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napToGrid/>
        <w:spacing w:line="576" w:lineRule="exact"/>
        <w:jc w:val="both"/>
        <w:textAlignment w:val="auto"/>
        <w:rPr>
          <w:rFonts w:hint="eastAsia" w:ascii="仿宋_GB2312" w:hAnsi="仿宋_GB2312" w:eastAsia="仿宋_GB2312" w:cs="仿宋_GB2312"/>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spacing w:val="-20"/>
          <w:sz w:val="44"/>
          <w:szCs w:val="44"/>
          <w:lang w:eastAsia="zh-CN"/>
        </w:rPr>
      </w:pPr>
      <w:r>
        <w:rPr>
          <w:rFonts w:hint="eastAsia" w:ascii="方正小标宋简体" w:hAnsi="方正小标宋简体" w:eastAsia="方正小标宋简体" w:cs="方正小标宋简体"/>
          <w:b w:val="0"/>
          <w:bCs w:val="0"/>
          <w:color w:val="auto"/>
          <w:spacing w:val="-20"/>
          <w:sz w:val="44"/>
          <w:szCs w:val="44"/>
          <w:lang w:eastAsia="zh-CN"/>
        </w:rPr>
        <w:t>剑阁县元山镇人民政府行政执法集中公示内容</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spacing w:val="-20"/>
          <w:sz w:val="44"/>
          <w:szCs w:val="44"/>
          <w:lang w:eastAsia="zh-CN"/>
        </w:rPr>
      </w:pP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一、剑阁县元山镇人民政府行政执法主体</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eastAsia="zh-CN"/>
        </w:rPr>
        <w:t>行政执法主体</w:t>
      </w:r>
      <w:r>
        <w:rPr>
          <w:rFonts w:hint="eastAsia" w:ascii="仿宋_GB2312" w:hAnsi="仿宋_GB2312" w:eastAsia="仿宋_GB2312" w:cs="仿宋_GB2312"/>
          <w:b w:val="0"/>
          <w:bCs w:val="0"/>
          <w:color w:val="auto"/>
          <w:sz w:val="32"/>
          <w:szCs w:val="32"/>
          <w:lang w:val="en-US" w:eastAsia="zh-CN"/>
        </w:rPr>
        <w:t>1个：剑阁县</w:t>
      </w:r>
      <w:r>
        <w:rPr>
          <w:rFonts w:hint="eastAsia" w:ascii="仿宋_GB2312" w:hAnsi="仿宋_GB2312" w:eastAsia="仿宋_GB2312" w:cs="仿宋_GB2312"/>
          <w:color w:val="auto"/>
          <w:sz w:val="32"/>
          <w:szCs w:val="32"/>
          <w:lang w:val="en-US" w:eastAsia="zh-CN"/>
        </w:rPr>
        <w:t>元山镇人民政府    地址：四川省广元市剑阁县元山镇千米大街249号    邮编：628315  电话：0839-6441175</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传真：0839-6441175</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行政执法机构设置8个：</w:t>
      </w: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1.综合行政执法办公室(应急管理办公室、交通运输办公室)。 </w:t>
      </w:r>
      <w:r>
        <w:rPr>
          <w:rFonts w:hint="eastAsia" w:ascii="仿宋_GB2312" w:hAnsi="仿宋_GB2312" w:eastAsia="仿宋_GB2312" w:cs="仿宋_GB2312"/>
          <w:color w:val="auto"/>
          <w:kern w:val="2"/>
          <w:sz w:val="32"/>
          <w:szCs w:val="32"/>
          <w:lang w:val="en-US" w:eastAsia="zh-CN" w:bidi="ar-SA"/>
        </w:rPr>
        <w:t>负责统筹协调、监督管理辖区内综合行政执法工作，并对综合行政执法人员行使职权情况进行督查。负责组织编撰应急预案、规划并组织实施。负责组织开展防灾减灾救灾工作；负责应对自然灾害、安全生产等各类突发性事件；负责森林防火、地震和地质灾害等工作。负责建设工程质量、交通运输、食品卫生、公共设施等安全监督管理工作。完成党委、政府交办的其他工作。</w:t>
      </w:r>
    </w:p>
    <w:p>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负责人：白石          联系电话：0839-6441175</w:t>
      </w:r>
    </w:p>
    <w:p>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2.社会事务办公室。</w:t>
      </w:r>
      <w:r>
        <w:rPr>
          <w:rFonts w:hint="eastAsia" w:ascii="仿宋_GB2312" w:hAnsi="仿宋_GB2312" w:eastAsia="仿宋_GB2312" w:cs="仿宋_GB2312"/>
          <w:color w:val="auto"/>
          <w:kern w:val="2"/>
          <w:sz w:val="32"/>
          <w:szCs w:val="32"/>
          <w:lang w:val="en-US" w:eastAsia="zh-CN" w:bidi="ar-SA"/>
        </w:rPr>
        <w:t>负责卫生健康、职业健康、老龄、民政、残疾人事业、</w:t>
      </w:r>
      <w:r>
        <w:rPr>
          <w:rFonts w:hint="eastAsia" w:ascii="仿宋_GB2312" w:hAnsi="Times New Roman" w:eastAsia="仿宋_GB2312"/>
          <w:color w:val="auto"/>
          <w:sz w:val="32"/>
          <w:szCs w:val="32"/>
        </w:rPr>
        <w:t>疫情防</w:t>
      </w:r>
      <w:r>
        <w:rPr>
          <w:rFonts w:hint="eastAsia" w:ascii="仿宋_GB2312" w:hAnsi="Times New Roman" w:eastAsia="仿宋_GB2312"/>
          <w:color w:val="auto"/>
          <w:sz w:val="32"/>
          <w:szCs w:val="32"/>
          <w:lang w:val="en-US" w:eastAsia="zh-CN"/>
        </w:rPr>
        <w:t>治</w:t>
      </w:r>
      <w:r>
        <w:rPr>
          <w:rFonts w:hint="eastAsia" w:ascii="仿宋_GB2312" w:hAnsi="仿宋_GB2312" w:eastAsia="仿宋_GB2312" w:cs="仿宋_GB2312"/>
          <w:color w:val="auto"/>
          <w:kern w:val="2"/>
          <w:sz w:val="32"/>
          <w:szCs w:val="32"/>
          <w:lang w:val="en-US" w:eastAsia="zh-CN" w:bidi="ar-SA"/>
        </w:rPr>
        <w:t>等领域的管理、指导和监督。完成党委、政府交办的其他工作。</w:t>
      </w:r>
    </w:p>
    <w:p>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320" w:firstLineChars="1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负责人：陈益贤        联系电话：0839-6441175</w:t>
      </w:r>
    </w:p>
    <w:p>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3.经济发展办公室(生态环境保护办公室)。</w:t>
      </w:r>
      <w:r>
        <w:rPr>
          <w:rFonts w:hint="eastAsia" w:ascii="仿宋_GB2312" w:hAnsi="仿宋_GB2312" w:eastAsia="仿宋_GB2312" w:cs="仿宋_GB2312"/>
          <w:b w:val="0"/>
          <w:bCs w:val="0"/>
          <w:color w:val="auto"/>
          <w:kern w:val="2"/>
          <w:sz w:val="32"/>
          <w:szCs w:val="32"/>
          <w:lang w:val="en-US" w:eastAsia="zh-CN" w:bidi="ar-SA"/>
        </w:rPr>
        <w:t>负责辖区经济发展、扶贫开发巩固提升、生态环境保护等工作。负责工业经济、科技通信、能源管理、民营经济、文旅经济、商贸服务、经济合作、市场管理、粮食和物资储备、统计、供销等领域的监督管理，提出经济发展和招商引资规划并组织实施。负责项目规划和编制、申报、实施、建设等相关工作。负责协调推进统筹城乡发展工作。完成党委、政府交办的其他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 xml:space="preserve">  负责人：文茂权        联系电话：0839-6441175</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Times New Roman" w:eastAsia="仿宋_GB2312" w:cstheme="minorBidi"/>
          <w:b w:val="0"/>
          <w:bCs w:val="0"/>
          <w:color w:val="auto"/>
          <w:kern w:val="2"/>
          <w:sz w:val="32"/>
          <w:szCs w:val="32"/>
          <w:lang w:val="en-US" w:eastAsia="zh-CN" w:bidi="ar-SA"/>
        </w:rPr>
      </w:pPr>
      <w:r>
        <w:rPr>
          <w:rFonts w:hint="eastAsia" w:ascii="仿宋_GB2312" w:hAnsi="Times New Roman" w:eastAsia="仿宋_GB2312" w:cstheme="minorBidi"/>
          <w:b/>
          <w:bCs/>
          <w:color w:val="auto"/>
          <w:kern w:val="2"/>
          <w:sz w:val="32"/>
          <w:szCs w:val="32"/>
          <w:lang w:val="en-US" w:eastAsia="zh-CN" w:bidi="ar-SA"/>
        </w:rPr>
        <w:t>4.党政综合与乡村振兴办公室(农业农村工作办公室)。</w:t>
      </w:r>
      <w:r>
        <w:rPr>
          <w:rFonts w:hint="eastAsia" w:ascii="仿宋_GB2312" w:hAnsi="Times New Roman" w:eastAsia="仿宋_GB2312" w:cstheme="minorBidi"/>
          <w:b w:val="0"/>
          <w:bCs w:val="0"/>
          <w:color w:val="auto"/>
          <w:kern w:val="2"/>
          <w:sz w:val="32"/>
          <w:szCs w:val="32"/>
          <w:lang w:val="en-US" w:eastAsia="zh-CN" w:bidi="ar-SA"/>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实施。完成党委、政府交办的其他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heme="minorBidi"/>
          <w:b w:val="0"/>
          <w:bCs w:val="0"/>
          <w:color w:val="auto"/>
          <w:kern w:val="2"/>
          <w:sz w:val="32"/>
          <w:szCs w:val="32"/>
          <w:lang w:val="en-US" w:eastAsia="zh-CN" w:bidi="ar-SA"/>
        </w:rPr>
      </w:pPr>
      <w:r>
        <w:rPr>
          <w:rFonts w:hint="eastAsia" w:ascii="仿宋_GB2312" w:hAnsi="Times New Roman" w:eastAsia="仿宋_GB2312" w:cstheme="minorBidi"/>
          <w:b w:val="0"/>
          <w:bCs w:val="0"/>
          <w:color w:val="auto"/>
          <w:kern w:val="2"/>
          <w:sz w:val="32"/>
          <w:szCs w:val="32"/>
          <w:lang w:val="en-US" w:eastAsia="zh-CN" w:bidi="ar-SA"/>
        </w:rPr>
        <w:t>负责人：秦思颛        联系电话：0839-6441175</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_GB2312" w:hAnsi="Times New Roman" w:eastAsia="仿宋_GB2312"/>
          <w:b/>
          <w:bCs/>
          <w:color w:val="auto"/>
          <w:sz w:val="32"/>
          <w:szCs w:val="32"/>
          <w:lang w:val="en-US" w:eastAsia="zh-CN"/>
        </w:rPr>
        <w:t>5.社会治理工作办公室(信访和群众工作办公室)。</w:t>
      </w:r>
      <w:r>
        <w:rPr>
          <w:rFonts w:hint="eastAsia" w:ascii="仿宋_GB2312" w:hAnsi="Times New Roman" w:eastAsia="仿宋_GB2312"/>
          <w:color w:val="auto"/>
          <w:sz w:val="32"/>
          <w:szCs w:val="32"/>
        </w:rPr>
        <w:t>负责阶段性重点工作的督查督导，辖区城乡基层治理体系构建以及基层社会治理效能提升等相关工作。负责综合治理、深化改革、依法治镇、矛盾纠纷调解、信访维稳、防邪等工作。负责流动人口管理工作。完成党委、政府交办的其他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Times New Roman" w:eastAsia="仿宋_GB2312" w:cstheme="minorBidi"/>
          <w:b w:val="0"/>
          <w:bCs w:val="0"/>
          <w:color w:val="auto"/>
          <w:kern w:val="2"/>
          <w:sz w:val="32"/>
          <w:szCs w:val="32"/>
          <w:lang w:val="en-US" w:eastAsia="zh-CN" w:bidi="ar-SA"/>
        </w:rPr>
      </w:pPr>
      <w:r>
        <w:rPr>
          <w:rFonts w:hint="eastAsia" w:ascii="仿宋_GB2312" w:hAnsi="Times New Roman" w:eastAsia="仿宋_GB2312" w:cstheme="minorBidi"/>
          <w:b w:val="0"/>
          <w:bCs w:val="0"/>
          <w:color w:val="auto"/>
          <w:kern w:val="2"/>
          <w:sz w:val="32"/>
          <w:szCs w:val="32"/>
          <w:lang w:val="en-US" w:eastAsia="zh-CN" w:bidi="ar-SA"/>
        </w:rPr>
        <w:t>负责人：敬怀宝         联系电话：0839-6441175</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_GB2312" w:hAnsi="Times New Roman" w:eastAsia="仿宋_GB2312"/>
          <w:b/>
          <w:bCs/>
          <w:color w:val="auto"/>
          <w:sz w:val="32"/>
          <w:szCs w:val="32"/>
          <w:lang w:val="en-US" w:eastAsia="zh-CN"/>
        </w:rPr>
        <w:t>6.财政所。</w:t>
      </w:r>
      <w:r>
        <w:rPr>
          <w:rFonts w:hint="eastAsia" w:ascii="仿宋_GB2312" w:hAnsi="Times New Roman" w:eastAsia="仿宋_GB2312"/>
          <w:color w:val="auto"/>
          <w:sz w:val="32"/>
          <w:szCs w:val="32"/>
        </w:rPr>
        <w:t>负责编制和执行本级预算、决算。负责财政资金和国有资产的管理和监督。负责集体资产和村级财务管理、指导。负责内部审计工作。完成党委、政府交办的其他工作。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Times New Roman" w:eastAsia="仿宋_GB2312" w:cstheme="minorBidi"/>
          <w:b w:val="0"/>
          <w:bCs w:val="0"/>
          <w:color w:val="auto"/>
          <w:kern w:val="2"/>
          <w:sz w:val="32"/>
          <w:szCs w:val="32"/>
          <w:lang w:val="en-US" w:eastAsia="zh-CN" w:bidi="ar-SA"/>
        </w:rPr>
      </w:pPr>
      <w:r>
        <w:rPr>
          <w:rFonts w:hint="eastAsia" w:ascii="仿宋_GB2312" w:hAnsi="Times New Roman" w:eastAsia="仿宋_GB2312" w:cstheme="minorBidi"/>
          <w:b w:val="0"/>
          <w:bCs w:val="0"/>
          <w:color w:val="auto"/>
          <w:kern w:val="2"/>
          <w:sz w:val="32"/>
          <w:szCs w:val="32"/>
          <w:lang w:val="en-US" w:eastAsia="zh-CN" w:bidi="ar-SA"/>
        </w:rPr>
        <w:t>负责人：陈尧        联系电话：0839-6441175</w:t>
      </w:r>
    </w:p>
    <w:p>
      <w:pPr>
        <w:spacing w:line="576" w:lineRule="exact"/>
        <w:ind w:firstLine="642"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b/>
          <w:bCs/>
          <w:color w:val="auto"/>
          <w:sz w:val="32"/>
          <w:szCs w:val="32"/>
          <w:lang w:val="en-US" w:eastAsia="zh-CN"/>
        </w:rPr>
        <w:t>7.农业综合服务中心</w:t>
      </w:r>
      <w:r>
        <w:rPr>
          <w:rFonts w:hint="eastAsia" w:ascii="楷体_GB2312" w:hAnsi="楷体_GB2312" w:eastAsia="楷体_GB2312" w:cs="楷体_GB2312"/>
          <w:b w:val="0"/>
          <w:bCs w:val="0"/>
          <w:color w:val="auto"/>
          <w:sz w:val="32"/>
          <w:szCs w:val="32"/>
          <w:lang w:val="en-US" w:eastAsia="zh-CN"/>
        </w:rPr>
        <w:t>（</w:t>
      </w:r>
      <w:r>
        <w:rPr>
          <w:rFonts w:hint="eastAsia" w:ascii="楷体_GB2312" w:hAnsi="楷体_GB2312" w:eastAsia="楷体_GB2312" w:cs="楷体_GB2312"/>
          <w:b/>
          <w:bCs/>
          <w:color w:val="auto"/>
          <w:sz w:val="32"/>
          <w:szCs w:val="32"/>
        </w:rPr>
        <w:t>畜牧兽医站、林业工作站、水利服务站</w:t>
      </w:r>
      <w:r>
        <w:rPr>
          <w:rFonts w:hint="eastAsia" w:ascii="楷体_GB2312" w:hAnsi="楷体_GB2312" w:eastAsia="楷体_GB2312" w:cs="楷体_GB2312"/>
          <w:b w:val="0"/>
          <w:bCs w:val="0"/>
          <w:color w:val="auto"/>
          <w:sz w:val="32"/>
          <w:szCs w:val="32"/>
          <w:lang w:val="en-US" w:eastAsia="zh-CN"/>
        </w:rPr>
        <w:t>）：</w:t>
      </w:r>
      <w:r>
        <w:rPr>
          <w:rFonts w:hint="eastAsia" w:ascii="仿宋_GB2312" w:hAnsi="Times New Roman" w:eastAsia="仿宋_GB2312"/>
          <w:color w:val="auto"/>
          <w:sz w:val="32"/>
          <w:szCs w:val="32"/>
        </w:rPr>
        <w:t>负责农业产业发展、农业技术推广、农用机械、农产品质量安全、农业公共信息、植物检验检疫及病虫害防治、动物防疫检疫、农村集体经济、村级财务、林业产业发展、森林资源管理、水利建设、防汛抗旱、农业设施管护等相关涉农服务工作。负责森林防火和野外火源宣传教育、日常巡护、隐患排查、监测预警等相关事务性工作。负责畜牧、林业、水利、农经、农技、农机和农产品质量安全等涉农服务工作。完成党委、政府和上级业务主管部门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负责人：潘中华    联系电话：</w:t>
      </w:r>
      <w:r>
        <w:rPr>
          <w:rFonts w:hint="eastAsia" w:ascii="仿宋_GB2312" w:hAnsi="仿宋_GB2312" w:eastAsia="仿宋_GB2312" w:cs="仿宋_GB2312"/>
          <w:color w:val="auto"/>
          <w:sz w:val="32"/>
          <w:szCs w:val="32"/>
          <w:lang w:val="en-US" w:eastAsia="zh-CN"/>
        </w:rPr>
        <w:t>0839-6441175</w:t>
      </w:r>
    </w:p>
    <w:p>
      <w:pPr>
        <w:spacing w:line="576" w:lineRule="exact"/>
        <w:ind w:firstLine="642"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Times New Roman" w:eastAsia="仿宋_GB2312"/>
          <w:b/>
          <w:bCs/>
          <w:color w:val="auto"/>
          <w:sz w:val="32"/>
          <w:szCs w:val="32"/>
          <w:lang w:val="en-US" w:eastAsia="zh-CN"/>
        </w:rPr>
        <w:t>8.乡村建设和文化服务中心：</w:t>
      </w:r>
      <w:r>
        <w:rPr>
          <w:rFonts w:hint="eastAsia" w:ascii="仿宋_GB2312" w:hAnsi="Times New Roman" w:eastAsia="仿宋_GB2312"/>
          <w:color w:val="auto"/>
          <w:sz w:val="32"/>
          <w:szCs w:val="32"/>
        </w:rPr>
        <w:t>负责镇村规划、镇村基础设施建设管理维护等事务性工作。负责教育、科技、文化、旅游、体育、广播电视、扫黄打非等工作。</w:t>
      </w:r>
      <w:r>
        <w:rPr>
          <w:rFonts w:hint="eastAsia" w:ascii="仿宋_GB2312" w:hAnsi="Times New Roman" w:eastAsia="仿宋_GB2312"/>
          <w:color w:val="auto"/>
          <w:sz w:val="32"/>
          <w:szCs w:val="32"/>
          <w:lang w:eastAsia="zh-CN"/>
        </w:rPr>
        <w:t>负责</w:t>
      </w:r>
      <w:r>
        <w:rPr>
          <w:rFonts w:hint="eastAsia" w:ascii="仿宋_GB2312" w:hAnsi="Times New Roman" w:eastAsia="仿宋_GB2312"/>
          <w:color w:val="auto"/>
          <w:sz w:val="32"/>
          <w:szCs w:val="32"/>
        </w:rPr>
        <w:t>妇联</w:t>
      </w:r>
      <w:r>
        <w:rPr>
          <w:rFonts w:hint="eastAsia" w:ascii="仿宋_GB2312" w:hAnsi="Times New Roman" w:eastAsia="仿宋_GB2312"/>
          <w:color w:val="auto"/>
          <w:sz w:val="32"/>
          <w:szCs w:val="32"/>
          <w:lang w:eastAsia="zh-CN"/>
        </w:rPr>
        <w:t>工作。</w:t>
      </w:r>
      <w:r>
        <w:rPr>
          <w:rFonts w:hint="eastAsia" w:ascii="仿宋_GB2312" w:hAnsi="Times New Roman" w:eastAsia="仿宋_GB2312"/>
          <w:color w:val="auto"/>
          <w:sz w:val="32"/>
          <w:szCs w:val="32"/>
        </w:rPr>
        <w:t>完成党委、政府和上级业务主管部门交办的其他工作。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Times New Roman" w:eastAsia="仿宋_GB2312" w:cstheme="minorBidi"/>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负责人：王贤成    联系电话：</w:t>
      </w:r>
      <w:r>
        <w:rPr>
          <w:rFonts w:hint="eastAsia" w:ascii="仿宋_GB2312" w:hAnsi="仿宋_GB2312" w:eastAsia="仿宋_GB2312" w:cs="仿宋_GB2312"/>
          <w:color w:val="auto"/>
          <w:sz w:val="32"/>
          <w:szCs w:val="32"/>
          <w:lang w:val="en-US" w:eastAsia="zh-CN"/>
        </w:rPr>
        <w:t>0839-6441175</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二、剑阁县元山镇人民政府执法人员清单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序号</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姓名</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w:t>
            </w:r>
          </w:p>
        </w:tc>
        <w:tc>
          <w:tcPr>
            <w:tcW w:w="2805" w:type="dxa"/>
            <w:noWrap w:val="0"/>
            <w:vAlign w:val="top"/>
          </w:tcPr>
          <w:p>
            <w:pPr>
              <w:numPr>
                <w:ilvl w:val="0"/>
                <w:numId w:val="0"/>
              </w:numPr>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涂燕群</w:t>
            </w:r>
          </w:p>
        </w:tc>
        <w:tc>
          <w:tcPr>
            <w:tcW w:w="4733" w:type="dxa"/>
            <w:noWrap w:val="0"/>
            <w:vAlign w:val="top"/>
          </w:tcPr>
          <w:p>
            <w:pPr>
              <w:numPr>
                <w:ilvl w:val="0"/>
                <w:numId w:val="0"/>
              </w:numPr>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23070397114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w:t>
            </w:r>
          </w:p>
        </w:tc>
        <w:tc>
          <w:tcPr>
            <w:tcW w:w="2805" w:type="dxa"/>
            <w:noWrap w:val="0"/>
            <w:vAlign w:val="top"/>
          </w:tcPr>
          <w:p>
            <w:pPr>
              <w:numPr>
                <w:ilvl w:val="0"/>
                <w:numId w:val="0"/>
              </w:numPr>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张启军</w:t>
            </w:r>
          </w:p>
        </w:tc>
        <w:tc>
          <w:tcPr>
            <w:tcW w:w="4733" w:type="dxa"/>
            <w:noWrap w:val="0"/>
            <w:vAlign w:val="top"/>
          </w:tcPr>
          <w:p>
            <w:pPr>
              <w:numPr>
                <w:ilvl w:val="0"/>
                <w:numId w:val="0"/>
              </w:numPr>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23070397115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3</w:t>
            </w:r>
          </w:p>
        </w:tc>
        <w:tc>
          <w:tcPr>
            <w:tcW w:w="2805" w:type="dxa"/>
            <w:noWrap w:val="0"/>
            <w:vAlign w:val="top"/>
          </w:tcPr>
          <w:p>
            <w:pPr>
              <w:numPr>
                <w:ilvl w:val="0"/>
                <w:numId w:val="0"/>
              </w:numPr>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宋明利</w:t>
            </w:r>
          </w:p>
        </w:tc>
        <w:tc>
          <w:tcPr>
            <w:tcW w:w="4733" w:type="dxa"/>
            <w:noWrap w:val="0"/>
            <w:vAlign w:val="top"/>
          </w:tcPr>
          <w:p>
            <w:pPr>
              <w:numPr>
                <w:ilvl w:val="0"/>
                <w:numId w:val="0"/>
              </w:numPr>
              <w:tabs>
                <w:tab w:val="center" w:pos="2258"/>
              </w:tabs>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23070397120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4</w:t>
            </w:r>
          </w:p>
        </w:tc>
        <w:tc>
          <w:tcPr>
            <w:tcW w:w="2805" w:type="dxa"/>
            <w:noWrap w:val="0"/>
            <w:vAlign w:val="top"/>
          </w:tcPr>
          <w:p>
            <w:pPr>
              <w:numPr>
                <w:ilvl w:val="0"/>
                <w:numId w:val="0"/>
              </w:numPr>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唐亚军</w:t>
            </w:r>
          </w:p>
        </w:tc>
        <w:tc>
          <w:tcPr>
            <w:tcW w:w="4733" w:type="dxa"/>
            <w:noWrap w:val="0"/>
            <w:vAlign w:val="top"/>
          </w:tcPr>
          <w:p>
            <w:pPr>
              <w:numPr>
                <w:ilvl w:val="0"/>
                <w:numId w:val="0"/>
              </w:numPr>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23070397203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5</w:t>
            </w:r>
          </w:p>
        </w:tc>
        <w:tc>
          <w:tcPr>
            <w:tcW w:w="2805" w:type="dxa"/>
            <w:noWrap w:val="0"/>
            <w:vAlign w:val="top"/>
          </w:tcPr>
          <w:p>
            <w:pPr>
              <w:numPr>
                <w:ilvl w:val="0"/>
                <w:numId w:val="0"/>
              </w:numPr>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王玉昌</w:t>
            </w:r>
          </w:p>
        </w:tc>
        <w:tc>
          <w:tcPr>
            <w:tcW w:w="4733" w:type="dxa"/>
            <w:noWrap w:val="0"/>
            <w:vAlign w:val="top"/>
          </w:tcPr>
          <w:p>
            <w:pPr>
              <w:numPr>
                <w:ilvl w:val="0"/>
                <w:numId w:val="0"/>
              </w:numPr>
              <w:tabs>
                <w:tab w:val="center" w:pos="2318"/>
                <w:tab w:val="left" w:pos="3704"/>
              </w:tabs>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23070397204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6</w:t>
            </w:r>
          </w:p>
        </w:tc>
        <w:tc>
          <w:tcPr>
            <w:tcW w:w="2805" w:type="dxa"/>
            <w:noWrap w:val="0"/>
            <w:vAlign w:val="top"/>
          </w:tcPr>
          <w:p>
            <w:pPr>
              <w:numPr>
                <w:ilvl w:val="0"/>
                <w:numId w:val="0"/>
              </w:numPr>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王廷甫</w:t>
            </w:r>
          </w:p>
        </w:tc>
        <w:tc>
          <w:tcPr>
            <w:tcW w:w="4733" w:type="dxa"/>
            <w:noWrap w:val="0"/>
            <w:vAlign w:val="top"/>
          </w:tcPr>
          <w:p>
            <w:pPr>
              <w:numPr>
                <w:ilvl w:val="0"/>
                <w:numId w:val="0"/>
              </w:numPr>
              <w:tabs>
                <w:tab w:val="left" w:pos="1529"/>
                <w:tab w:val="left" w:pos="3704"/>
              </w:tabs>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23070397036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7</w:t>
            </w:r>
          </w:p>
        </w:tc>
        <w:tc>
          <w:tcPr>
            <w:tcW w:w="2805" w:type="dxa"/>
            <w:noWrap w:val="0"/>
            <w:vAlign w:val="top"/>
          </w:tcPr>
          <w:p>
            <w:pPr>
              <w:numPr>
                <w:ilvl w:val="0"/>
                <w:numId w:val="0"/>
              </w:numPr>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李国福</w:t>
            </w:r>
          </w:p>
        </w:tc>
        <w:tc>
          <w:tcPr>
            <w:tcW w:w="4733" w:type="dxa"/>
            <w:noWrap w:val="0"/>
            <w:vAlign w:val="top"/>
          </w:tcPr>
          <w:p>
            <w:pPr>
              <w:numPr>
                <w:ilvl w:val="0"/>
                <w:numId w:val="0"/>
              </w:numPr>
              <w:tabs>
                <w:tab w:val="left" w:pos="1379"/>
                <w:tab w:val="left" w:pos="3704"/>
              </w:tabs>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203970397121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8</w:t>
            </w:r>
          </w:p>
        </w:tc>
        <w:tc>
          <w:tcPr>
            <w:tcW w:w="2805" w:type="dxa"/>
            <w:noWrap w:val="0"/>
            <w:vAlign w:val="top"/>
          </w:tcPr>
          <w:p>
            <w:pPr>
              <w:numPr>
                <w:ilvl w:val="0"/>
                <w:numId w:val="0"/>
              </w:numPr>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涂国明</w:t>
            </w:r>
          </w:p>
        </w:tc>
        <w:tc>
          <w:tcPr>
            <w:tcW w:w="4733" w:type="dxa"/>
            <w:noWrap w:val="0"/>
            <w:vAlign w:val="top"/>
          </w:tcPr>
          <w:p>
            <w:pPr>
              <w:numPr>
                <w:ilvl w:val="0"/>
                <w:numId w:val="0"/>
              </w:numPr>
              <w:tabs>
                <w:tab w:val="center" w:pos="2318"/>
                <w:tab w:val="left" w:pos="3704"/>
              </w:tabs>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23070397119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9</w:t>
            </w:r>
          </w:p>
        </w:tc>
        <w:tc>
          <w:tcPr>
            <w:tcW w:w="2805" w:type="dxa"/>
            <w:noWrap w:val="0"/>
            <w:vAlign w:val="top"/>
          </w:tcPr>
          <w:p>
            <w:pPr>
              <w:numPr>
                <w:ilvl w:val="0"/>
                <w:numId w:val="0"/>
              </w:numPr>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白石</w:t>
            </w:r>
          </w:p>
        </w:tc>
        <w:tc>
          <w:tcPr>
            <w:tcW w:w="4733" w:type="dxa"/>
            <w:noWrap w:val="0"/>
            <w:vAlign w:val="top"/>
          </w:tcPr>
          <w:p>
            <w:pPr>
              <w:numPr>
                <w:ilvl w:val="0"/>
                <w:numId w:val="0"/>
              </w:numPr>
              <w:tabs>
                <w:tab w:val="center" w:pos="2318"/>
                <w:tab w:val="left" w:pos="3704"/>
              </w:tabs>
              <w:ind w:left="0" w:leftChars="0" w:firstLine="0" w:firstLineChars="0"/>
              <w:jc w:val="center"/>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23070397110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10</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刘宇虹</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23070397310</w:t>
            </w:r>
          </w:p>
        </w:tc>
      </w:tr>
    </w:tbl>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三、剑阁县元山镇人民政府行政权力责任清单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剑阁县人民政府网站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2"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"http://www.cnjg.gov.cn/new/detail/20210519174235093.html" </w:instrText>
      </w:r>
      <w:r>
        <w:rPr>
          <w:rFonts w:hint="eastAsia" w:ascii="仿宋_GB2312" w:hAnsi="仿宋_GB2312" w:eastAsia="仿宋_GB2312" w:cs="仿宋_GB2312"/>
          <w:color w:val="auto"/>
          <w:sz w:val="32"/>
          <w:szCs w:val="32"/>
        </w:rPr>
        <w:fldChar w:fldCharType="separate"/>
      </w:r>
      <w:r>
        <w:rPr>
          <w:rStyle w:val="10"/>
          <w:rFonts w:hint="eastAsia" w:ascii="仿宋_GB2312" w:hAnsi="仿宋_GB2312" w:eastAsia="仿宋_GB2312" w:cs="仿宋_GB2312"/>
          <w:color w:val="auto"/>
          <w:sz w:val="32"/>
          <w:szCs w:val="32"/>
        </w:rPr>
        <w:t>http://www.cnjg.gov.cn/new/detail/20210519174235093.html</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 w:val="0"/>
          <w:bCs w:val="0"/>
          <w:color w:val="auto"/>
          <w:kern w:val="2"/>
          <w:sz w:val="32"/>
          <w:szCs w:val="32"/>
          <w:lang w:val="en-US" w:eastAsia="zh-CN" w:bidi="ar-SA"/>
        </w:rPr>
        <w:t>剑阁县人民政府办公室关于印发《剑阁县乡镇法定行政权力事项目录》的通知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2"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"http://www.cnjg.gov.cn/new/detail/20210519173854905.html" </w:instrText>
      </w:r>
      <w:r>
        <w:rPr>
          <w:rFonts w:hint="eastAsia" w:ascii="仿宋_GB2312" w:hAnsi="仿宋_GB2312" w:eastAsia="仿宋_GB2312" w:cs="仿宋_GB2312"/>
          <w:color w:val="auto"/>
          <w:sz w:val="32"/>
          <w:szCs w:val="32"/>
        </w:rPr>
        <w:fldChar w:fldCharType="separate"/>
      </w:r>
      <w:r>
        <w:rPr>
          <w:rStyle w:val="10"/>
          <w:rFonts w:hint="eastAsia" w:ascii="仿宋_GB2312" w:hAnsi="仿宋_GB2312" w:eastAsia="仿宋_GB2312" w:cs="仿宋_GB2312"/>
          <w:color w:val="auto"/>
          <w:sz w:val="32"/>
          <w:szCs w:val="32"/>
        </w:rPr>
        <w:t>http://www.cnjg.gov.cn/new/detail/20210519173854905.html</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b w:val="0"/>
          <w:bCs w:val="0"/>
          <w:color w:val="auto"/>
          <w:kern w:val="2"/>
          <w:sz w:val="32"/>
          <w:szCs w:val="32"/>
          <w:lang w:val="en-US" w:eastAsia="zh-CN" w:bidi="ar-SA"/>
        </w:rPr>
        <w:t>剑阁县人民政府办公室关于印发《赋予乡镇县级行政权力事项目录》的通知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2"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Style w:val="10"/>
          <w:rFonts w:hint="eastAsia" w:ascii="仿宋_GB2312" w:hAnsi="仿宋_GB2312" w:eastAsia="仿宋_GB2312" w:cs="仿宋_GB2312"/>
          <w:color w:val="auto"/>
          <w:kern w:val="2"/>
          <w:sz w:val="32"/>
          <w:szCs w:val="32"/>
          <w:lang w:val="en-US" w:eastAsia="zh-CN" w:bidi="ar-SA"/>
        </w:rPr>
        <w:t>http://www.cnjg.gov.cn/new/detail/20210623101140785.html</w:t>
      </w:r>
      <w:r>
        <w:rPr>
          <w:rFonts w:hint="eastAsia" w:ascii="仿宋_GB2312" w:hAnsi="仿宋_GB2312" w:eastAsia="仿宋_GB2312" w:cs="仿宋_GB2312"/>
          <w:b w:val="0"/>
          <w:bCs w:val="0"/>
          <w:color w:val="auto"/>
          <w:kern w:val="2"/>
          <w:sz w:val="32"/>
          <w:szCs w:val="32"/>
          <w:lang w:val="en-US" w:eastAsia="zh-CN" w:bidi="ar-SA"/>
        </w:rPr>
        <w:t>剑阁县人民政府办公室关于公布乡镇行政权力责任清单的通知</w:t>
      </w:r>
    </w:p>
    <w:p>
      <w:pPr>
        <w:keepNext w:val="0"/>
        <w:keepLines w:val="0"/>
        <w:pageBreakBefore w:val="0"/>
        <w:kinsoku/>
        <w:wordWrap/>
        <w:topLinePunct w:val="0"/>
        <w:bidi w:val="0"/>
        <w:snapToGrid/>
        <w:spacing w:line="576" w:lineRule="exact"/>
        <w:ind w:left="0" w:leftChars="0" w:firstLine="642" w:firstLineChars="200"/>
        <w:jc w:val="left"/>
        <w:textAlignment w:val="auto"/>
        <w:rPr>
          <w:rFonts w:hint="eastAsia" w:ascii="仿宋_GB2312" w:hAnsi="仿宋_GB2312" w:eastAsia="仿宋_GB2312" w:cs="仿宋_GB2312"/>
          <w:color w:val="auto"/>
          <w:sz w:val="32"/>
          <w:szCs w:val="32"/>
          <w:lang w:val="en-US" w:eastAsia="zh-CN"/>
        </w:rPr>
      </w:pPr>
      <w:r>
        <w:rPr>
          <w:rStyle w:val="10"/>
          <w:rFonts w:hint="eastAsia" w:ascii="仿宋_GB2312" w:hAnsi="仿宋_GB2312" w:eastAsia="仿宋_GB2312" w:cs="仿宋_GB2312"/>
          <w:b/>
          <w:bCs/>
          <w:color w:val="auto"/>
          <w:kern w:val="44"/>
          <w:sz w:val="32"/>
          <w:szCs w:val="32"/>
          <w:lang w:val="en-US" w:eastAsia="zh-CN" w:bidi="ar"/>
        </w:rPr>
        <w:t>http://www.cnjg.gov.cn/new/detail/20221212170803484.html</w:t>
      </w:r>
      <w:r>
        <w:rPr>
          <w:rFonts w:hint="eastAsia" w:ascii="仿宋_GB2312" w:hAnsi="仿宋_GB2312" w:eastAsia="仿宋_GB2312" w:cs="仿宋_GB2312"/>
          <w:b w:val="0"/>
          <w:bCs w:val="0"/>
          <w:color w:val="auto"/>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四、剑阁县元山镇人民政府重大行政执法审核目录清单</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（一）涉及重大公共利益的。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1.可能造成重大影响或者引发社会风险的；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2.直接关系行政相对人或者第三人重大权益的；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3.需经听证程序作出的；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4.案件情况疑难复杂，涉及多个法律关系的；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5.其他法律、法规、规章规定应当进行法制审核的。</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（二）重大行政许可。</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1.适用听证的；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2.通过招标、拍卖等方式决定的；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3.变更、撤回、撤销行政许可决定的；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4.其他重大行政许可事项。</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（三）重大行政处罚。</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1.较大数额罚款；</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2.较大数额没收财产；</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3.责令停产停业；</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4.吊销许可证或者执照；</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5.减轻或者免除行政处罚决定；</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其他重大行政处罚事项。（较大数额，是指对非经营活动中公民的违法行为处以罚款或者没收财产2000元以上、法人或者其他组织的违法行为处以罚款或者没收财产2万元以上；对在经营活动中的违法行为处以罚款或者没收财产5万元以上）。</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（四）重大行政强制。</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1.查封经营场所使法人或者其他组织的生产经营活动、工作难以正常进行的行政强制措施；</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2.扣押许可证或者执照使法人或者其他组织的生产经营活动、工作难以正常进行的行政强制措施；</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3.强制拆除建筑物、构筑物的行政强制执行；</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4.限制公民人身自由；</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5.其他重大行政强制事项。</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五、剑阁县元山镇人民政府行政执法救济渠道、行政执法责任制</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当事人依法享有的权利、救济途径、方式</w:t>
      </w:r>
      <w:r>
        <w:rPr>
          <w:rFonts w:hint="eastAsia" w:ascii="仿宋_GB2312" w:hAnsi="仿宋_GB2312" w:eastAsia="仿宋_GB2312" w:cs="仿宋_GB2312"/>
          <w:b w:val="0"/>
          <w:bCs w:val="0"/>
          <w:color w:val="auto"/>
          <w:sz w:val="32"/>
          <w:szCs w:val="32"/>
          <w:lang w:eastAsia="zh-CN"/>
        </w:rPr>
        <w:t>。</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（一）依法享有的权利。</w:t>
      </w:r>
    </w:p>
    <w:p>
      <w:pPr>
        <w:keepNext w:val="0"/>
        <w:keepLines w:val="0"/>
        <w:pageBreakBefore w:val="0"/>
        <w:widowControl w:val="0"/>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当事人依法享有申请回避、陈述、申辩、复议、诉讼等权利，详见相应法律法规。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（二）救济途径。</w:t>
      </w:r>
    </w:p>
    <w:p>
      <w:pPr>
        <w:keepNext w:val="0"/>
        <w:keepLines w:val="0"/>
        <w:pageBreakBefore w:val="0"/>
        <w:widowControl w:val="0"/>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行政复议</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属地复议机关：剑阁县人民政府</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复议办案机关：剑阁县司法局行政复议与应诉股</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地址：剑阁县下寺镇隆庆街2号（剑阁县司法局二楼）</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联系电话：0839-5208080</w:t>
      </w:r>
    </w:p>
    <w:p>
      <w:pPr>
        <w:keepNext w:val="0"/>
        <w:keepLines w:val="0"/>
        <w:pageBreakBefore w:val="0"/>
        <w:widowControl w:val="0"/>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行政诉讼</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部门名称：剑阁县人民法院</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地址：剑阁县</w:t>
      </w:r>
      <w:r>
        <w:rPr>
          <w:rFonts w:hint="eastAsia" w:ascii="仿宋_GB2312" w:eastAsia="仿宋_GB2312"/>
          <w:color w:val="auto"/>
          <w:sz w:val="32"/>
          <w:szCs w:val="32"/>
          <w:lang w:eastAsia="zh-CN"/>
        </w:rPr>
        <w:t>下寺镇</w:t>
      </w:r>
      <w:r>
        <w:rPr>
          <w:rFonts w:hint="eastAsia" w:ascii="仿宋_GB2312" w:eastAsia="仿宋_GB2312"/>
          <w:color w:val="auto"/>
          <w:sz w:val="32"/>
          <w:szCs w:val="32"/>
        </w:rPr>
        <w:t>剑门关大道北段502号</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联系电话：0839</w:t>
      </w:r>
      <w:r>
        <w:rPr>
          <w:rFonts w:hint="eastAsia" w:ascii="仿宋_GB2312" w:eastAsia="仿宋_GB2312"/>
          <w:color w:val="auto"/>
          <w:sz w:val="32"/>
          <w:szCs w:val="32"/>
          <w:lang w:val="en-US" w:eastAsia="zh-CN"/>
        </w:rPr>
        <w:t>-5208429</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（三）对行政执法的监督投诉举报的方式、途径。</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县级监督部门：剑阁县司法局。</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承办股室：行政执法协调监督股</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地址：剑阁县下寺镇隆庆街2号（剑阁县司法局二楼）</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投诉</w:t>
      </w:r>
      <w:r>
        <w:rPr>
          <w:rFonts w:hint="eastAsia" w:ascii="仿宋_GB2312" w:eastAsia="仿宋_GB2312"/>
          <w:color w:val="auto"/>
          <w:sz w:val="32"/>
          <w:szCs w:val="32"/>
        </w:rPr>
        <w:t>电话：0839-5208080</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部门</w:t>
      </w:r>
      <w:r>
        <w:rPr>
          <w:rFonts w:hint="eastAsia" w:ascii="仿宋_GB2312" w:eastAsia="仿宋_GB2312"/>
          <w:color w:val="auto"/>
          <w:sz w:val="32"/>
          <w:szCs w:val="32"/>
        </w:rPr>
        <w:t>：</w:t>
      </w:r>
      <w:r>
        <w:rPr>
          <w:rFonts w:hint="eastAsia" w:ascii="仿宋_GB2312" w:eastAsia="仿宋_GB2312"/>
          <w:color w:val="auto"/>
          <w:sz w:val="32"/>
          <w:szCs w:val="32"/>
          <w:lang w:eastAsia="zh-CN"/>
        </w:rPr>
        <w:t>剑阁县元山镇人民政府党政综合办公室</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地址： </w:t>
      </w:r>
      <w:r>
        <w:rPr>
          <w:rFonts w:hint="eastAsia" w:ascii="仿宋_GB2312" w:eastAsia="仿宋_GB2312"/>
          <w:color w:val="auto"/>
          <w:sz w:val="32"/>
          <w:szCs w:val="32"/>
          <w:lang w:val="en-US" w:eastAsia="zh-CN"/>
        </w:rPr>
        <w:t xml:space="preserve">四川省广元市剑阁县元山镇千米大街249号 </w:t>
      </w:r>
    </w:p>
    <w:p>
      <w:pPr>
        <w:keepNext w:val="0"/>
        <w:keepLines w:val="0"/>
        <w:pageBreakBefore w:val="0"/>
        <w:widowControl w:val="0"/>
        <w:kinsoku/>
        <w:wordWrap/>
        <w:overflowPunct/>
        <w:topLinePunct w:val="0"/>
        <w:autoSpaceDE/>
        <w:bidi w:val="0"/>
        <w:adjustRightInd/>
        <w:snapToGrid/>
        <w:spacing w:line="576"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投诉电话：</w:t>
      </w:r>
      <w:r>
        <w:rPr>
          <w:rFonts w:hint="eastAsia" w:ascii="仿宋_GB2312" w:eastAsia="仿宋_GB2312"/>
          <w:color w:val="auto"/>
          <w:sz w:val="32"/>
          <w:szCs w:val="32"/>
          <w:lang w:eastAsia="zh-CN"/>
        </w:rPr>
        <w:t>0839-6441175</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leftChars="0" w:right="0" w:firstLine="642"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行政执法责任制</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《国务院办公厅关于推行行政执法责任制的若干意见》（国办发</w:t>
      </w:r>
      <w:r>
        <w:rPr>
          <w:rFonts w:hint="eastAsia" w:ascii="仿宋_GB2312" w:hAnsi="仿宋_GB2312" w:eastAsia="仿宋_GB2312" w:cs="仿宋_GB2312"/>
          <w:color w:val="auto"/>
          <w:sz w:val="32"/>
          <w:szCs w:val="32"/>
          <w:lang w:val="en-US" w:eastAsia="zh-CN"/>
        </w:rPr>
        <w:t>〔2005〕</w:t>
      </w:r>
      <w:r>
        <w:rPr>
          <w:rFonts w:hint="eastAsia" w:ascii="仿宋_GB2312" w:hAnsi="仿宋_GB2312" w:eastAsia="仿宋_GB2312" w:cs="仿宋_GB2312"/>
          <w:color w:val="auto"/>
          <w:kern w:val="2"/>
          <w:sz w:val="32"/>
          <w:szCs w:val="32"/>
          <w:lang w:val="en-US" w:eastAsia="zh-CN" w:bidi="ar"/>
        </w:rPr>
        <w:t>37号）</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《四川省人民政府办公厅关于深化行政执法责任制的实施意见》(川办发</w:t>
      </w:r>
      <w:r>
        <w:rPr>
          <w:rFonts w:hint="eastAsia" w:ascii="仿宋_GB2312" w:hAnsi="仿宋_GB2312" w:eastAsia="仿宋_GB2312" w:cs="仿宋_GB2312"/>
          <w:color w:val="auto"/>
          <w:sz w:val="32"/>
          <w:szCs w:val="32"/>
          <w:lang w:val="en-US" w:eastAsia="zh-CN"/>
        </w:rPr>
        <w:t>〔2005〕</w:t>
      </w:r>
      <w:r>
        <w:rPr>
          <w:rFonts w:hint="eastAsia" w:ascii="仿宋_GB2312" w:hAnsi="仿宋_GB2312" w:eastAsia="仿宋_GB2312" w:cs="仿宋_GB2312"/>
          <w:color w:val="auto"/>
          <w:kern w:val="2"/>
          <w:sz w:val="32"/>
          <w:szCs w:val="32"/>
          <w:lang w:val="en-US" w:eastAsia="zh-CN" w:bidi="ar"/>
        </w:rPr>
        <w:t>36号)</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《四川省落实行政执法责任制全面推进依法行政考核办法》(川府法</w:t>
      </w:r>
      <w:r>
        <w:rPr>
          <w:rFonts w:hint="eastAsia" w:ascii="仿宋_GB2312" w:hAnsi="仿宋_GB2312" w:eastAsia="仿宋_GB2312" w:cs="仿宋_GB2312"/>
          <w:color w:val="auto"/>
          <w:sz w:val="32"/>
          <w:szCs w:val="32"/>
          <w:lang w:val="en-US" w:eastAsia="zh-CN"/>
        </w:rPr>
        <w:t>〔2005〕</w:t>
      </w:r>
      <w:r>
        <w:rPr>
          <w:rFonts w:hint="eastAsia" w:ascii="仿宋_GB2312" w:hAnsi="仿宋_GB2312" w:eastAsia="仿宋_GB2312" w:cs="仿宋_GB2312"/>
          <w:color w:val="auto"/>
          <w:kern w:val="2"/>
          <w:sz w:val="32"/>
          <w:szCs w:val="32"/>
          <w:lang w:val="en-US" w:eastAsia="zh-CN" w:bidi="ar"/>
        </w:rPr>
        <w:t>24号)</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《四川省行政执法监督条例》</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《行政机关公务员处分条例》</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《事业单位工作人员处分暂行规定》</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广元市行政执法评议考核办法</w:t>
      </w:r>
      <w:r>
        <w:rPr>
          <w:rFonts w:hint="eastAsia" w:ascii="仿宋_GB2312" w:hAnsi="仿宋_GB2312" w:eastAsia="仿宋_GB2312" w:cs="仿宋_GB2312"/>
          <w:color w:val="auto"/>
          <w:sz w:val="32"/>
          <w:szCs w:val="32"/>
          <w:lang w:eastAsia="zh-CN"/>
        </w:rPr>
        <w:t>（试行）》</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六、元山镇人民政府行政执法自由裁量标准</w:t>
      </w:r>
    </w:p>
    <w:p>
      <w:pPr>
        <w:keepNext w:val="0"/>
        <w:keepLines w:val="0"/>
        <w:pageBreakBefore w:val="0"/>
        <w:widowControl w:val="0"/>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eastAsia="zh-CN"/>
        </w:rPr>
        <w:t>执行</w:t>
      </w:r>
      <w:r>
        <w:rPr>
          <w:rFonts w:hint="eastAsia" w:ascii="仿宋_GB2312" w:hAnsi="仿宋_GB2312" w:eastAsia="仿宋_GB2312" w:cs="仿宋_GB2312"/>
          <w:color w:val="auto"/>
          <w:sz w:val="32"/>
          <w:szCs w:val="32"/>
        </w:rPr>
        <w:t>《四川省规范行政执法裁量权规定》四川省人民政府令第278号公布2014年5月17日</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七、剑阁县元山镇人民政府2023年无双随机抽查计划</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八、剑阁县元山镇人民政府行政执法文书样式、行政执法案卷评查制度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执行行政执法文书标准(四川省地方标DB51/T-2020)</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广元市司法局关于印发行政执法案卷评查标准的通知（广司发〔2022〕16号）1.行政许可案卷评查标准2.行政处罚（普通程序）案卷评查标准3.行政强制执行案卷评查标准</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九、剑阁县元山镇人民政府上年度未办理行政检查、行政许可和行政处罚案件</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十、剑阁县元山镇人民政府实行行政执法三项制度方案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p>
      <w:pPr>
        <w:pStyle w:val="11"/>
        <w:rPr>
          <w:rFonts w:hint="eastAsia" w:ascii="仿宋_GB2312" w:hAnsi="仿宋_GB2312" w:eastAsia="仿宋_GB2312" w:cs="仿宋_GB2312"/>
          <w:b w:val="0"/>
          <w:bCs w:val="0"/>
          <w:color w:val="auto"/>
          <w:sz w:val="32"/>
          <w:szCs w:val="32"/>
          <w:u w:val="none"/>
          <w:lang w:val="en-US" w:eastAsia="zh-CN"/>
        </w:rPr>
      </w:pPr>
    </w:p>
    <w:p>
      <w:pPr>
        <w:pStyle w:val="11"/>
        <w:rPr>
          <w:rFonts w:hint="eastAsia" w:ascii="仿宋_GB2312" w:hAnsi="仿宋_GB2312" w:eastAsia="仿宋_GB2312" w:cs="仿宋_GB2312"/>
          <w:b w:val="0"/>
          <w:bCs w:val="0"/>
          <w:color w:val="auto"/>
          <w:sz w:val="32"/>
          <w:szCs w:val="32"/>
          <w:u w:val="none"/>
          <w:lang w:val="en-US" w:eastAsia="zh-CN"/>
        </w:rPr>
      </w:pPr>
    </w:p>
    <w:p>
      <w:pPr>
        <w:pStyle w:val="11"/>
        <w:rPr>
          <w:rFonts w:hint="eastAsia" w:ascii="仿宋_GB2312" w:hAnsi="仿宋_GB2312" w:eastAsia="仿宋_GB2312" w:cs="仿宋_GB2312"/>
          <w:b w:val="0"/>
          <w:bCs w:val="0"/>
          <w:color w:val="auto"/>
          <w:sz w:val="32"/>
          <w:szCs w:val="32"/>
          <w:u w:val="none"/>
          <w:lang w:val="en-US" w:eastAsia="zh-CN"/>
        </w:rPr>
      </w:pPr>
    </w:p>
    <w:p>
      <w:pPr>
        <w:pStyle w:val="11"/>
        <w:rPr>
          <w:rFonts w:hint="eastAsia" w:ascii="仿宋_GB2312" w:hAnsi="仿宋_GB2312" w:eastAsia="仿宋_GB2312" w:cs="仿宋_GB2312"/>
          <w:b w:val="0"/>
          <w:bCs w:val="0"/>
          <w:color w:val="auto"/>
          <w:sz w:val="32"/>
          <w:szCs w:val="32"/>
          <w:u w:val="none"/>
          <w:lang w:val="en-US" w:eastAsia="zh-CN"/>
        </w:rPr>
      </w:pPr>
    </w:p>
    <w:sectPr>
      <w:footerReference r:id="rId3" w:type="default"/>
      <w:pgSz w:w="11906" w:h="16838"/>
      <w:pgMar w:top="2098" w:right="1474" w:bottom="1984" w:left="1588" w:header="851" w:footer="992" w:gutter="0"/>
      <w:pgNumType w:fmt="decimal"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918"/>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01E30B3"/>
    <w:rsid w:val="001E30B3"/>
    <w:rsid w:val="19F1362F"/>
    <w:rsid w:val="20B97B10"/>
    <w:rsid w:val="243D3699"/>
    <w:rsid w:val="302C0CDF"/>
    <w:rsid w:val="4BCE2807"/>
    <w:rsid w:val="52EE6B32"/>
    <w:rsid w:val="591D6954"/>
    <w:rsid w:val="637F15E3"/>
    <w:rsid w:val="6B1D2FDE"/>
    <w:rsid w:val="6B7B3ABB"/>
    <w:rsid w:val="6FBDBCE1"/>
    <w:rsid w:val="72404B7F"/>
    <w:rsid w:val="7C7427FA"/>
    <w:rsid w:val="7CC14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200" w:firstLineChars="200"/>
    </w:pPr>
    <w:rPr>
      <w:rFonts w:ascii="Times New Roman" w:hAnsi="Times New Roman"/>
      <w:szCs w:val="22"/>
    </w:rPr>
  </w:style>
  <w:style w:type="paragraph" w:styleId="4">
    <w:name w:val="Plain Text"/>
    <w:basedOn w:val="1"/>
    <w:qFormat/>
    <w:uiPriority w:val="99"/>
    <w:rPr>
      <w:rFonts w:ascii="宋体" w:hAnsi="Courier New" w:eastAsia="Times New Roman" w:cs="宋体"/>
      <w:b/>
      <w:bCs/>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2965</Words>
  <Characters>3524</Characters>
  <Lines>0</Lines>
  <Paragraphs>0</Paragraphs>
  <TotalTime>4</TotalTime>
  <ScaleCrop>false</ScaleCrop>
  <LinksUpToDate>false</LinksUpToDate>
  <CharactersWithSpaces>3601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2023-06-20T10:54:00Z</dcterms:created>
  <dc:creator>YY</dc:creator>
  <cp:lastModifiedBy>user</cp:lastModifiedBy>
  <cp:lastPrinted>2023-06-20T12:18:00Z</cp:lastPrinted>
  <dcterms:modified xsi:type="dcterms:W3CDTF">2025-01-14T10:00:01Z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AA8319AF2F9649689CFC22D530F0EF54_11</vt:lpwstr>
  </property>
</Properties>
</file>