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40" w:lineRule="exact"/>
        <w:ind w:right="0"/>
        <w:rPr>
          <w:rFonts w:hint="eastAsia" w:ascii="仿宋_GB2312" w:hAnsi="仿宋_GB2312" w:eastAsia="仿宋_GB2312" w:cs="仿宋_GB2312"/>
          <w:b/>
          <w:bCs/>
          <w:color w:val="auto"/>
          <w:spacing w:val="-2"/>
          <w:w w:val="9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kern w:val="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2"/>
          <w:w w:val="100"/>
          <w:kern w:val="2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"/>
          <w:w w:val="100"/>
          <w:kern w:val="2"/>
          <w:sz w:val="36"/>
          <w:szCs w:val="36"/>
          <w:lang w:val="en-US" w:eastAsia="zh-CN"/>
        </w:rPr>
        <w:t>剑阁县金运汽车修理厂普安分厂、剑阁高士达竹木制品有限公司基本情况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12" w:firstLineChars="200"/>
        <w:textAlignment w:val="auto"/>
        <w:rPr>
          <w:rFonts w:hint="eastAsia" w:ascii="仿宋" w:hAnsi="仿宋" w:eastAsia="仿宋" w:cs="仿宋"/>
          <w:color w:val="auto"/>
          <w:spacing w:val="-2"/>
          <w:kern w:val="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1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lang w:eastAsia="zh-CN"/>
        </w:rPr>
        <w:t>剑阁县金运汽车修理厂普安分厂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，统一社会信用代码：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91510823MA6595873R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，法定代表人：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  <w:t>奂向东，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住所：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none"/>
          <w:lang w:eastAsia="zh-CN"/>
        </w:rPr>
        <w:t>剑阁县普安镇剑青路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none"/>
          <w:lang w:val="en-US" w:eastAsia="zh-CN"/>
        </w:rPr>
        <w:t>171号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kern w:val="1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-2"/>
          <w:kern w:val="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lang w:eastAsia="zh-CN"/>
        </w:rPr>
        <w:t>剑阁高士达竹木制品有限公司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91510823MA6250RP30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，法定代表人：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  <w:t>蒲明生，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住所：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none"/>
          <w:lang w:eastAsia="zh-CN"/>
        </w:rPr>
        <w:t>剑阁县普安镇鹤鸣路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none"/>
          <w:lang w:val="en-US" w:eastAsia="zh-CN"/>
        </w:rPr>
        <w:t>59号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Lucida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84E67"/>
    <w:rsid w:val="1BC84E67"/>
    <w:rsid w:val="DFCA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2024-12-16T09:53:00Z</dcterms:created>
  <dc:creator>。。。。。。。。</dc:creator>
  <cp:lastModifiedBy>user</cp:lastModifiedBy>
  <dcterms:modified xsi:type="dcterms:W3CDTF">2024-12-16T16:50:55Z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32E7833582684CCB877F58E77CDEF73C_11</vt:lpwstr>
  </property>
</Properties>
</file>