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  <w:t>附件7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en-US" w:eastAsia="zh-CN"/>
        </w:rPr>
        <w:t>调整2024年中央（第一批）财政衔接推进乡村振兴补助资金项目绩效批复表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楷体_GB2312" w:eastAsia="楷体_GB2312" w:cs="楷体_GB2312"/>
          <w:b/>
          <w:bCs/>
          <w:sz w:val="30"/>
          <w:szCs w:val="30"/>
        </w:rPr>
      </w:pPr>
      <w:r>
        <w:rPr>
          <w:rFonts w:hint="eastAsia" w:ascii="楷体_GB2312" w:eastAsia="楷体_GB2312" w:cs="楷体_GB2312"/>
          <w:b/>
          <w:bCs/>
          <w:color w:val="000000"/>
          <w:kern w:val="0"/>
          <w:sz w:val="30"/>
          <w:szCs w:val="30"/>
          <w:lang w:bidi="ar"/>
        </w:rPr>
        <w:t>（</w:t>
      </w:r>
      <w:r>
        <w:rPr>
          <w:rFonts w:hint="eastAsia" w:ascii="楷体_GB2312" w:eastAsia="楷体_GB2312" w:cs="楷体_GB2312"/>
          <w:b/>
          <w:bCs/>
          <w:color w:val="000000"/>
          <w:kern w:val="0"/>
          <w:sz w:val="30"/>
          <w:szCs w:val="30"/>
          <w:lang w:val="en-US" w:eastAsia="zh-CN" w:bidi="ar"/>
        </w:rPr>
        <w:t>2024</w:t>
      </w:r>
      <w:r>
        <w:rPr>
          <w:rFonts w:hint="eastAsia" w:ascii="楷体_GB2312" w:eastAsia="楷体_GB2312" w:cs="楷体_GB2312"/>
          <w:b/>
          <w:bCs/>
          <w:color w:val="000000"/>
          <w:kern w:val="0"/>
          <w:sz w:val="30"/>
          <w:szCs w:val="30"/>
          <w:lang w:bidi="ar"/>
        </w:rPr>
        <w:t>年度）</w:t>
      </w:r>
    </w:p>
    <w:tbl>
      <w:tblPr>
        <w:tblStyle w:val="4"/>
        <w:tblW w:w="8699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1"/>
        <w:gridCol w:w="610"/>
        <w:gridCol w:w="1138"/>
        <w:gridCol w:w="3396"/>
        <w:gridCol w:w="292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exact"/>
        </w:trPr>
        <w:tc>
          <w:tcPr>
            <w:tcW w:w="23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6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调整2024年中央</w:t>
            </w: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（</w:t>
            </w: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第一批</w:t>
            </w: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）</w:t>
            </w: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财政衔接推进乡村振兴补助资金项目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exact"/>
        </w:trPr>
        <w:tc>
          <w:tcPr>
            <w:tcW w:w="23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预算单位</w:t>
            </w:r>
          </w:p>
        </w:tc>
        <w:tc>
          <w:tcPr>
            <w:tcW w:w="6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剑阁县林业局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exact"/>
        </w:trPr>
        <w:tc>
          <w:tcPr>
            <w:tcW w:w="237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项目资金</w:t>
            </w: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（万元）</w:t>
            </w:r>
          </w:p>
        </w:tc>
        <w:tc>
          <w:tcPr>
            <w:tcW w:w="6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年度资金总额：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132.4</w:t>
            </w: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万元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exact"/>
        </w:trPr>
        <w:tc>
          <w:tcPr>
            <w:tcW w:w="237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6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      其中：财政拨款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132.4</w:t>
            </w: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万元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exact"/>
        </w:trPr>
        <w:tc>
          <w:tcPr>
            <w:tcW w:w="237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6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            其他资金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exact"/>
        </w:trPr>
        <w:tc>
          <w:tcPr>
            <w:tcW w:w="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总</w:t>
            </w: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体</w:t>
            </w: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目</w:t>
            </w: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标</w:t>
            </w:r>
          </w:p>
        </w:tc>
        <w:tc>
          <w:tcPr>
            <w:tcW w:w="80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年度目标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8" w:hRule="atLeas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80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80" w:lineRule="exact"/>
              <w:jc w:val="left"/>
              <w:textAlignment w:val="top"/>
              <w:rPr>
                <w:rFonts w:hint="eastAsia" w:asci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加快现代林（农）业园区、林粮产业基地建设，有机建设，巩固拓展脱贫攻坚成果同乡村振兴有效衔接</w:t>
            </w:r>
            <w:bookmarkStart w:id="0" w:name="_GoBack"/>
            <w:bookmarkEnd w:id="0"/>
            <w:r>
              <w:rPr>
                <w:rFonts w:hint="eastAsia" w:ascii="宋体" w:cs="宋体"/>
                <w:color w:val="000000"/>
                <w:sz w:val="20"/>
                <w:szCs w:val="20"/>
                <w:lang w:eastAsia="zh-CN"/>
              </w:rPr>
              <w:t>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绩</w:t>
            </w: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效</w:t>
            </w: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指</w:t>
            </w: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标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一级</w:t>
            </w: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指标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二级指标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三级指标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指标值（包含数字及文字描述）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exac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6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产出指标</w:t>
            </w:r>
          </w:p>
        </w:tc>
        <w:tc>
          <w:tcPr>
            <w:tcW w:w="11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数量指标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default" w:ascii="宋体" w:hAnsi="Calibri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园区巩固提升（个）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default" w:ascii="宋体" w:hAnsi="Calibri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exac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6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1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default" w:asci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产业基地建设提升（个）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default" w:asci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exac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6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1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default" w:asci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有机认证（个）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default" w:asci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exac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6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1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核桃疏密改造（处）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exac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6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质量指标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default" w:asci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项目验收合格率（%）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default" w:asci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eastAsia="宋体" w:cs="宋体"/>
                <w:color w:val="000000"/>
                <w:sz w:val="20"/>
                <w:szCs w:val="20"/>
              </w:rPr>
              <w:t>≥</w:t>
            </w: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95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exac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6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时效指标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default" w:asci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项目到期完成率（%）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default" w:asci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exac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6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1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成本指标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default" w:ascii="宋体" w:hAnsi="Calibri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园区建设调整内容涉及财政投入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default" w:asci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≤75万元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exac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6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1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default" w:ascii="宋体" w:hAnsi="Calibri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sz w:val="20"/>
                <w:szCs w:val="20"/>
                <w:lang w:val="en-US" w:eastAsia="zh-CN"/>
              </w:rPr>
              <w:t>调减资金安排项目涉及财政投入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default" w:asci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≤57.4万元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3" w:hRule="exac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6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社会效益</w:t>
            </w: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指标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带动农户务工（人）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≥300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7" w:hRule="exac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6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可持续影响</w:t>
            </w: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指标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项目持续发挥作用年限（年）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1" w:hRule="exac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满意度指标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满意度指标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受益脱贫户</w:t>
            </w:r>
            <w:r>
              <w:rPr>
                <w:rFonts w:hint="eastAsia" w:ascii="宋体" w:eastAsia="宋体" w:cs="宋体"/>
                <w:color w:val="000000"/>
                <w:sz w:val="20"/>
                <w:szCs w:val="20"/>
              </w:rPr>
              <w:t>满意度(%)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eastAsia="宋体" w:cs="宋体"/>
                <w:color w:val="000000"/>
                <w:sz w:val="20"/>
                <w:szCs w:val="20"/>
              </w:rPr>
              <w:t>≥</w:t>
            </w: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95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xOWY2NTQ1YThjMWM1NjVmYWUwMzRmZWZmNDUzOTgifQ=="/>
  </w:docVars>
  <w:rsids>
    <w:rsidRoot w:val="00000000"/>
    <w:rsid w:val="19B60488"/>
    <w:rsid w:val="1F3FA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2024-09-10T17:35:00Z</dcterms:created>
  <dc:creator>1</dc:creator>
  <cp:lastModifiedBy>user</cp:lastModifiedBy>
  <dcterms:modified xsi:type="dcterms:W3CDTF">2024-09-14T09:47:02Z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31A39A275DC749C98D74649C517B42AA_12</vt:lpwstr>
  </property>
</Properties>
</file>