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BF1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outlineLvl w:val="9"/>
        <w:rPr>
          <w:rFonts w:hint="eastAsia" w:ascii="仿宋" w:hAnsi="仿宋" w:eastAsia="仿宋" w:cs="仿宋"/>
          <w:i w:val="0"/>
          <w:iCs w:val="0"/>
          <w:caps w:val="0"/>
          <w:color w:val="000000"/>
          <w:spacing w:val="0"/>
          <w:sz w:val="28"/>
          <w:szCs w:val="28"/>
          <w:highlight w:val="none"/>
        </w:rPr>
      </w:pPr>
      <w:r>
        <w:rPr>
          <w:rFonts w:hint="eastAsia" w:ascii="黑体" w:hAnsi="黑体" w:eastAsia="黑体" w:cs="黑体"/>
          <w:i w:val="0"/>
          <w:iCs w:val="0"/>
          <w:caps w:val="0"/>
          <w:color w:val="000000"/>
          <w:spacing w:val="0"/>
          <w:sz w:val="28"/>
          <w:szCs w:val="28"/>
          <w:highlight w:val="none"/>
        </w:rPr>
        <w:t>附件</w:t>
      </w:r>
    </w:p>
    <w:p w14:paraId="62C57F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outlineLvl w:val="9"/>
        <w:rPr>
          <w:rFonts w:hint="eastAsia" w:ascii="方正小标宋简体" w:hAnsi="方正小标宋简体" w:eastAsia="方正小标宋简体" w:cs="方正小标宋简体"/>
          <w:b/>
          <w:bCs/>
          <w:snapToGrid/>
          <w:color w:val="333333"/>
          <w:spacing w:val="0"/>
          <w:w w:val="100"/>
          <w:kern w:val="44"/>
          <w:position w:val="0"/>
          <w:sz w:val="32"/>
          <w:szCs w:val="32"/>
          <w:highlight w:val="none"/>
          <w:u w:val="none" w:color="auto"/>
          <w:vertAlign w:val="baseline"/>
          <w:lang w:val="en-US" w:eastAsia="zh-CN" w:bidi="ar"/>
        </w:rPr>
      </w:pPr>
      <w:r>
        <w:rPr>
          <w:rFonts w:hint="eastAsia" w:ascii="方正小标宋简体" w:hAnsi="方正小标宋简体" w:eastAsia="方正小标宋简体" w:cs="方正小标宋简体"/>
          <w:b/>
          <w:bCs/>
          <w:snapToGrid/>
          <w:color w:val="333333"/>
          <w:spacing w:val="0"/>
          <w:w w:val="100"/>
          <w:kern w:val="44"/>
          <w:position w:val="0"/>
          <w:sz w:val="32"/>
          <w:szCs w:val="32"/>
          <w:highlight w:val="none"/>
          <w:u w:val="none" w:color="auto"/>
          <w:vertAlign w:val="baseline"/>
          <w:lang w:val="en-US" w:eastAsia="zh-CN" w:bidi="ar"/>
        </w:rPr>
        <w:t>剑阁县发展和改革局</w:t>
      </w:r>
    </w:p>
    <w:p w14:paraId="758DA6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outlineLvl w:val="9"/>
        <w:rPr>
          <w:rFonts w:hint="eastAsia" w:ascii="方正小标宋简体" w:hAnsi="方正小标宋简体" w:eastAsia="方正小标宋简体" w:cs="方正小标宋简体"/>
          <w:b/>
          <w:bCs/>
          <w:snapToGrid/>
          <w:color w:val="333333"/>
          <w:spacing w:val="0"/>
          <w:w w:val="100"/>
          <w:kern w:val="44"/>
          <w:position w:val="0"/>
          <w:sz w:val="32"/>
          <w:szCs w:val="32"/>
          <w:highlight w:val="none"/>
          <w:u w:val="none" w:color="auto"/>
          <w:vertAlign w:val="baseline"/>
          <w:lang w:val="en-US" w:eastAsia="zh-CN" w:bidi="ar"/>
        </w:rPr>
      </w:pPr>
      <w:r>
        <w:rPr>
          <w:rFonts w:hint="eastAsia" w:ascii="方正小标宋简体" w:hAnsi="方正小标宋简体" w:eastAsia="方正小标宋简体" w:cs="方正小标宋简体"/>
          <w:b/>
          <w:bCs/>
          <w:snapToGrid/>
          <w:color w:val="333333"/>
          <w:spacing w:val="0"/>
          <w:w w:val="100"/>
          <w:kern w:val="44"/>
          <w:position w:val="0"/>
          <w:sz w:val="32"/>
          <w:szCs w:val="32"/>
          <w:highlight w:val="none"/>
          <w:u w:val="none" w:color="auto"/>
          <w:vertAlign w:val="baseline"/>
          <w:lang w:val="en-US" w:eastAsia="zh-CN" w:bidi="ar"/>
        </w:rPr>
        <w:t>剑阁县民政局</w:t>
      </w:r>
    </w:p>
    <w:p w14:paraId="2697EE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outlineLvl w:val="9"/>
        <w:rPr>
          <w:rFonts w:hint="eastAsia" w:ascii="方正小标宋简体" w:hAnsi="方正小标宋简体" w:eastAsia="方正小标宋简体" w:cs="方正小标宋简体"/>
          <w:b/>
          <w:bCs/>
          <w:snapToGrid/>
          <w:color w:val="333333"/>
          <w:spacing w:val="0"/>
          <w:w w:val="100"/>
          <w:kern w:val="44"/>
          <w:position w:val="0"/>
          <w:sz w:val="32"/>
          <w:szCs w:val="32"/>
          <w:highlight w:val="none"/>
          <w:u w:val="none" w:color="auto"/>
          <w:vertAlign w:val="baseline"/>
          <w:lang w:val="en-US" w:eastAsia="zh-CN" w:bidi="ar"/>
        </w:rPr>
      </w:pPr>
      <w:r>
        <w:rPr>
          <w:rFonts w:hint="eastAsia" w:ascii="方正小标宋简体" w:hAnsi="方正小标宋简体" w:eastAsia="方正小标宋简体" w:cs="方正小标宋简体"/>
          <w:b/>
          <w:bCs/>
          <w:snapToGrid/>
          <w:color w:val="333333"/>
          <w:spacing w:val="0"/>
          <w:w w:val="100"/>
          <w:kern w:val="44"/>
          <w:position w:val="0"/>
          <w:sz w:val="32"/>
          <w:szCs w:val="32"/>
          <w:highlight w:val="none"/>
          <w:u w:val="none" w:color="auto"/>
          <w:vertAlign w:val="baseline"/>
          <w:lang w:val="en-US" w:eastAsia="zh-CN" w:bidi="ar"/>
        </w:rPr>
        <w:t>关于进一步规范县殡仪馆殡仪服务收费有关事项的通知</w:t>
      </w:r>
    </w:p>
    <w:p w14:paraId="2A3FF9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outlineLvl w:val="9"/>
        <w:rPr>
          <w:rFonts w:hint="eastAsia" w:ascii="方正小标宋简体" w:hAnsi="方正小标宋简体" w:eastAsia="方正小标宋简体" w:cs="方正小标宋简体"/>
          <w:b/>
          <w:bCs/>
          <w:snapToGrid/>
          <w:color w:val="333333"/>
          <w:spacing w:val="0"/>
          <w:w w:val="100"/>
          <w:kern w:val="44"/>
          <w:position w:val="0"/>
          <w:sz w:val="32"/>
          <w:szCs w:val="32"/>
          <w:highlight w:val="none"/>
          <w:u w:val="none" w:color="auto"/>
          <w:vertAlign w:val="baseline"/>
          <w:lang w:val="en-US" w:eastAsia="zh-CN" w:bidi="ar"/>
        </w:rPr>
      </w:pPr>
      <w:r>
        <w:rPr>
          <w:rFonts w:hint="eastAsia" w:ascii="方正小标宋简体" w:hAnsi="方正小标宋简体" w:eastAsia="方正小标宋简体" w:cs="方正小标宋简体"/>
          <w:b/>
          <w:bCs/>
          <w:snapToGrid/>
          <w:color w:val="333333"/>
          <w:spacing w:val="0"/>
          <w:w w:val="100"/>
          <w:kern w:val="44"/>
          <w:position w:val="0"/>
          <w:sz w:val="32"/>
          <w:szCs w:val="32"/>
          <w:highlight w:val="none"/>
          <w:u w:val="none" w:color="auto"/>
          <w:vertAlign w:val="baseline"/>
          <w:lang w:val="en-US" w:eastAsia="zh-CN" w:bidi="ar"/>
        </w:rPr>
        <w:t>（征求意见稿）</w:t>
      </w:r>
    </w:p>
    <w:p w14:paraId="737AD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outlineLvl w:val="9"/>
        <w:rPr>
          <w:rFonts w:hint="eastAsia" w:ascii="仿宋" w:hAnsi="仿宋" w:eastAsia="仿宋" w:cs="仿宋"/>
          <w:i w:val="0"/>
          <w:iCs w:val="0"/>
          <w:caps w:val="0"/>
          <w:color w:val="000000"/>
          <w:spacing w:val="0"/>
          <w:sz w:val="28"/>
          <w:szCs w:val="28"/>
          <w:highlight w:val="none"/>
        </w:rPr>
      </w:pPr>
    </w:p>
    <w:p w14:paraId="2F7990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outlineLvl w:val="9"/>
        <w:rPr>
          <w:rFonts w:hint="eastAsia" w:ascii="仿宋" w:hAnsi="仿宋" w:eastAsia="仿宋" w:cs="仿宋"/>
          <w:i w:val="0"/>
          <w:iCs w:val="0"/>
          <w:caps w:val="0"/>
          <w:color w:val="000000"/>
          <w:spacing w:val="0"/>
          <w:sz w:val="28"/>
          <w:szCs w:val="28"/>
          <w:highlight w:val="none"/>
        </w:rPr>
      </w:pPr>
    </w:p>
    <w:p w14:paraId="035B8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rPr>
        <w:t>为加强殡葬服务收费管理，维护殡葬市场价格秩序，切实减轻群众丧葬负担。根据民政部《殡葬服务项目分类》（MZ/T 046-2013）、《四川省人民政府办公厅关于促进殡葬事业健康发展的实施意见》（川办发〔2020〕88号）、《四川省定价目录（2021年版）》、《四川省发展和改革委员会 四川省民政厅关于加强殡葬服务收费管理有关问题的通知》（川发改价格〔2012〕989号）等要求，按照《政府制定价格行为规则》相关程序，结合</w:t>
      </w:r>
      <w:r>
        <w:rPr>
          <w:rFonts w:hint="eastAsia" w:ascii="仿宋" w:hAnsi="仿宋" w:eastAsia="仿宋" w:cs="仿宋"/>
          <w:i w:val="0"/>
          <w:iCs w:val="0"/>
          <w:caps w:val="0"/>
          <w:color w:val="000000"/>
          <w:spacing w:val="0"/>
          <w:sz w:val="28"/>
          <w:szCs w:val="28"/>
          <w:highlight w:val="none"/>
          <w:lang w:val="en-US" w:eastAsia="zh-CN"/>
        </w:rPr>
        <w:t>县</w:t>
      </w:r>
      <w:r>
        <w:rPr>
          <w:rFonts w:hint="eastAsia" w:ascii="仿宋" w:hAnsi="仿宋" w:eastAsia="仿宋" w:cs="仿宋"/>
          <w:i w:val="0"/>
          <w:iCs w:val="0"/>
          <w:caps w:val="0"/>
          <w:color w:val="000000"/>
          <w:spacing w:val="0"/>
          <w:sz w:val="28"/>
          <w:szCs w:val="28"/>
          <w:highlight w:val="none"/>
        </w:rPr>
        <w:t>殡仪馆殡仪服务</w:t>
      </w:r>
      <w:r>
        <w:rPr>
          <w:rFonts w:hint="eastAsia" w:ascii="仿宋" w:hAnsi="仿宋" w:eastAsia="仿宋" w:cs="仿宋"/>
          <w:i w:val="0"/>
          <w:iCs w:val="0"/>
          <w:caps w:val="0"/>
          <w:color w:val="000000"/>
          <w:spacing w:val="0"/>
          <w:sz w:val="28"/>
          <w:szCs w:val="28"/>
          <w:highlight w:val="none"/>
          <w:lang w:val="en-US" w:eastAsia="zh-CN"/>
        </w:rPr>
        <w:t>运营</w:t>
      </w:r>
      <w:r>
        <w:rPr>
          <w:rFonts w:hint="eastAsia" w:ascii="仿宋" w:hAnsi="仿宋" w:eastAsia="仿宋" w:cs="仿宋"/>
          <w:i w:val="0"/>
          <w:iCs w:val="0"/>
          <w:caps w:val="0"/>
          <w:color w:val="000000"/>
          <w:spacing w:val="0"/>
          <w:sz w:val="28"/>
          <w:szCs w:val="28"/>
          <w:highlight w:val="none"/>
        </w:rPr>
        <w:t>成本</w:t>
      </w:r>
      <w:r>
        <w:rPr>
          <w:rFonts w:hint="eastAsia" w:ascii="仿宋" w:hAnsi="仿宋" w:eastAsia="仿宋" w:cs="仿宋"/>
          <w:i w:val="0"/>
          <w:iCs w:val="0"/>
          <w:caps w:val="0"/>
          <w:color w:val="000000"/>
          <w:spacing w:val="0"/>
          <w:sz w:val="28"/>
          <w:szCs w:val="28"/>
          <w:highlight w:val="none"/>
          <w:lang w:val="en-US" w:eastAsia="zh-CN"/>
        </w:rPr>
        <w:t>情况</w:t>
      </w:r>
      <w:r>
        <w:rPr>
          <w:rFonts w:hint="eastAsia" w:ascii="仿宋" w:hAnsi="仿宋" w:eastAsia="仿宋" w:cs="仿宋"/>
          <w:i w:val="0"/>
          <w:iCs w:val="0"/>
          <w:caps w:val="0"/>
          <w:color w:val="000000"/>
          <w:spacing w:val="0"/>
          <w:sz w:val="28"/>
          <w:szCs w:val="28"/>
          <w:highlight w:val="none"/>
        </w:rPr>
        <w:t>、监管中发现的问题以及我</w:t>
      </w:r>
      <w:r>
        <w:rPr>
          <w:rFonts w:hint="eastAsia" w:ascii="仿宋" w:hAnsi="仿宋" w:eastAsia="仿宋" w:cs="仿宋"/>
          <w:i w:val="0"/>
          <w:iCs w:val="0"/>
          <w:caps w:val="0"/>
          <w:color w:val="000000"/>
          <w:spacing w:val="0"/>
          <w:sz w:val="28"/>
          <w:szCs w:val="28"/>
          <w:highlight w:val="none"/>
          <w:lang w:val="en-US" w:eastAsia="zh-CN"/>
        </w:rPr>
        <w:t>县</w:t>
      </w:r>
      <w:r>
        <w:rPr>
          <w:rFonts w:hint="eastAsia" w:ascii="仿宋" w:hAnsi="仿宋" w:eastAsia="仿宋" w:cs="仿宋"/>
          <w:i w:val="0"/>
          <w:iCs w:val="0"/>
          <w:caps w:val="0"/>
          <w:color w:val="000000"/>
          <w:spacing w:val="0"/>
          <w:sz w:val="28"/>
          <w:szCs w:val="28"/>
          <w:highlight w:val="none"/>
        </w:rPr>
        <w:t>实际，参照全</w:t>
      </w:r>
      <w:r>
        <w:rPr>
          <w:rFonts w:hint="eastAsia" w:ascii="仿宋" w:hAnsi="仿宋" w:eastAsia="仿宋" w:cs="仿宋"/>
          <w:i w:val="0"/>
          <w:iCs w:val="0"/>
          <w:caps w:val="0"/>
          <w:color w:val="000000"/>
          <w:spacing w:val="0"/>
          <w:sz w:val="28"/>
          <w:szCs w:val="28"/>
          <w:highlight w:val="none"/>
          <w:lang w:val="en-US" w:eastAsia="zh-CN"/>
        </w:rPr>
        <w:t>市</w:t>
      </w:r>
      <w:r>
        <w:rPr>
          <w:rFonts w:hint="eastAsia" w:ascii="仿宋" w:hAnsi="仿宋" w:eastAsia="仿宋" w:cs="仿宋"/>
          <w:i w:val="0"/>
          <w:iCs w:val="0"/>
          <w:caps w:val="0"/>
          <w:color w:val="000000"/>
          <w:spacing w:val="0"/>
          <w:sz w:val="28"/>
          <w:szCs w:val="28"/>
          <w:highlight w:val="none"/>
        </w:rPr>
        <w:t>殡仪服务价格水平，现就进一步规范</w:t>
      </w:r>
      <w:r>
        <w:rPr>
          <w:rFonts w:hint="eastAsia" w:ascii="仿宋" w:hAnsi="仿宋" w:eastAsia="仿宋" w:cs="仿宋"/>
          <w:i w:val="0"/>
          <w:iCs w:val="0"/>
          <w:caps w:val="0"/>
          <w:color w:val="000000"/>
          <w:spacing w:val="0"/>
          <w:sz w:val="28"/>
          <w:szCs w:val="28"/>
          <w:highlight w:val="none"/>
          <w:lang w:val="en-US" w:eastAsia="zh-CN"/>
        </w:rPr>
        <w:t>县</w:t>
      </w:r>
      <w:r>
        <w:rPr>
          <w:rFonts w:hint="eastAsia" w:ascii="仿宋" w:hAnsi="仿宋" w:eastAsia="仿宋" w:cs="仿宋"/>
          <w:i w:val="0"/>
          <w:iCs w:val="0"/>
          <w:caps w:val="0"/>
          <w:color w:val="000000"/>
          <w:spacing w:val="0"/>
          <w:sz w:val="28"/>
          <w:szCs w:val="28"/>
          <w:highlight w:val="none"/>
        </w:rPr>
        <w:t>殡仪馆殡仪服务收费有关事项通知如下。</w:t>
      </w:r>
    </w:p>
    <w:p w14:paraId="22CA72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outlineLvl w:val="9"/>
        <w:rPr>
          <w:rFonts w:hint="eastAsia" w:ascii="黑体" w:hAnsi="黑体" w:eastAsia="黑体" w:cs="黑体"/>
          <w:i w:val="0"/>
          <w:iCs w:val="0"/>
          <w:caps w:val="0"/>
          <w:color w:val="000000"/>
          <w:spacing w:val="0"/>
          <w:sz w:val="28"/>
          <w:szCs w:val="28"/>
          <w:highlight w:val="none"/>
        </w:rPr>
      </w:pPr>
      <w:r>
        <w:rPr>
          <w:rFonts w:hint="eastAsia" w:ascii="黑体" w:hAnsi="黑体" w:eastAsia="黑体" w:cs="黑体"/>
          <w:i w:val="0"/>
          <w:iCs w:val="0"/>
          <w:caps w:val="0"/>
          <w:color w:val="000000"/>
          <w:spacing w:val="0"/>
          <w:sz w:val="28"/>
          <w:szCs w:val="28"/>
          <w:highlight w:val="none"/>
        </w:rPr>
        <w:t>一、进一步规范殡仪服务收费项目及标准</w:t>
      </w:r>
    </w:p>
    <w:p w14:paraId="45958E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outlineLvl w:val="9"/>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rPr>
        <w:t>殡仪服务分为基本服务和延伸服务（选择性服务），不同服务项目实行不同价格管理方式。基本服务是指在遗体处理过程中需提供的必要的服务内容，属于行政事业性收费，实行政府定价管理。延伸服务（选择性服务）是指与基本服务密切相关的供群众自主选择的服务项目实行政府指导价，按最高限价进行管理，下浮不限。殡仪服务项目实行目录清单管理，提供殡仪服务的单位不得在目录清单之外加价提供服务。此次规范主要是对服务项目进行了归类合并、取消了不合理收费项目和备案项目，对部分偏高服务价格进行了下调，修订完善后的服务项目及收费标准更加明晰，具体收费标准（详见附件）。</w:t>
      </w:r>
    </w:p>
    <w:p w14:paraId="700841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outlineLvl w:val="9"/>
        <w:rPr>
          <w:rFonts w:hint="eastAsia" w:ascii="黑体" w:hAnsi="黑体" w:eastAsia="黑体" w:cs="黑体"/>
          <w:i w:val="0"/>
          <w:iCs w:val="0"/>
          <w:caps w:val="0"/>
          <w:color w:val="000000"/>
          <w:spacing w:val="0"/>
          <w:sz w:val="28"/>
          <w:szCs w:val="28"/>
          <w:highlight w:val="none"/>
        </w:rPr>
      </w:pPr>
      <w:r>
        <w:rPr>
          <w:rFonts w:hint="eastAsia" w:ascii="黑体" w:hAnsi="黑体" w:eastAsia="黑体" w:cs="黑体"/>
          <w:i w:val="0"/>
          <w:iCs w:val="0"/>
          <w:caps w:val="0"/>
          <w:color w:val="000000"/>
          <w:spacing w:val="0"/>
          <w:sz w:val="28"/>
          <w:szCs w:val="28"/>
          <w:highlight w:val="none"/>
        </w:rPr>
        <w:t>二、进一步规范殡仪服务收费行为</w:t>
      </w:r>
    </w:p>
    <w:p w14:paraId="665DD1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outlineLvl w:val="9"/>
        <w:rPr>
          <w:rFonts w:hint="eastAsia" w:ascii="仿宋" w:hAnsi="仿宋" w:eastAsia="仿宋" w:cs="仿宋"/>
          <w:i w:val="0"/>
          <w:iCs w:val="0"/>
          <w:caps w:val="0"/>
          <w:color w:val="000000"/>
          <w:spacing w:val="0"/>
          <w:sz w:val="28"/>
          <w:szCs w:val="28"/>
          <w:highlight w:val="none"/>
        </w:rPr>
      </w:pPr>
      <w:r>
        <w:rPr>
          <w:rFonts w:hint="eastAsia" w:ascii="楷体" w:hAnsi="楷体" w:eastAsia="楷体" w:cs="楷体"/>
          <w:i w:val="0"/>
          <w:iCs w:val="0"/>
          <w:caps w:val="0"/>
          <w:color w:val="000000"/>
          <w:spacing w:val="0"/>
          <w:sz w:val="28"/>
          <w:szCs w:val="28"/>
          <w:highlight w:val="none"/>
        </w:rPr>
        <w:t>（一）加强收费管理。</w:t>
      </w:r>
      <w:r>
        <w:rPr>
          <w:rFonts w:hint="eastAsia" w:ascii="仿宋" w:hAnsi="仿宋" w:eastAsia="仿宋" w:cs="仿宋"/>
          <w:i w:val="0"/>
          <w:iCs w:val="0"/>
          <w:caps w:val="0"/>
          <w:color w:val="000000"/>
          <w:spacing w:val="0"/>
          <w:sz w:val="28"/>
          <w:szCs w:val="28"/>
          <w:highlight w:val="none"/>
          <w:lang w:val="en-US" w:eastAsia="zh-CN"/>
        </w:rPr>
        <w:t>县</w:t>
      </w:r>
      <w:r>
        <w:rPr>
          <w:rFonts w:hint="eastAsia" w:ascii="仿宋" w:hAnsi="仿宋" w:eastAsia="仿宋" w:cs="仿宋"/>
          <w:i w:val="0"/>
          <w:iCs w:val="0"/>
          <w:caps w:val="0"/>
          <w:color w:val="000000"/>
          <w:spacing w:val="0"/>
          <w:sz w:val="28"/>
          <w:szCs w:val="28"/>
          <w:highlight w:val="none"/>
        </w:rPr>
        <w:t>殡仪馆应严格执行殡仪服务价格政策和相关政策规定，严禁擅自设立或分解收费项目、扩大收费范围、提高收费标准。</w:t>
      </w:r>
      <w:r>
        <w:rPr>
          <w:rFonts w:hint="eastAsia" w:ascii="仿宋" w:hAnsi="仿宋" w:eastAsia="仿宋" w:cs="仿宋"/>
          <w:i w:val="0"/>
          <w:iCs w:val="0"/>
          <w:caps w:val="0"/>
          <w:color w:val="000000"/>
          <w:spacing w:val="0"/>
          <w:sz w:val="28"/>
          <w:szCs w:val="28"/>
          <w:highlight w:val="none"/>
          <w:lang w:val="en-US" w:eastAsia="zh-CN"/>
        </w:rPr>
        <w:t>县</w:t>
      </w:r>
      <w:r>
        <w:rPr>
          <w:rFonts w:hint="eastAsia" w:ascii="仿宋" w:hAnsi="仿宋" w:eastAsia="仿宋" w:cs="仿宋"/>
          <w:i w:val="0"/>
          <w:iCs w:val="0"/>
          <w:caps w:val="0"/>
          <w:color w:val="000000"/>
          <w:spacing w:val="0"/>
          <w:sz w:val="28"/>
          <w:szCs w:val="28"/>
          <w:highlight w:val="none"/>
        </w:rPr>
        <w:t>殡仪馆开展殡仪服务，应由丧属自主选择服务项目，不得强行指定服务、强行搭售丧葬用品。</w:t>
      </w:r>
      <w:r>
        <w:rPr>
          <w:rFonts w:hint="eastAsia" w:ascii="仿宋" w:hAnsi="仿宋" w:eastAsia="仿宋" w:cs="仿宋"/>
          <w:i w:val="0"/>
          <w:iCs w:val="0"/>
          <w:caps w:val="0"/>
          <w:color w:val="000000"/>
          <w:spacing w:val="0"/>
          <w:sz w:val="28"/>
          <w:szCs w:val="28"/>
          <w:highlight w:val="none"/>
          <w:lang w:val="en-US" w:eastAsia="zh-CN"/>
        </w:rPr>
        <w:t>县</w:t>
      </w:r>
      <w:r>
        <w:rPr>
          <w:rFonts w:hint="eastAsia" w:ascii="仿宋" w:hAnsi="仿宋" w:eastAsia="仿宋" w:cs="仿宋"/>
          <w:i w:val="0"/>
          <w:iCs w:val="0"/>
          <w:caps w:val="0"/>
          <w:color w:val="000000"/>
          <w:spacing w:val="0"/>
          <w:sz w:val="28"/>
          <w:szCs w:val="28"/>
          <w:highlight w:val="none"/>
        </w:rPr>
        <w:t>殡仪馆提供殡仪服务应与丧属或丧属委托人签订书面协议，协议内容应包括委托的事项、签约双方的权利和义务、服务项目、收费标准、收费金额等内容，并向丧属提供收费结算清单及合法票据。</w:t>
      </w:r>
    </w:p>
    <w:p w14:paraId="598C85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outlineLvl w:val="9"/>
        <w:rPr>
          <w:rFonts w:hint="eastAsia" w:ascii="仿宋" w:hAnsi="仿宋" w:eastAsia="仿宋" w:cs="仿宋"/>
          <w:i w:val="0"/>
          <w:iCs w:val="0"/>
          <w:caps w:val="0"/>
          <w:color w:val="000000"/>
          <w:spacing w:val="0"/>
          <w:sz w:val="28"/>
          <w:szCs w:val="28"/>
          <w:highlight w:val="none"/>
        </w:rPr>
      </w:pPr>
      <w:r>
        <w:rPr>
          <w:rFonts w:hint="eastAsia" w:ascii="楷体" w:hAnsi="楷体" w:eastAsia="楷体" w:cs="楷体"/>
          <w:i w:val="0"/>
          <w:iCs w:val="0"/>
          <w:caps w:val="0"/>
          <w:color w:val="000000"/>
          <w:spacing w:val="0"/>
          <w:sz w:val="28"/>
          <w:szCs w:val="28"/>
          <w:highlight w:val="none"/>
        </w:rPr>
        <w:t>（二）做好收费公示。</w:t>
      </w:r>
      <w:r>
        <w:rPr>
          <w:rFonts w:hint="eastAsia" w:ascii="仿宋" w:hAnsi="仿宋" w:eastAsia="仿宋" w:cs="仿宋"/>
          <w:i w:val="0"/>
          <w:iCs w:val="0"/>
          <w:caps w:val="0"/>
          <w:color w:val="000000"/>
          <w:spacing w:val="0"/>
          <w:sz w:val="28"/>
          <w:szCs w:val="28"/>
          <w:highlight w:val="none"/>
          <w:lang w:val="en-US" w:eastAsia="zh-CN"/>
        </w:rPr>
        <w:t>县</w:t>
      </w:r>
      <w:r>
        <w:rPr>
          <w:rFonts w:hint="eastAsia" w:ascii="仿宋" w:hAnsi="仿宋" w:eastAsia="仿宋" w:cs="仿宋"/>
          <w:i w:val="0"/>
          <w:iCs w:val="0"/>
          <w:caps w:val="0"/>
          <w:color w:val="000000"/>
          <w:spacing w:val="0"/>
          <w:sz w:val="28"/>
          <w:szCs w:val="28"/>
          <w:highlight w:val="none"/>
        </w:rPr>
        <w:t>殡仪馆应严格按照收费公示制度和明码标价的规定，在服务场所醒目位置公布殡仪服务项目、服务内容、收费标准、文件依据、减免政策、举报电话（12345、12315）、殡葬服务热线（96444）、服务流程等。</w:t>
      </w:r>
      <w:r>
        <w:rPr>
          <w:rFonts w:hint="eastAsia" w:ascii="仿宋" w:hAnsi="仿宋" w:eastAsia="仿宋" w:cs="仿宋"/>
          <w:i w:val="0"/>
          <w:iCs w:val="0"/>
          <w:caps w:val="0"/>
          <w:color w:val="000000"/>
          <w:spacing w:val="0"/>
          <w:sz w:val="28"/>
          <w:szCs w:val="28"/>
          <w:highlight w:val="none"/>
          <w:lang w:val="en-US" w:eastAsia="zh-CN"/>
        </w:rPr>
        <w:t>县</w:t>
      </w:r>
      <w:r>
        <w:rPr>
          <w:rFonts w:hint="eastAsia" w:ascii="仿宋" w:hAnsi="仿宋" w:eastAsia="仿宋" w:cs="仿宋"/>
          <w:i w:val="0"/>
          <w:iCs w:val="0"/>
          <w:caps w:val="0"/>
          <w:color w:val="000000"/>
          <w:spacing w:val="0"/>
          <w:sz w:val="28"/>
          <w:szCs w:val="28"/>
          <w:highlight w:val="none"/>
        </w:rPr>
        <w:t>殡仪馆销售丧葬用品应执行明码标价规定，同时不得限制丧属使用自带的殡葬用品。</w:t>
      </w:r>
    </w:p>
    <w:p w14:paraId="3FC66170">
      <w:pPr>
        <w:spacing w:line="560" w:lineRule="exact"/>
        <w:ind w:firstLine="560" w:firstLineChars="200"/>
        <w:jc w:val="left"/>
        <w:outlineLvl w:val="9"/>
        <w:rPr>
          <w:rFonts w:hint="eastAsia" w:ascii="仿宋" w:hAnsi="仿宋" w:eastAsia="仿宋" w:cs="仿宋"/>
          <w:i w:val="0"/>
          <w:iCs w:val="0"/>
          <w:caps w:val="0"/>
          <w:color w:val="000000"/>
          <w:spacing w:val="0"/>
          <w:sz w:val="28"/>
          <w:szCs w:val="28"/>
          <w:highlight w:val="none"/>
        </w:rPr>
      </w:pPr>
      <w:r>
        <w:rPr>
          <w:rFonts w:hint="eastAsia" w:ascii="楷体" w:hAnsi="楷体" w:eastAsia="楷体" w:cs="楷体"/>
          <w:i w:val="0"/>
          <w:iCs w:val="0"/>
          <w:caps w:val="0"/>
          <w:color w:val="000000"/>
          <w:spacing w:val="0"/>
          <w:sz w:val="28"/>
          <w:szCs w:val="28"/>
          <w:highlight w:val="none"/>
        </w:rPr>
        <w:t>（三）落实优惠政策。</w:t>
      </w:r>
      <w:r>
        <w:rPr>
          <w:rFonts w:hint="eastAsia" w:ascii="仿宋" w:hAnsi="仿宋" w:eastAsia="仿宋" w:cs="仿宋"/>
          <w:i w:val="0"/>
          <w:iCs w:val="0"/>
          <w:caps w:val="0"/>
          <w:color w:val="000000"/>
          <w:spacing w:val="0"/>
          <w:sz w:val="28"/>
          <w:szCs w:val="28"/>
          <w:highlight w:val="none"/>
        </w:rPr>
        <w:t>殡葬服务是面向全社会的特殊公共服务，要坚持基本殡仪服务公益属性，全面落实各项惠民殡葬政策。殡仪服务收费惠民政策按《广元市人民政府办公室关于实行惠民殡葬救助的通知》（广府办函〔2011〕130号）和《广元市民政局</w:t>
      </w:r>
      <w:r>
        <w:rPr>
          <w:rFonts w:hint="eastAsia" w:ascii="仿宋" w:hAnsi="仿宋" w:eastAsia="仿宋" w:cs="仿宋"/>
          <w:i w:val="0"/>
          <w:iCs w:val="0"/>
          <w:caps w:val="0"/>
          <w:color w:val="000000"/>
          <w:spacing w:val="0"/>
          <w:sz w:val="28"/>
          <w:szCs w:val="28"/>
          <w:highlight w:val="none"/>
          <w:lang w:val="en-US" w:eastAsia="zh-CN"/>
        </w:rPr>
        <w:t xml:space="preserve"> </w:t>
      </w:r>
      <w:r>
        <w:rPr>
          <w:rFonts w:hint="eastAsia" w:ascii="仿宋" w:hAnsi="仿宋" w:eastAsia="仿宋" w:cs="仿宋"/>
          <w:i w:val="0"/>
          <w:iCs w:val="0"/>
          <w:caps w:val="0"/>
          <w:color w:val="000000"/>
          <w:spacing w:val="0"/>
          <w:sz w:val="28"/>
          <w:szCs w:val="28"/>
          <w:highlight w:val="none"/>
        </w:rPr>
        <w:t>广元市财政局关于推进实施绿色惠民殡葬政策</w:t>
      </w:r>
      <w:r>
        <w:rPr>
          <w:rFonts w:hint="eastAsia" w:ascii="仿宋" w:hAnsi="仿宋" w:eastAsia="仿宋" w:cs="仿宋"/>
          <w:i w:val="0"/>
          <w:iCs w:val="0"/>
          <w:caps w:val="0"/>
          <w:color w:val="000000"/>
          <w:spacing w:val="0"/>
          <w:sz w:val="28"/>
          <w:szCs w:val="28"/>
          <w:highlight w:val="none"/>
          <w:lang w:eastAsia="zh-CN"/>
        </w:rPr>
        <w:t>的</w:t>
      </w:r>
      <w:r>
        <w:rPr>
          <w:rFonts w:hint="eastAsia" w:ascii="仿宋" w:hAnsi="仿宋" w:eastAsia="仿宋" w:cs="仿宋"/>
          <w:i w:val="0"/>
          <w:iCs w:val="0"/>
          <w:caps w:val="0"/>
          <w:color w:val="000000"/>
          <w:spacing w:val="0"/>
          <w:sz w:val="28"/>
          <w:szCs w:val="28"/>
          <w:highlight w:val="none"/>
          <w:lang w:val="en-US" w:eastAsia="zh-CN"/>
        </w:rPr>
        <w:t>通知</w:t>
      </w:r>
      <w:r>
        <w:rPr>
          <w:rFonts w:hint="eastAsia" w:ascii="仿宋" w:hAnsi="仿宋" w:eastAsia="仿宋" w:cs="仿宋"/>
          <w:i w:val="0"/>
          <w:iCs w:val="0"/>
          <w:caps w:val="0"/>
          <w:color w:val="000000"/>
          <w:spacing w:val="0"/>
          <w:sz w:val="28"/>
          <w:szCs w:val="28"/>
          <w:highlight w:val="none"/>
        </w:rPr>
        <w:t>》（广市民〔2019〕129号）</w:t>
      </w:r>
      <w:r>
        <w:rPr>
          <w:rFonts w:hint="eastAsia" w:ascii="仿宋" w:hAnsi="仿宋" w:eastAsia="仿宋" w:cs="仿宋"/>
          <w:i w:val="0"/>
          <w:iCs w:val="0"/>
          <w:caps w:val="0"/>
          <w:color w:val="000000"/>
          <w:spacing w:val="0"/>
          <w:sz w:val="28"/>
          <w:szCs w:val="28"/>
          <w:highlight w:val="none"/>
          <w:lang w:eastAsia="zh-CN"/>
        </w:rPr>
        <w:t>、《</w:t>
      </w:r>
      <w:r>
        <w:rPr>
          <w:rFonts w:hint="eastAsia" w:ascii="仿宋" w:hAnsi="仿宋" w:eastAsia="仿宋" w:cs="仿宋"/>
          <w:i w:val="0"/>
          <w:iCs w:val="0"/>
          <w:caps w:val="0"/>
          <w:color w:val="000000"/>
          <w:spacing w:val="0"/>
          <w:sz w:val="28"/>
          <w:szCs w:val="28"/>
          <w:highlight w:val="none"/>
        </w:rPr>
        <w:t>剑阁县人民政府办公室关于实行惠民殡葬救助的通知</w:t>
      </w:r>
      <w:r>
        <w:rPr>
          <w:rFonts w:hint="eastAsia" w:ascii="仿宋" w:hAnsi="仿宋" w:eastAsia="仿宋" w:cs="仿宋"/>
          <w:i w:val="0"/>
          <w:iCs w:val="0"/>
          <w:caps w:val="0"/>
          <w:color w:val="000000"/>
          <w:spacing w:val="0"/>
          <w:sz w:val="28"/>
          <w:szCs w:val="28"/>
          <w:highlight w:val="none"/>
          <w:lang w:eastAsia="zh-CN"/>
        </w:rPr>
        <w:t>》</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lang w:val="en-US" w:eastAsia="zh-CN"/>
        </w:rPr>
        <w:t>剑府办函</w:t>
      </w:r>
      <w:r>
        <w:rPr>
          <w:rFonts w:hint="eastAsia" w:ascii="仿宋" w:hAnsi="仿宋" w:eastAsia="仿宋" w:cs="仿宋"/>
          <w:i w:val="0"/>
          <w:iCs w:val="0"/>
          <w:caps w:val="0"/>
          <w:color w:val="000000"/>
          <w:spacing w:val="0"/>
          <w:sz w:val="28"/>
          <w:szCs w:val="28"/>
          <w:highlight w:val="none"/>
        </w:rPr>
        <w:t>〔2019〕</w:t>
      </w:r>
      <w:r>
        <w:rPr>
          <w:rFonts w:hint="eastAsia" w:ascii="仿宋" w:hAnsi="仿宋" w:eastAsia="仿宋" w:cs="仿宋"/>
          <w:i w:val="0"/>
          <w:iCs w:val="0"/>
          <w:caps w:val="0"/>
          <w:color w:val="000000"/>
          <w:spacing w:val="0"/>
          <w:sz w:val="28"/>
          <w:szCs w:val="28"/>
          <w:highlight w:val="none"/>
          <w:lang w:val="en-US" w:eastAsia="zh-CN"/>
        </w:rPr>
        <w:t>33</w:t>
      </w:r>
      <w:r>
        <w:rPr>
          <w:rFonts w:hint="eastAsia" w:ascii="仿宋" w:hAnsi="仿宋" w:eastAsia="仿宋" w:cs="仿宋"/>
          <w:i w:val="0"/>
          <w:iCs w:val="0"/>
          <w:caps w:val="0"/>
          <w:color w:val="000000"/>
          <w:spacing w:val="0"/>
          <w:sz w:val="28"/>
          <w:szCs w:val="28"/>
          <w:highlight w:val="none"/>
        </w:rPr>
        <w:t>号）的要求执行。</w:t>
      </w:r>
    </w:p>
    <w:p w14:paraId="6830F8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outlineLvl w:val="9"/>
        <w:rPr>
          <w:rFonts w:hint="eastAsia" w:ascii="黑体" w:hAnsi="黑体" w:eastAsia="黑体" w:cs="黑体"/>
          <w:i w:val="0"/>
          <w:iCs w:val="0"/>
          <w:caps w:val="0"/>
          <w:color w:val="000000"/>
          <w:spacing w:val="0"/>
          <w:sz w:val="28"/>
          <w:szCs w:val="28"/>
          <w:highlight w:val="none"/>
        </w:rPr>
      </w:pPr>
      <w:r>
        <w:rPr>
          <w:rFonts w:hint="eastAsia" w:ascii="黑体" w:hAnsi="黑体" w:eastAsia="黑体" w:cs="黑体"/>
          <w:i w:val="0"/>
          <w:iCs w:val="0"/>
          <w:caps w:val="0"/>
          <w:color w:val="000000"/>
          <w:spacing w:val="0"/>
          <w:sz w:val="28"/>
          <w:szCs w:val="28"/>
          <w:highlight w:val="none"/>
        </w:rPr>
        <w:t>三、执行时间</w:t>
      </w:r>
    </w:p>
    <w:p w14:paraId="0870AAFA">
      <w:r>
        <w:rPr>
          <w:rFonts w:hint="eastAsia" w:ascii="仿宋" w:hAnsi="仿宋" w:eastAsia="仿宋" w:cs="仿宋"/>
          <w:i w:val="0"/>
          <w:iCs w:val="0"/>
          <w:caps w:val="0"/>
          <w:color w:val="000000"/>
          <w:spacing w:val="0"/>
          <w:sz w:val="28"/>
          <w:szCs w:val="28"/>
          <w:highlight w:val="none"/>
        </w:rPr>
        <w:t>本通知自印发之日起执行。《</w:t>
      </w:r>
      <w:r>
        <w:rPr>
          <w:rFonts w:hint="eastAsia" w:ascii="仿宋" w:hAnsi="仿宋" w:eastAsia="仿宋" w:cs="仿宋"/>
          <w:i w:val="0"/>
          <w:iCs w:val="0"/>
          <w:caps w:val="0"/>
          <w:color w:val="000000"/>
          <w:spacing w:val="0"/>
          <w:sz w:val="28"/>
          <w:szCs w:val="28"/>
          <w:highlight w:val="none"/>
          <w:lang w:val="en-US" w:eastAsia="zh-CN"/>
        </w:rPr>
        <w:t>剑阁县</w:t>
      </w:r>
      <w:r>
        <w:rPr>
          <w:rFonts w:hint="eastAsia" w:ascii="仿宋" w:hAnsi="仿宋" w:eastAsia="仿宋" w:cs="仿宋"/>
          <w:i w:val="0"/>
          <w:iCs w:val="0"/>
          <w:caps w:val="0"/>
          <w:color w:val="000000"/>
          <w:spacing w:val="0"/>
          <w:sz w:val="28"/>
          <w:szCs w:val="28"/>
          <w:highlight w:val="none"/>
        </w:rPr>
        <w:t>发展和改革</w:t>
      </w:r>
      <w:r>
        <w:rPr>
          <w:rFonts w:hint="eastAsia" w:ascii="仿宋" w:hAnsi="仿宋" w:eastAsia="仿宋" w:cs="仿宋"/>
          <w:i w:val="0"/>
          <w:iCs w:val="0"/>
          <w:caps w:val="0"/>
          <w:color w:val="000000"/>
          <w:spacing w:val="0"/>
          <w:sz w:val="28"/>
          <w:szCs w:val="28"/>
          <w:highlight w:val="none"/>
          <w:lang w:val="en-US" w:eastAsia="zh-CN"/>
        </w:rPr>
        <w:t>局</w:t>
      </w:r>
      <w:r>
        <w:rPr>
          <w:rFonts w:hint="eastAsia" w:ascii="仿宋" w:hAnsi="仿宋" w:eastAsia="仿宋" w:cs="仿宋"/>
          <w:i w:val="0"/>
          <w:iCs w:val="0"/>
          <w:caps w:val="0"/>
          <w:color w:val="000000"/>
          <w:spacing w:val="0"/>
          <w:sz w:val="28"/>
          <w:szCs w:val="28"/>
          <w:highlight w:val="none"/>
        </w:rPr>
        <w:t xml:space="preserve"> </w:t>
      </w:r>
      <w:r>
        <w:rPr>
          <w:rFonts w:hint="eastAsia" w:ascii="仿宋" w:hAnsi="仿宋" w:eastAsia="仿宋" w:cs="仿宋"/>
          <w:i w:val="0"/>
          <w:iCs w:val="0"/>
          <w:caps w:val="0"/>
          <w:color w:val="000000"/>
          <w:spacing w:val="0"/>
          <w:sz w:val="28"/>
          <w:szCs w:val="28"/>
          <w:highlight w:val="none"/>
          <w:lang w:val="en-US" w:eastAsia="zh-CN"/>
        </w:rPr>
        <w:t>剑阁县</w:t>
      </w:r>
      <w:r>
        <w:rPr>
          <w:rFonts w:hint="eastAsia" w:ascii="仿宋" w:hAnsi="仿宋" w:eastAsia="仿宋" w:cs="仿宋"/>
          <w:i w:val="0"/>
          <w:iCs w:val="0"/>
          <w:caps w:val="0"/>
          <w:color w:val="000000"/>
          <w:spacing w:val="0"/>
          <w:sz w:val="28"/>
          <w:szCs w:val="28"/>
          <w:highlight w:val="none"/>
        </w:rPr>
        <w:t>民政局关于规范</w:t>
      </w:r>
      <w:r>
        <w:rPr>
          <w:rFonts w:hint="eastAsia" w:ascii="仿宋" w:hAnsi="仿宋" w:eastAsia="仿宋" w:cs="仿宋"/>
          <w:i w:val="0"/>
          <w:iCs w:val="0"/>
          <w:caps w:val="0"/>
          <w:color w:val="000000"/>
          <w:spacing w:val="0"/>
          <w:sz w:val="28"/>
          <w:szCs w:val="28"/>
          <w:highlight w:val="none"/>
          <w:lang w:eastAsia="zh-CN"/>
        </w:rPr>
        <w:t>我</w:t>
      </w:r>
      <w:r>
        <w:rPr>
          <w:rFonts w:hint="eastAsia" w:ascii="仿宋" w:hAnsi="仿宋" w:eastAsia="仿宋" w:cs="仿宋"/>
          <w:i w:val="0"/>
          <w:iCs w:val="0"/>
          <w:caps w:val="0"/>
          <w:color w:val="000000"/>
          <w:spacing w:val="0"/>
          <w:sz w:val="28"/>
          <w:szCs w:val="28"/>
          <w:highlight w:val="none"/>
          <w:lang w:val="en-US" w:eastAsia="zh-CN"/>
        </w:rPr>
        <w:t>县殡葬服务收费有关事项的通知</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lang w:val="en-US" w:eastAsia="zh-CN"/>
        </w:rPr>
        <w:t>剑</w:t>
      </w:r>
      <w:r>
        <w:rPr>
          <w:rFonts w:hint="eastAsia" w:ascii="仿宋" w:hAnsi="仿宋" w:eastAsia="仿宋" w:cs="仿宋"/>
          <w:i w:val="0"/>
          <w:iCs w:val="0"/>
          <w:caps w:val="0"/>
          <w:color w:val="000000"/>
          <w:spacing w:val="0"/>
          <w:sz w:val="28"/>
          <w:szCs w:val="28"/>
          <w:highlight w:val="none"/>
        </w:rPr>
        <w:t>发改</w:t>
      </w:r>
      <w:r>
        <w:rPr>
          <w:rFonts w:hint="eastAsia" w:ascii="仿宋" w:hAnsi="仿宋" w:eastAsia="仿宋" w:cs="仿宋"/>
          <w:i w:val="0"/>
          <w:iCs w:val="0"/>
          <w:caps w:val="0"/>
          <w:color w:val="000000"/>
          <w:spacing w:val="0"/>
          <w:sz w:val="28"/>
          <w:szCs w:val="28"/>
          <w:highlight w:val="none"/>
          <w:lang w:val="en-US" w:eastAsia="zh-CN"/>
        </w:rPr>
        <w:t>价格</w:t>
      </w:r>
      <w:r>
        <w:rPr>
          <w:rFonts w:hint="eastAsia" w:ascii="仿宋" w:hAnsi="仿宋" w:eastAsia="仿宋" w:cs="仿宋"/>
          <w:i w:val="0"/>
          <w:iCs w:val="0"/>
          <w:caps w:val="0"/>
          <w:color w:val="000000"/>
          <w:spacing w:val="0"/>
          <w:sz w:val="28"/>
          <w:szCs w:val="28"/>
          <w:highlight w:val="none"/>
        </w:rPr>
        <w:t>〔202</w:t>
      </w:r>
      <w:r>
        <w:rPr>
          <w:rFonts w:hint="eastAsia" w:ascii="仿宋" w:hAnsi="仿宋" w:eastAsia="仿宋" w:cs="仿宋"/>
          <w:i w:val="0"/>
          <w:iCs w:val="0"/>
          <w:caps w:val="0"/>
          <w:color w:val="000000"/>
          <w:spacing w:val="0"/>
          <w:sz w:val="28"/>
          <w:szCs w:val="28"/>
          <w:highlight w:val="none"/>
          <w:lang w:val="en-US" w:eastAsia="zh-CN"/>
        </w:rPr>
        <w:t>2</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lang w:val="en-US" w:eastAsia="zh-CN"/>
        </w:rPr>
        <w:t>4</w:t>
      </w:r>
      <w:r>
        <w:rPr>
          <w:rFonts w:hint="eastAsia" w:ascii="仿宋" w:hAnsi="仿宋" w:eastAsia="仿宋" w:cs="仿宋"/>
          <w:i w:val="0"/>
          <w:iCs w:val="0"/>
          <w:caps w:val="0"/>
          <w:color w:val="000000"/>
          <w:spacing w:val="0"/>
          <w:sz w:val="28"/>
          <w:szCs w:val="28"/>
          <w:highlight w:val="none"/>
        </w:rPr>
        <w:t>号）</w:t>
      </w:r>
      <w:r>
        <w:rPr>
          <w:rFonts w:hint="eastAsia" w:ascii="仿宋" w:hAnsi="仿宋" w:eastAsia="仿宋" w:cs="仿宋"/>
          <w:i w:val="0"/>
          <w:iCs w:val="0"/>
          <w:caps w:val="0"/>
          <w:color w:val="000000"/>
          <w:spacing w:val="0"/>
          <w:sz w:val="28"/>
          <w:szCs w:val="28"/>
          <w:highlight w:val="none"/>
          <w:lang w:val="en-US" w:eastAsia="zh-CN"/>
        </w:rPr>
        <w:t>和《剑阁县殡仪馆关于殡葬延伸服务和鹤鸣山公墓收费标准备案的报告》剑殡〔2022〕2号</w:t>
      </w:r>
      <w:r>
        <w:rPr>
          <w:rFonts w:hint="eastAsia" w:ascii="仿宋" w:hAnsi="仿宋" w:eastAsia="仿宋" w:cs="仿宋"/>
          <w:i w:val="0"/>
          <w:iCs w:val="0"/>
          <w:caps w:val="0"/>
          <w:color w:val="000000"/>
          <w:spacing w:val="0"/>
          <w:sz w:val="28"/>
          <w:szCs w:val="28"/>
          <w:highlight w:val="none"/>
        </w:rPr>
        <w:t>同时废止。国家、省</w:t>
      </w:r>
      <w:r>
        <w:rPr>
          <w:rFonts w:hint="eastAsia" w:ascii="仿宋" w:hAnsi="仿宋" w:eastAsia="仿宋" w:cs="仿宋"/>
          <w:i w:val="0"/>
          <w:iCs w:val="0"/>
          <w:caps w:val="0"/>
          <w:color w:val="000000"/>
          <w:spacing w:val="0"/>
          <w:sz w:val="28"/>
          <w:szCs w:val="28"/>
          <w:highlight w:val="none"/>
          <w:lang w:eastAsia="zh-CN"/>
        </w:rPr>
        <w:t>、</w:t>
      </w:r>
      <w:r>
        <w:rPr>
          <w:rFonts w:hint="eastAsia" w:ascii="仿宋" w:hAnsi="仿宋" w:eastAsia="仿宋" w:cs="仿宋"/>
          <w:i w:val="0"/>
          <w:iCs w:val="0"/>
          <w:caps w:val="0"/>
          <w:color w:val="000000"/>
          <w:spacing w:val="0"/>
          <w:sz w:val="28"/>
          <w:szCs w:val="28"/>
          <w:highlight w:val="none"/>
          <w:lang w:val="en-US" w:eastAsia="zh-CN"/>
        </w:rPr>
        <w:t>市</w:t>
      </w:r>
      <w:r>
        <w:rPr>
          <w:rFonts w:hint="eastAsia" w:ascii="仿宋" w:hAnsi="仿宋" w:eastAsia="仿宋" w:cs="仿宋"/>
          <w:i w:val="0"/>
          <w:iCs w:val="0"/>
          <w:caps w:val="0"/>
          <w:color w:val="000000"/>
          <w:spacing w:val="0"/>
          <w:sz w:val="28"/>
          <w:szCs w:val="28"/>
          <w:highlight w:val="none"/>
        </w:rPr>
        <w:t>对殡葬服务收费另有规定的,从其规定。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Y2NTQ1YThjMWM1NjVmYWUwMzRmZWZmNDUzOTgifQ=="/>
  </w:docVars>
  <w:rsids>
    <w:rsidRoot w:val="00000000"/>
    <w:rsid w:val="03E26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Calibri" w:hAnsi="Calibri" w:eastAsia="宋体" w:cs="Times New Roman"/>
      <w:snapToGrid/>
      <w:color w:val="auto"/>
      <w:spacing w:val="0"/>
      <w:w w:val="100"/>
      <w:kern w:val="2"/>
      <w:position w:val="0"/>
      <w:sz w:val="21"/>
      <w:szCs w:val="21"/>
      <w:u w:val="none" w:color="auto"/>
      <w:vertAlign w:val="baseline"/>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next w:val="3"/>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rFonts w:ascii="Calibri" w:hAnsi="Calibri" w:eastAsia="宋体" w:cs="Times New Roman"/>
      <w:snapToGrid/>
      <w:color w:val="auto"/>
      <w:spacing w:val="0"/>
      <w:w w:val="100"/>
      <w:kern w:val="0"/>
      <w:position w:val="0"/>
      <w:sz w:val="24"/>
      <w:szCs w:val="24"/>
      <w:u w:val="none" w:color="auto"/>
      <w:vertAlign w:val="baseline"/>
      <w:lang w:val="en-US" w:eastAsia="zh-CN" w:bidi="ar-SA"/>
    </w:rPr>
  </w:style>
  <w:style w:type="paragraph" w:customStyle="1" w:styleId="3">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2024-09-11T07:35:14Z</dcterms:created>
  <dc:creator>1</dc:creator>
  <cp:lastModifiedBy>寒～炎</cp:lastModifiedBy>
  <dcterms:modified xsi:type="dcterms:W3CDTF">2024-09-11T07:35:27Z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DBF1A6E5431742D4823B08B89E858033_12</vt:lpwstr>
  </property>
</Properties>
</file>