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剑阁县长江流域禁捕水域休闲垂钓管理办法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为保护我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江流域重点水域水生生物资源，维护禁捕管理秩序，规范广大人民群众休闲垂钓行为，根据《中华人民共和国长江保护法》《中华人民共和国渔业法》《中华人民共和国野生动物保护法》《长江水生生物保护管理规定》《四川省〈中华人民共和国渔业法&gt;实施办法》等法律法规及《最高人民法院最高人民检察院公安部农业农村部关于印发&lt;依法惩治长江流域非法捕捞等违法犯罪的意见〉的通知》(公通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17号)、《农业农村部办公厅关于进一步加强长江流域垂钓管理工作的意见》(农办长渔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3号)、农业农村部长江流域渔政监督管理办公室《关于加强和规范长江流域垂钓管理工作的通知》(长渔发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和省、市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长工流域禁捕水域休闲垂钓管理办法(试行)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有关要求，结合我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本办法适用于我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长江流域禁捕水域，通过使用钓具、钓法获取钓获物的行为。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牵头负责全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禁捕水域休闲垂钓管理工作。会同有关部门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和水域所属乡镇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加强禁捕水域休闲垂钓管理，依法查处非法垂钓行为。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要广泛宣传垂钓管理相关规定，引导垂钓人员遵守法律法规和有关规定，安全垂钓、文明垂钓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并组织护渔员、河长制巡河员开展日常巡查劝导。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禁钓期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禁钓区禁止垂钓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禁钓期为每年3月1日0时至6月30日24时，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禁钓期内，全县天然水域禁止垂钓。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西河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剑阁段特有鱼类国家级水产种质资源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保护区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实行常年禁渔，全县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新建立的水生生物保护区、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水产种质资源保护区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自建立之日起纳入禁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钓区范围。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本办法所称禁钓区为常年禁止垂钓的水域，由乡镇人民政府组织申报，县农业农村、海事、应急管理、生态环境等部门，综合考虑环境保护、人身安全、交通便利、钓友习惯等因素划定。桥梁上、高速公路上、街道边、输电线路下、一级水源保护区、其它有明显或潜在危险的区域均为禁止垂钓区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县农业农村局负责在禁钓区设置明显标识标牌，标明禁钓区范围，设立并公布举报监督热线，落实24小时应急值守，及时响应出动。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禁钓期、禁钓区之外,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可以进行休闲垂钓，休闲垂钓不能破坏渔业资源，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每名垂钓者只能使用一根鱼竿、一线、鱼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钩钩尖总数不超过两个的钓具进行垂钓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渔获物不得用于交易获利。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禁止使用下列工具或方法进行垂钓: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(一)国家和四川省公布的禁用渔(钓)具和禁用方法;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(二)探鱼设备、视频辅助装置;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(三)使用船艇、排筏等水上漂浮物;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(四)使用含有毒有害物质的钓饵、窝料和添加剂以及鱼虾类活体水生生物饵料、窝料;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(五)钩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宽超过2cm的鱼钩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钩宽是指钩尖到钩柄的最小距离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禁止钓获国家和省级重点保护水生野生动物(详见附件1、2)，如若误钓，应当立即放回原水体。若重点保护水生野生动物受伤严重的，应及时报告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渔业行政主管部门,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由相关主管部门组织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开展收容救护工作。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垂钓者每人每天垂钓期间，留取的钓获物总重量不得超过2.5千克，超出部分应当立即放回原水体。钓获单尾(只)重量超过2.5千克的，可以留取，其他钓获物应当立即放回原水体。列入《国家重点管理外来入侵物种名录》《中国外来入侵物种名单》的种类不纳入钓获物管理(详见附件3)，钓获外来物种不得放回天然水域，应立即无害化处理或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渔业行政主管部门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禁止丢弃、分散、隐藏应当立即放回原水体的钓获物。禁止销售、收购禁捕水域钓获物及其制品，有交易行为的视为非法捕捞。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举办团体性垂钓活动的，主办单位应当提前15日向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渔业行政主管部门报告活动时间、地点、参加人数、使用方法和钓获物种类等事项。活动举办时，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渔业行政主管部门应现场监督检查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垂钓人员应当具有安全意识，具备从事野外垂钓活动的身体条件，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携带必要的水上救生设备，主动识别和避开危险区域。垂钓人员应自觉维护垂钓水域自然环境，及时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妥善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处理垂钓产生的废弃物，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不得污染和破坏垂钓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水域、沿岸生态环境。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违反本制度规定，在禁钓期、禁钓区进行垂钓的，钓获国家、省级重点保护水生野生动物拒不放回原水体的，使用本办法第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禁止的工具、方法进行垂钓的，收购、销售垂钓渔获物及其制品的，按照《中华人民共和国渔业法》《四川省&lt;中华人民共和国渔业法&gt;实施办法》《长江水生生物保护管理规定》等法律法规进行处罚，情节严重构成犯罪的，依法追究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本办法由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剑阁县农业农村局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原《剑阁县垂钓管理办法(试行)》（剑长江禁捕办〔2020〕1号）同时废止。本法实行期间并适时修订本办法。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1.四川省分布的国家重点保护水生野生动物名录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2.四川省重点保护水生野生动物名录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3.四川省农业外来入侵水生生物物种清单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4.四川省天然水域禁用渔具名录</w:t>
      </w:r>
    </w:p>
    <w:p>
      <w:pPr>
        <w:keepNext w:val="0"/>
        <w:keepLines w:val="0"/>
        <w:pageBreakBefore w:val="0"/>
        <w:widowControl w:val="0"/>
        <w:tabs>
          <w:tab w:val="left" w:pos="7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5.四川省天然水域禁用捕捞方法名录</w:t>
      </w:r>
    </w:p>
    <w:p>
      <w:pPr>
        <w:keepNext w:val="0"/>
        <w:keepLines w:val="0"/>
        <w:pageBreakBefore w:val="0"/>
        <w:widowControl w:val="0"/>
        <w:tabs>
          <w:tab w:val="left" w:pos="76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6.剑阁县长江禁捕重点水域全年禁钓区规划表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四川省分布的国家重点保护水生野生动物名录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(共41种，其中一级5种，二级36种)</w:t>
      </w:r>
    </w:p>
    <w:tbl>
      <w:tblPr>
        <w:tblStyle w:val="7"/>
        <w:tblW w:w="897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507"/>
        <w:gridCol w:w="2980"/>
        <w:gridCol w:w="666"/>
        <w:gridCol w:w="681"/>
        <w:gridCol w:w="1608"/>
        <w:gridCol w:w="15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7" w:hRule="atLeast"/>
          <w:tblHeader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中文名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学名</w:t>
            </w:r>
          </w:p>
        </w:tc>
        <w:tc>
          <w:tcPr>
            <w:tcW w:w="13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保护级别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四川分布区域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9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中华鲟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Acipensersinensis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一级</w:t>
            </w: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9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长江鲟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Acipenserdabryanus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一级</w:t>
            </w: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原名“达氏鲟”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9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白鲟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Psephurusgladius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一级</w:t>
            </w: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9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川陕哲罗鲑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Huchobleekeri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一级</w:t>
            </w: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9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普雄原鲵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Protohynobiuspuxiongensis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一级</w:t>
            </w: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越西县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9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水獭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Lutralutra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88" w:hRule="atLeas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小爪水獭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Aonyxcinerea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昭觉县、金阳县、会东县、木里县、攀枝花市干热河谷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巫山巴鲵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Liuashihi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万源市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秦巴巴鲵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Liuatsinpaensis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万源市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4" w:hRule="atLeas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龙洞山溪鲵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Batrachuperuslondongensis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峨眉山市、洪雅县、汉源县、荥经县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无斑山溪鲵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Batrachuperuskarlschmidti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四川西部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山溪鲵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Batrachuperuspinchonii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四川西部山区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西藏山溪鲵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Batrachuperustibetanus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四川北部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弱唇褶山溪鲵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Batrachuperuscochranae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小金县、宝兴县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24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盐源山溪鲵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Batrachuperusyenyuanensis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盐源县、冕宁县、普格县、德昌县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361" w:hRule="atLeas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大凉螈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Liangshantritontaliangensis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汉源县、冕宁县、石棉县、美姑县、昭觉县、峨边县、马边县、甘洛县、越西县、布拖县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原名“大凉疣螈”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7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川南疣螈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Tylototritonpseudoverrucosus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宁南县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4" w:hRule="atLeas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文县瑶螈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Yaotritonwenxianensis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青川县、旺苍县、剑阁县、平武县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鯮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Luciobramamacrocephalus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长鳍吻鮈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Rhinogobioventralis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四川白甲鱼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Onychostomaangustistomata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金氏央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Leptobotiaelongata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青石爬鮡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Euchiloglanis davidi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骨唇黄河鱼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Chuanchialabiosa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大鲵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Andriasdavidianus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盆周山区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88" w:hRule="atLeas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虎纹蛙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Hoplobatrachuschinensis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南充市高坪区、岳池县、蓬安县交界处金城山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乌龟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sz w:val="20"/>
                <w:szCs w:val="20"/>
                <w:shd w:val="clear" w:color="auto" w:fill="FFFFFF"/>
              </w:rPr>
              <w:t>Mauremysreevesii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潘氏闭壳龟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sz w:val="20"/>
                <w:szCs w:val="20"/>
                <w:shd w:val="clear" w:color="auto" w:fill="FFFFFF"/>
              </w:rPr>
              <w:t>Cuorapani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胭脂鱼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iCs/>
                <w:color w:val="auto"/>
                <w:kern w:val="0"/>
                <w:sz w:val="20"/>
                <w:szCs w:val="20"/>
              </w:rPr>
              <w:t>Myxocyprinusasiaticus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稀有鮈鲫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Gobiocyprisrarus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圆口铜鱼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Coreiusguichenoti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多鳞白甲鱼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Onychostomamacrolepis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金沙鲈鲤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Percocyprispingi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极边扁咽齿鱼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Platypharodonextremus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细鳞裂腹鱼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Schizothoraxchongi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重口裂腹鱼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Schizothoraxdavidi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厚唇裸重唇鱼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Gymnodiptychuspachycheilus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岩原鲤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Procyprisrabaudi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红唇薄鳅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Leptobotiarubrilabris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长薄鳅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Leptobotiaelongata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0" w:hRule="exact"/>
          <w:tblCellSpacing w:w="0" w:type="dxa"/>
        </w:trPr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拟鲇高原鳅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kern w:val="0"/>
                <w:sz w:val="20"/>
                <w:szCs w:val="20"/>
              </w:rPr>
              <w:t>Triplophysasiluroides</w:t>
            </w:r>
          </w:p>
        </w:tc>
        <w:tc>
          <w:tcPr>
            <w:tcW w:w="6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二级</w:t>
            </w:r>
          </w:p>
        </w:tc>
        <w:tc>
          <w:tcPr>
            <w:tcW w:w="1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仅限野外种群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i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四川省重点保护水生野生动物名录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（剔除升为国家级的共有31种）</w:t>
      </w:r>
    </w:p>
    <w:tbl>
      <w:tblPr>
        <w:tblStyle w:val="8"/>
        <w:tblW w:w="886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5566"/>
        <w:gridCol w:w="15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中文名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名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俗名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鱼纲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鳅科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条鳅亚科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西昌高原鳅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Triplophysaxichangensis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Zhu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Cao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多带高原鳅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Triplophysapolpyfasciata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Ding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麻鱼子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大桥高原鳅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Triplophysadaqiaoensis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Ding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黄河高原鳅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Triplophysapappenheimi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(Fang)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短须高原鳅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Triplophysabrevibarba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Ding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沙鳅亚科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小眼薄鳅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Leptobotiamicrophthalma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Fu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Ye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高梁鱼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鲤科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0"/>
                <w:szCs w:val="20"/>
              </w:rPr>
              <w:drawing>
                <wp:inline distT="0" distB="0" distL="114300" distR="114300">
                  <wp:extent cx="95250" cy="95250"/>
                  <wp:effectExtent l="0" t="0" r="0" b="0"/>
                  <wp:docPr id="4" name="图片 1" descr="鱼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鱼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0"/>
                <w:szCs w:val="20"/>
              </w:rPr>
              <w:t>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成都鱲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Zaccochengtui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Kimura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桃花鱼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雅鱼亚科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鳡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Elopichthysbambusa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(Richardson)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鳡棒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鲌亚科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西昌白鱼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Anabariliusliuiliui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Chang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白鱼子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邛海白鱼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Anabariliusqionghaiensis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Chen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短臀白鱼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Anabariliusbrevianalis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Zhou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Cui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邛海鲌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Cultermongolicusqionghaiensis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(Ding)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白鱼、大白鲦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长体鲂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Megalobramaelongate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Huang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Zhang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鮈亚科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彭县似䱻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Belligobiopengxianensis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Lo,Yao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Chen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七星麻鱼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鳅鮀亚科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裸体异鳔鳅鮀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Xenophysogobionudicorpa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Huang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Zhang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无鳞燕尾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鲃亚科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大渡白甲鱼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Onychostomadaduensis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Ding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点鮊条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裂腹鱼亚科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隐鳞裂腹鱼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Schizothorax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Schizothorax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)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cryptoleipis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Fu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Ye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长丝裂腹鱼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Schizothorax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Schizothorax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)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dolichonema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Herzenstein,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缅鱼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异唇裂腹鱼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Schizothorax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Racoma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)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heterochilus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Ye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Fu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细甲鱼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松潘裸鲤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Gymnocyprispotaninipotanini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Herzenstein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冷水鱼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宝兴软刺裸裂尻鱼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Schizopygopsismalacanthusbaoxingensis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Fu,Ding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Ye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白鱼子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嘉陵裸裂尻鱼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Schizopygopsiskialingensis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Tsao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Tun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冷水鱼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鲤亚科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邛海鲤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Cyprinus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Cyprinus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)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qionghaiensis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Liu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黄桶鲤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平鳍鳅科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腹吸鳅亚科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侧沟爬岩鳅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Beaufortialiui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Chang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爬石子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平鳍鳅亚科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窑滩间吸鳅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Hemimyzonyaotanensis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(Fang)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爬石儿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鲇形目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鮡科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中华鮡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Pareuchipoglanissinensis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(Hora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Silas)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石爬子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四川鮡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Pareuchipoglanissichuanensis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Ding,Fu</w:t>
            </w: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et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Ye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石爬子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天全鮡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Pareuchipoglanistianquanensis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Ding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草鞋石爬子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鲈形目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虾虎鱼科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四川吻鰕虎鱼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Rhinogbiusszechuanensis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(Chang)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成都吻鰕虎鱼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i/>
                <w:color w:val="auto"/>
                <w:sz w:val="20"/>
                <w:szCs w:val="20"/>
              </w:rPr>
              <w:t>Rhinogbiuschengtuensis</w:t>
            </w: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(Chang)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成都虾虎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8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爬行纲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龟鳖目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鳖科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  <w:t>中华鳖</w:t>
            </w:r>
          </w:p>
        </w:tc>
        <w:tc>
          <w:tcPr>
            <w:tcW w:w="5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color w:val="auto"/>
                <w:sz w:val="20"/>
                <w:szCs w:val="20"/>
              </w:rPr>
              <w:t>P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elodiscus sinensis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0"/>
                <w:szCs w:val="20"/>
              </w:rPr>
            </w:pPr>
          </w:p>
        </w:tc>
      </w:tr>
    </w:tbl>
    <w:p>
      <w:pPr>
        <w:rPr>
          <w:color w:val="auto"/>
        </w:rPr>
      </w:pPr>
    </w:p>
    <w:p>
      <w:pPr>
        <w:rPr>
          <w:rFonts w:ascii="宋体" w:hAnsi="宋体" w:cs="宋体"/>
          <w:color w:val="auto"/>
          <w:sz w:val="24"/>
        </w:rPr>
      </w:pPr>
    </w:p>
    <w:p>
      <w:pPr>
        <w:jc w:val="left"/>
        <w:rPr>
          <w:rFonts w:hint="default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before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四川省农业外来人侵水生生物物种清单</w:t>
      </w:r>
    </w:p>
    <w:p>
      <w:pPr>
        <w:pStyle w:val="6"/>
        <w:rPr>
          <w:color w:val="auto"/>
        </w:rPr>
      </w:pPr>
    </w:p>
    <w:tbl>
      <w:tblPr>
        <w:tblStyle w:val="7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14"/>
        <w:gridCol w:w="2720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1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入侵水生生物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马那瓜丽体鱼</w:t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Parachromismanaguensis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入侵水生生物</w:t>
            </w:r>
          </w:p>
        </w:tc>
        <w:tc>
          <w:tcPr>
            <w:tcW w:w="2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褐云玛瑙螺（非洲大蜗牛）</w:t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Achatinafulica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真鳄龟（大鳄龟）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Macrochelystemminckii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福寿螺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Pomaceacanaliculata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(Lamark)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牛蛙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Ranacatesbeiana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巴西红耳龟（红耳彩龟）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Trachemysscriptaelegans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(Wied)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克氏原螯虾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Procambarusclarkii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Girard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鳄雀鳝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Atractosteusspatula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纳氏锯脂鲤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Pygocentrusnattereri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Kner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蛇鳄龟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Chelydraserpentina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serpentina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*食蚊鱼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Gambusiaaffinis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(Baird&amp;Girard)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*豹纹翼甲鲶（清道夫）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Pterygoplichthyspardalis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*罗非鱼（齐氏罗非鱼）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Tilapiazillii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入侵水生生物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*蓝鳃太阳鱼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/>
                <w:iCs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auto"/>
                <w:kern w:val="0"/>
                <w:sz w:val="20"/>
                <w:szCs w:val="20"/>
                <w:lang w:bidi="ar"/>
              </w:rPr>
              <w:t>Lepomismacrochirus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bidi="ar"/>
              </w:rPr>
              <w:t>Rafinesque</w:t>
            </w:r>
          </w:p>
        </w:tc>
      </w:tr>
    </w:tbl>
    <w:p>
      <w:pPr>
        <w:rPr>
          <w:color w:val="auto"/>
        </w:rPr>
      </w:pPr>
    </w:p>
    <w:p>
      <w:pPr>
        <w:pStyle w:val="6"/>
        <w:rPr>
          <w:color w:val="auto"/>
        </w:rPr>
      </w:pPr>
    </w:p>
    <w:p>
      <w:pPr>
        <w:rPr>
          <w:color w:val="auto"/>
        </w:rPr>
      </w:pPr>
    </w:p>
    <w:p>
      <w:pPr>
        <w:pStyle w:val="6"/>
        <w:rPr>
          <w:color w:val="auto"/>
        </w:rPr>
      </w:pPr>
    </w:p>
    <w:p>
      <w:pPr>
        <w:rPr>
          <w:color w:val="auto"/>
        </w:rPr>
      </w:pPr>
    </w:p>
    <w:p>
      <w:pPr>
        <w:jc w:val="left"/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四川省天然水域禁用渔具名录</w:t>
      </w:r>
    </w:p>
    <w:p>
      <w:pPr>
        <w:spacing w:line="83" w:lineRule="exact"/>
        <w:rPr>
          <w:color w:val="auto"/>
        </w:rPr>
      </w:pPr>
    </w:p>
    <w:tbl>
      <w:tblPr>
        <w:tblStyle w:val="12"/>
        <w:tblW w:w="89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870"/>
        <w:gridCol w:w="1067"/>
        <w:gridCol w:w="2906"/>
        <w:gridCol w:w="3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0"/>
                <w:szCs w:val="20"/>
              </w:rPr>
              <w:t>序号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渔具类别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5"/>
                <w:sz w:val="20"/>
                <w:szCs w:val="20"/>
              </w:rPr>
              <w:t>名称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</w:rPr>
              <w:t>结构说明和作业方式(型和式)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"/>
                <w:sz w:val="20"/>
                <w:szCs w:val="20"/>
              </w:rPr>
              <w:t>危害性说明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0"/>
                <w:szCs w:val="20"/>
              </w:rPr>
              <w:t>刺网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所有刺网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主体由网衣和上、下纲构成，是由若干块网片连接成长带形的网具。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捕捞强度大，对渔业资源破坏严重。阻挡鱼类洄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游，影响河道通航。渔具丢弃、抛弃、遗失数量多，容易造成“幽灵”捕捞。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0"/>
                <w:szCs w:val="20"/>
              </w:rPr>
              <w:t>张网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所有张网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主体由网身和网囊等构成，定置在水域中作业，利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用水流迫使捕捞对象进入网囊。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捕捞强度大，对渔业资源破坏严重。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0"/>
                <w:szCs w:val="20"/>
              </w:rPr>
              <w:t>敷网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所有敷网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将网具敷设在水中，等待、诱集或驱赶捕捞对象进入网的上方，然后提升网具达到捕捞目的。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对捕捞对象选择性差，对幼鱼资源破坏严重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4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0"/>
                <w:szCs w:val="20"/>
              </w:rPr>
              <w:t>围网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所有围网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主体由网翼和网囊构成，采用围捕或结合围张、围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拖等方式，迫使捕捞对象进入网囊。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捕捞强度大，对渔业资源破坏严重。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10"/>
                <w:sz w:val="20"/>
                <w:szCs w:val="20"/>
              </w:rPr>
              <w:t>拖网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所有拖网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依靠渔船动力拖曳渔具，在经过水域将捕捞对象强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行拖捕入网。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捕捞强度大，对渔业资源破坏严重，破坏底栖生态环境。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0"/>
                <w:szCs w:val="20"/>
              </w:rPr>
              <w:t>地拉网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0"/>
                <w:szCs w:val="20"/>
              </w:rPr>
              <w:t>所有地拉网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将网具在近岸水域放入水中，在岸、滩曳行起网捞取渔获物。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捕捞对象选择性差，对幼鱼资源破坏严重。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0"/>
                <w:szCs w:val="20"/>
              </w:rPr>
              <w:t>陷阱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0"/>
                <w:szCs w:val="20"/>
              </w:rPr>
              <w:t>所有陷阱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由带形网衣、网墙、插杆和取鱼部等构成，设置在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水中，使捕捞对象受拦截、诱导而陷入。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捕捞强度大，对渔业资源破坏严重。阻挡鱼类洄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游、影响河道通航。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8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8"/>
                <w:sz w:val="20"/>
                <w:szCs w:val="20"/>
              </w:rPr>
              <w:t>耙刺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0"/>
                <w:szCs w:val="20"/>
              </w:rPr>
              <w:t>所有耙刺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1"/>
                <w:sz w:val="20"/>
                <w:szCs w:val="20"/>
              </w:rPr>
              <w:t>利用锐利的钩耙箭叉等物直接刺捕鱼类或铲捕贝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类，达到捕捞目的。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捕捞强度大，对渔业资源破坏严重，存在安全隐</w:t>
            </w:r>
            <w:r>
              <w:rPr>
                <w:rFonts w:hint="eastAsia" w:ascii="黑体" w:hAnsi="黑体" w:eastAsia="黑体" w:cs="黑体"/>
                <w:color w:val="auto"/>
                <w:spacing w:val="-2"/>
                <w:sz w:val="20"/>
                <w:szCs w:val="20"/>
              </w:rPr>
              <w:t>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9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0"/>
                <w:szCs w:val="20"/>
              </w:rPr>
              <w:t>笼壶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0"/>
                <w:szCs w:val="20"/>
              </w:rPr>
              <w:t>所有笼壶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根据捕捞对象习性，设置洞穴状物体或笼具，诱其入内而捕获。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捕捞对象选择性差，对幼鱼资源破坏严重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0"/>
                <w:szCs w:val="20"/>
              </w:rPr>
              <w:t>10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0"/>
                <w:szCs w:val="20"/>
              </w:rPr>
              <w:t>掩罩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0"/>
                <w:szCs w:val="20"/>
              </w:rPr>
              <w:t>所有掩罩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用网缘有褶边的锥形网具，以抛洒方式从上而下扣</w:t>
            </w: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罩捕捞对象。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捕捞强度大，对渔业资源破坏严重。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7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0"/>
                <w:szCs w:val="20"/>
              </w:rPr>
              <w:t>11</w:t>
            </w:r>
          </w:p>
        </w:tc>
        <w:tc>
          <w:tcPr>
            <w:tcW w:w="87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钓具</w:t>
            </w:r>
          </w:p>
        </w:tc>
        <w:tc>
          <w:tcPr>
            <w:tcW w:w="10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拟饵(真饵)复钩(</w:t>
            </w:r>
            <w:r>
              <w:rPr>
                <w:rFonts w:hint="eastAsia" w:ascii="黑体" w:hAnsi="黑体" w:eastAsia="黑体" w:cs="黑体"/>
                <w:color w:val="auto"/>
                <w:spacing w:val="5"/>
                <w:sz w:val="20"/>
                <w:szCs w:val="20"/>
              </w:rPr>
              <w:t>钩尖数3个及以上)</w:t>
            </w:r>
          </w:p>
        </w:tc>
        <w:tc>
          <w:tcPr>
            <w:tcW w:w="290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0"/>
                <w:szCs w:val="20"/>
              </w:rPr>
              <w:t>具有拟饵(真饵)复钩，为一轴多钩或多枚单钩组合成的钓钩结构。</w:t>
            </w:r>
          </w:p>
        </w:tc>
        <w:tc>
          <w:tcPr>
            <w:tcW w:w="355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钓获效率高，对渔业资源保护造成不利影响</w:t>
            </w:r>
          </w:p>
        </w:tc>
      </w:tr>
    </w:tbl>
    <w:p>
      <w:pPr>
        <w:jc w:val="left"/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四川省天然水域禁用捕捞方法名录</w:t>
      </w:r>
    </w:p>
    <w:p>
      <w:pPr>
        <w:spacing w:before="119"/>
        <w:jc w:val="center"/>
        <w:rPr>
          <w:color w:val="auto"/>
        </w:rPr>
      </w:pPr>
    </w:p>
    <w:tbl>
      <w:tblPr>
        <w:tblStyle w:val="1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745"/>
        <w:gridCol w:w="6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sz w:val="20"/>
                <w:szCs w:val="20"/>
              </w:rPr>
              <w:t>捕捞方法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sz w:val="20"/>
                <w:szCs w:val="20"/>
              </w:rPr>
              <w:t>作业方式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1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电鱼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使用电力击杀或击晕渔获物进行捕捞。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2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毒鱼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使用有毒物质毒杀或毒晕渔获物进行捕捞。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3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炸鱼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使用爆炸品爆破产生的冲击波击杀或击晕渔获物进行捕捞。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4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光诱捕鱼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利用鱼类的趋光习性，用灯光诱集后进行捕捞。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5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“涸泽而渔”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利用工具阻断河道，将原有河道水抽出，从而捕捞渔获物的方式。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6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活饵钓鱼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使用鱼虾、泥鳅等活体水生生物打窝或直接将其作为饵料进行垂钓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766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7</w:t>
            </w:r>
          </w:p>
        </w:tc>
        <w:tc>
          <w:tcPr>
            <w:tcW w:w="17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可视钓鱼</w:t>
            </w:r>
          </w:p>
        </w:tc>
        <w:tc>
          <w:tcPr>
            <w:tcW w:w="636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0"/>
                <w:szCs w:val="20"/>
              </w:rPr>
              <w:t>在钓具上增加可视设备，提高钓获效率。</w:t>
            </w:r>
          </w:p>
        </w:tc>
      </w:tr>
    </w:tbl>
    <w:p>
      <w:pPr>
        <w:rPr>
          <w:color w:val="auto"/>
        </w:rPr>
        <w:sectPr>
          <w:footerReference r:id="rId3" w:type="default"/>
          <w:pgSz w:w="11906" w:h="16838"/>
          <w:pgMar w:top="2098" w:right="1587" w:bottom="1984" w:left="1474" w:header="851" w:footer="1417" w:gutter="0"/>
          <w:pgNumType w:fmt="numberInDash"/>
          <w:cols w:space="0" w:num="1"/>
          <w:rtlGutter w:val="0"/>
          <w:docGrid w:type="lines" w:linePitch="314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剑阁县长江禁捕重点水域全年禁钓区规划表</w:t>
      </w:r>
    </w:p>
    <w:tbl>
      <w:tblPr>
        <w:tblStyle w:val="8"/>
        <w:tblW w:w="14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687"/>
        <w:gridCol w:w="2626"/>
        <w:gridCol w:w="3867"/>
        <w:gridCol w:w="1913"/>
        <w:gridCol w:w="1952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乡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val="en-US" w:eastAsia="zh-CN"/>
              </w:rPr>
              <w:t>(镇)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禁钓规划水域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禁钓划段原因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禁钓始终点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禁钓经纬起度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禁钓经纬止度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0"/>
                <w:szCs w:val="2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涂山镇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升钟库区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饮用水源取水点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涂山村八组取水点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左右各150米段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105°67′79″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31°61′36″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105°65′78″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31°60′35″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苏维社区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三组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取水点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左右各150米段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105°67′40″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31°61′95″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105°61′56″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31°61′47″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樵店乡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亭子湖水域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大桥及湖主干流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官尔平大桥左右各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105°42′41″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31°54′72″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105°42′42″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31°54′74″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七一大桥左右各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105°42′71″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31°54′21″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105°42′74″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31°54′13″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郑家角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登高五组交界处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105°41′18″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31°54′73″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105°38′17″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31°53′91″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金仙镇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升钟库区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饮用水源取水点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金仙场镇取水点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左右各150米(双柏村段)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105°33′59″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31°37′40″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105°34′22″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31°38′11″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长岭场镇取水点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左右各150米(井坝村段)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105°33′53″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31°36′21″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31°36′30″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国控水质监测段面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金像村至南部铁炉寺交界处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105°34′23″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31°33′54″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105°33′50″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31°36′30″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长岭大桥及码头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长岭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场镇大桥码头段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31°35′10″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105°33′51″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31°35′12″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红岩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村长岭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大桥码头段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105°33′45″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31°35′10″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105°33′51″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31°35′12″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下寺镇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清江河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备用饮用水源保护地</w:t>
            </w:r>
          </w:p>
        </w:tc>
        <w:tc>
          <w:tcPr>
            <w:tcW w:w="38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白温泉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龙江大桥至川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投水务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自来水厂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河段左右两岸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沙溪段起标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105°49′23″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32°28′24″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沙溪段止标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105°49′59″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32°28′12″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白温泉段起标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105°49′07″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32°28′12″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白温泉段止标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105°49′43″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32°27′84″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河堤陡峭安全隐患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紫金酒店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至污水处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理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1号泵站段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105°51′38″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32°28′37″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105°51′93″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32°28′21″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普安镇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亭子湖闻溪河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河堤陡峭安全隐患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云盘社区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槽子沟至青岗嘴段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105°58′01″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32°63′81″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105°56′79″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32°03′81″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云盘社区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梁星全门口至鲁公一组孙家河段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105°59′18″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32°03′64″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105°62′23″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32°02′55″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东宝镇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西河流域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国家级水产种殖资源保护区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迎春村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家河至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武连场镇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105°12′09″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31°59′20″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105°13′49″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31°54′36″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武连镇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西河流域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国家级水产种殖资源保护区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武连场镇至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郭沟村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利民桥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105°13′49″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31°54′36″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105°33′75″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31°81′85″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开封镇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西河流域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国家级水产种殖资源保护区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郭沟村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利民桥至双龙场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105°33′75″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31°81′85″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105°30′43″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31°43′12″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白龙镇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西河流域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国家级水产种殖资源保护区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双龙场至广坪小河村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105°30′43″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31°43′12″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105°30′55″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31°43′05″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白溪浩河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场镇主区及设施密集段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三湾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渡水槽至寨门桥段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105°57′66″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31°82′44″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105°57′80″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31°79′82″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公兴镇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白溪浩河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饮用水源保护及场镇主区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大垭村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钧武桥至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九龙村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高家坝小桥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105°36′11″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31°44′22″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105°61′60″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31°69′03″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西河流域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国家级水产种殖资源保护区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龙角村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湾角堰至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龙角村三组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箭河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105°30′57″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31°41′35″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105°51′57″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31°69′89″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升钟库区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客运码头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吼狮王家嘴码头左右各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105°33′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31°39′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105°54′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31°39′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王河镇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升钟库区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柘坝大桥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中玮海润生态养殖栏网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至柘坝大桥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105°49′02″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31°67′04″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105°29′21″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31°41′33″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西河流域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国家级种殖资源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保护区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龙角村三组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箭河至柘坝大桥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105°51′74″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31°69′89″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105°29′21″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31°41′33″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木马镇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亭子湖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大桥及主河道干流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七柏村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桐子树堰至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樵店大桥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油榨窝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105°69′49″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31°91′57″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105°70′29″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31°91′53″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张王镇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嘉陵江水域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邻江主干流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嘉陵村四组至陵江村龙潭子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105°69′78″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32°18′60″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105°69′25″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32°08′70″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江口镇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嘉陵江水域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邻江主干流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新禾村五组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马道万至新禾村委会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105°69′68″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32°03′51″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105°67′64″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32°03′99″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新禾村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淘盔河至新禾村委会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105°68′85″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32°09′05″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105°67′64″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32°03′99″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鹤龄镇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嘉陵江水域</w:t>
            </w:r>
          </w:p>
        </w:tc>
        <w:tc>
          <w:tcPr>
            <w:tcW w:w="2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邻江主干流及码头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白鹤村六组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梁家坡至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岳坪村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金银渡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105°80′22″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31°89′53″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105°84′52″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31°88′68″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店子镇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亭子湖水域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饮用水源取水点及大桥段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槓牛河桥左右各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105°60′11″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31°91′69″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105°56′55″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31°93′74″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蒲家河大桥左右各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105°59′95″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31°90′24″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105°59′39″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31°90′57″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龙水大桥右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岸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至龙水方向、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前至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登高方向、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左至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场镇方向各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200米段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105°61′91″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31°90′13″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105°62′05″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31°90′29″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105°61′66″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31°90′61″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  <w:t>偏石滩桥左至村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委会、右至尖山村各200米段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105°62′86″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31°89′87″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105°63′10″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31°89′53″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演圣镇</w:t>
            </w:r>
          </w:p>
        </w:tc>
        <w:tc>
          <w:tcPr>
            <w:tcW w:w="1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升钟库区</w:t>
            </w:r>
          </w:p>
        </w:tc>
        <w:tc>
          <w:tcPr>
            <w:tcW w:w="2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河岸陡峭存在安全隐患</w:t>
            </w: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梁垭村九组漕子河至十组老叶树段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105°53′20″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31°66′96″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105°53′37″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31°66′39″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梁垭村一组印台关至坝子段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105°55′46″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31°62′56″</w:t>
            </w:r>
          </w:p>
        </w:tc>
        <w:tc>
          <w:tcPr>
            <w:tcW w:w="1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105°55′39″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val="en-US" w:eastAsia="zh-CN"/>
              </w:rPr>
              <w:t>31°62′11″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eastAsia="zh-CN"/>
        </w:rPr>
        <w:t>规划说明：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1.全县塘、库、堰饮用水源保护区按照相关规定设置禁钓范围。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1050" w:firstLineChars="500"/>
        <w:jc w:val="both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2.全县适钓水域必须严格执行一人、一杆、一线、一钩的垂钓方式进行休闲垂钓，并设置垂钓警示标示标牌；3月1日—6月30日适钓区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1260" w:firstLineChars="600"/>
        <w:jc w:val="both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仍然执行全面禁钓。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1260" w:leftChars="500" w:hanging="210" w:hangingChars="100"/>
        <w:textAlignment w:val="auto"/>
        <w:rPr>
          <w:rFonts w:hint="eastAsia"/>
          <w:color w:val="auto"/>
        </w:rPr>
        <w:sectPr>
          <w:pgSz w:w="16838" w:h="11906" w:orient="landscape"/>
          <w:pgMar w:top="1701" w:right="1417" w:bottom="1417" w:left="1417" w:header="851" w:footer="1417" w:gutter="0"/>
          <w:pgNumType w:fmt="numberInDash"/>
          <w:cols w:space="0" w:num="1"/>
          <w:rtlGutter w:val="0"/>
          <w:docGrid w:type="lines" w:linePitch="314" w:charSpace="0"/>
        </w:sect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3.亭子湖、升钟库区已规划的垂钓平台，必须在适钓区打桩定位靠岸进行岸钓，钓台上严禁私拉乱接电源，严禁钓台修建密封式围栏及顶蓬。 严禁在规划的禁钓区域搭建钓台。</w:t>
      </w:r>
    </w:p>
    <w:p>
      <w:pPr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01AE4-FCEC-4699-A69E-61FC5EB42D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A4A295-162B-4671-AD11-AAB6D44A4E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28A7E3-094B-48B9-9F45-2BD17D186A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829456C-2C2B-4D54-A383-9A77E6858A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88791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zdkZGY0OTJmNGYyMzI1NGFiMTU1NDM0MGQxMDIifQ=="/>
  </w:docVars>
  <w:rsids>
    <w:rsidRoot w:val="3DE35754"/>
    <w:rsid w:val="0AD554C9"/>
    <w:rsid w:val="0ADE0E6D"/>
    <w:rsid w:val="0ECF0970"/>
    <w:rsid w:val="0FA35470"/>
    <w:rsid w:val="0FAE7C96"/>
    <w:rsid w:val="10A91D4E"/>
    <w:rsid w:val="1D89447D"/>
    <w:rsid w:val="26CD0B29"/>
    <w:rsid w:val="2E151D08"/>
    <w:rsid w:val="38BA470D"/>
    <w:rsid w:val="3B96663F"/>
    <w:rsid w:val="3C9B25E2"/>
    <w:rsid w:val="3DE35754"/>
    <w:rsid w:val="3F4F023D"/>
    <w:rsid w:val="42B65771"/>
    <w:rsid w:val="450A32B8"/>
    <w:rsid w:val="4AC23252"/>
    <w:rsid w:val="55BA0DF3"/>
    <w:rsid w:val="5903190C"/>
    <w:rsid w:val="63D863F5"/>
    <w:rsid w:val="6603085A"/>
    <w:rsid w:val="674B54AD"/>
    <w:rsid w:val="6CA74EEA"/>
    <w:rsid w:val="6E7A5CE9"/>
    <w:rsid w:val="71EE1314"/>
    <w:rsid w:val="7412158A"/>
    <w:rsid w:val="77E37439"/>
    <w:rsid w:val="7A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eastAsia="宋体"/>
      <w:w w:val="88"/>
      <w:kern w:val="2"/>
      <w:sz w:val="21"/>
      <w:szCs w:val="21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1</Lines>
  <Paragraphs>1</Paragraphs>
  <TotalTime>70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2023-11-08T09:37:00Z</dcterms:created>
  <dc:creator>风儿957610</dc:creator>
  <cp:lastModifiedBy>风儿957610</cp:lastModifiedBy>
  <cp:lastPrinted>2024-05-09T07:46:00Z</cp:lastPrinted>
  <dcterms:modified xsi:type="dcterms:W3CDTF">2024-05-10T00:52:31Z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993903F2274F4E0C890B1D5C90D64A43_11</vt:lpwstr>
  </property>
</Properties>
</file>