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djustRightIn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adjustRightInd w:val="0"/>
        <w:spacing w:line="600" w:lineRule="exact"/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Cs/>
          <w:color w:val="auto"/>
          <w:sz w:val="32"/>
          <w:szCs w:val="32"/>
          <w:highlight w:val="none"/>
        </w:rPr>
        <w:t>抽检依据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eastAsia="仿宋_GB2312"/>
          <w:b w:val="0"/>
          <w:bCs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抽检依据为《食品安全国家标准 食品中污染物限量》（GB 2762-20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《食品安全国家标准 食品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添加剂使用标准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GB 276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-20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 xml:space="preserve">《食品安全国家标准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预包装食品中致病菌限量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》（GB 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9921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-20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Cs/>
          <w:color w:val="auto"/>
          <w:sz w:val="32"/>
          <w:szCs w:val="32"/>
          <w:highlight w:val="none"/>
        </w:rPr>
        <w:t>（二）</w:t>
      </w:r>
      <w:r>
        <w:rPr>
          <w:rFonts w:ascii="Times New Roman" w:hAnsi="Times New Roman" w:eastAsia="楷体_GB2312" w:cs="Times New Roman"/>
          <w:bCs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豆制品检验项目包括苯甲酸及其钠盐（以苯甲酸计）、山梨酸及其钾盐（以山梨酸计）、糖精钠（以糖精计）、铅（以Pb计）、大肠菌群、金黄色葡萄球菌、沙门氏菌。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Cs/>
          <w:color w:val="auto"/>
          <w:sz w:val="32"/>
          <w:szCs w:val="32"/>
          <w:highlight w:val="none"/>
        </w:rPr>
        <w:t>抽检依据</w: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抽检依据为《食品安全国家标准 食品中污染物限量》（GB 2762-20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《食品安全国家标准 食品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添加剂使用标准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GB 276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-20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 xml:space="preserve">《食品安全国家标准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腌腊肉制品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GB 27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-20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）。</w:t>
      </w:r>
    </w:p>
    <w:p>
      <w:pPr>
        <w:pStyle w:val="2"/>
        <w:numPr>
          <w:ilvl w:val="0"/>
          <w:numId w:val="3"/>
        </w:numPr>
        <w:ind w:left="0" w:leftChars="0" w:firstLine="640" w:firstLineChars="200"/>
        <w:rPr>
          <w:rFonts w:hint="eastAsia" w:ascii="Times New Roman" w:hAnsi="Times New Roman" w:eastAsia="楷体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检验项目</w:t>
      </w:r>
    </w:p>
    <w:p>
      <w:pPr>
        <w:pStyle w:val="2"/>
        <w:numPr>
          <w:ilvl w:val="0"/>
          <w:numId w:val="4"/>
        </w:num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熟肉制品检验项目包括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铅（以Pb计）、苯甲酸及其钠盐（以苯甲酸计）、山梨酸及其钾盐（以山梨酸计）、糖精钠（以糖精计）、亚硝酸盐（以NaNO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计）。</w:t>
      </w:r>
    </w:p>
    <w:p>
      <w:pPr>
        <w:pStyle w:val="2"/>
        <w:numPr>
          <w:ilvl w:val="0"/>
          <w:numId w:val="4"/>
        </w:numPr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腌腊肉制品检验项目包括过氧化值、铅（以Pb计）、亚硝酸盐（以NaNO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计）、苯甲酸及其钠盐（以苯甲酸计）、山梨酸及其钾盐（以山梨酸计）、糖精钠（以糖精计）。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楷体_GB2312" w:cs="Times New Roman"/>
          <w:bCs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Cs/>
          <w:color w:val="auto"/>
          <w:sz w:val="32"/>
          <w:szCs w:val="32"/>
          <w:highlight w:val="none"/>
        </w:rPr>
        <w:t>抽检依据</w:t>
      </w:r>
    </w:p>
    <w:p>
      <w:pPr>
        <w:pStyle w:val="2"/>
        <w:numPr>
          <w:ilvl w:val="0"/>
          <w:numId w:val="0"/>
        </w:numPr>
        <w:ind w:firstLine="960" w:firstLineChars="3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抽检依据为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《食品安全国家标准 食品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添加剂使用标准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GB 276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-20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Cs/>
          <w:color w:val="auto"/>
          <w:sz w:val="32"/>
          <w:szCs w:val="32"/>
          <w:highlight w:val="none"/>
          <w:lang w:val="en-US" w:eastAsia="zh-CN"/>
        </w:rPr>
        <w:t>检验项目</w:t>
      </w:r>
    </w:p>
    <w:p>
      <w:pPr>
        <w:pStyle w:val="2"/>
        <w:numPr>
          <w:ilvl w:val="0"/>
          <w:numId w:val="6"/>
        </w:numPr>
        <w:ind w:leftChars="200" w:firstLine="320" w:firstLineChars="1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酱油检验项目包括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苯甲酸及其钠盐（以苯甲酸计）、山梨酸及其钾盐（以山梨酸计）、糖精钠（以糖精计）、脱氢乙酸及其钠盐（以脱氢乙酸计）。</w:t>
      </w:r>
    </w:p>
    <w:p>
      <w:pPr>
        <w:pStyle w:val="2"/>
        <w:numPr>
          <w:ilvl w:val="0"/>
          <w:numId w:val="6"/>
        </w:numPr>
        <w:ind w:leftChars="200" w:firstLine="320" w:firstLineChars="1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醋检验项目包括苯甲酸及其钠盐（以苯甲酸计）、山梨酸及其钾盐（以山梨酸计）、糖精钠（以糖精计）、脱氢乙酸及其钠盐（以脱氢乙酸计）、甜蜜素（以环己基氨基磺酸计）。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酒类</w:t>
      </w:r>
    </w:p>
    <w:p>
      <w:pPr>
        <w:pStyle w:val="2"/>
        <w:numPr>
          <w:ilvl w:val="0"/>
          <w:numId w:val="7"/>
        </w:numPr>
        <w:ind w:firstLine="640" w:firstLineChars="200"/>
        <w:rPr>
          <w:rFonts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抽检依据</w:t>
      </w:r>
    </w:p>
    <w:p>
      <w:pPr>
        <w:pStyle w:val="2"/>
        <w:numPr>
          <w:ilvl w:val="0"/>
          <w:numId w:val="0"/>
        </w:numPr>
        <w:ind w:firstLine="960" w:firstLineChars="3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抽检依据为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小曲固态法白酒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GB 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6761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-20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《食品安全国家标准 食品中污染物限量》（GB 2762-20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2"/>
        <w:numPr>
          <w:ilvl w:val="0"/>
          <w:numId w:val="7"/>
        </w:numPr>
        <w:ind w:firstLine="640" w:firstLineChars="200"/>
        <w:rPr>
          <w:rFonts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检验项目</w:t>
      </w:r>
    </w:p>
    <w:p>
      <w:pPr>
        <w:pStyle w:val="2"/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白酒检验项目包括总酸、总酯、固形物、酒精度、铅（以Pb计）。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楷体_GB2312" w:cs="Times New Roman"/>
          <w:bCs/>
          <w:color w:val="auto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AC969C-A98B-4FED-B48F-DD5F2FFEB8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19A957A-E753-46AF-89A5-C21E7E1156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4F40977-8BBB-4017-9855-328E9A2E444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088271C-8DDF-463C-A6D1-417538299E7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A1BAEAF-2423-49B2-B9B5-057BA5AFCF1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A57CB5"/>
    <w:multiLevelType w:val="singleLevel"/>
    <w:tmpl w:val="BCA57C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169463E"/>
    <w:multiLevelType w:val="singleLevel"/>
    <w:tmpl w:val="D169463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50526F7"/>
    <w:multiLevelType w:val="singleLevel"/>
    <w:tmpl w:val="E50526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FB93A45"/>
    <w:multiLevelType w:val="singleLevel"/>
    <w:tmpl w:val="EFB93A4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0DEC23F"/>
    <w:multiLevelType w:val="singleLevel"/>
    <w:tmpl w:val="10DEC23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2BCD8EFE"/>
    <w:multiLevelType w:val="singleLevel"/>
    <w:tmpl w:val="2BCD8EF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5FB84246"/>
    <w:multiLevelType w:val="singleLevel"/>
    <w:tmpl w:val="5FB842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YzBmY2Y2YjBjMDQ3ZTdiZDAyOTM5ZWMyMzIyMjEifQ=="/>
  </w:docVars>
  <w:rsids>
    <w:rsidRoot w:val="65177E39"/>
    <w:rsid w:val="29315FA2"/>
    <w:rsid w:val="40BD1DB3"/>
    <w:rsid w:val="6517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autoRedefine/>
    <w:qFormat/>
    <w:uiPriority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2024-03-27T03:00:00Z</dcterms:created>
  <dc:creator>潘维</dc:creator>
  <cp:lastModifiedBy></cp:lastModifiedBy>
  <dcterms:modified xsi:type="dcterms:W3CDTF">2024-03-27T07:34:39Z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D5D4B0C3015D4AEDAE920EEF9815E02A_13</vt:lpwstr>
  </property>
</Properties>
</file>