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0" w:firstLineChars="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剑阁县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液化石油气商业用户“瓶改管”申请表</w:t>
      </w:r>
    </w:p>
    <w:tbl>
      <w:tblPr>
        <w:tblStyle w:val="4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471"/>
        <w:gridCol w:w="92"/>
        <w:gridCol w:w="1341"/>
        <w:gridCol w:w="1796"/>
        <w:gridCol w:w="1223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6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联系方式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6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经营类别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6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营业执照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编码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6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地址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6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现有气瓶和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灶具数量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气瓶5KG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（）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个，气瓶15KG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（）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个，气瓶50KG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个，灶具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（）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申请时间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6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食品经营许可证码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6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“瓶改管”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申请内容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6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村（社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受理意见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属地乡镇人民政府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初审意见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燃气企业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现场勘察结论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行业主管部门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审核意见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200" w:firstLineChars="100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60" w:firstLineChars="130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2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县住建局审核意见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  <w:p>
            <w:pPr>
              <w:widowControl w:val="0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660" w:firstLineChars="3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县财政局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支付意见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66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3080" w:firstLineChars="140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（盖章）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00" w:lineRule="exact"/>
        <w:ind w:firstLine="48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eastAsia="zh-CN"/>
        </w:rPr>
        <w:t>餐饮行业由县商务经合局审核</w:t>
      </w: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</w:rPr>
        <w:t>；2.</w:t>
      </w: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eastAsia="zh-CN"/>
        </w:rPr>
        <w:t>学校食堂由县教育局审核；</w:t>
      </w: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t>3.医疗系统由县卫健局审核；4.养老院由县民政局审核；5.其他相关行业由主管部门审核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OTNlYTExZDFlYzZmY2FmNTEyNjcwZDAxMGRlMWQifQ=="/>
  </w:docVars>
  <w:rsids>
    <w:rsidRoot w:val="00000000"/>
    <w:rsid w:val="70E4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600" w:lineRule="exact"/>
      <w:ind w:firstLine="678" w:firstLineChars="200"/>
    </w:pPr>
    <w:rPr>
      <w:rFonts w:ascii="宋体" w:hAnsi="宋体" w:eastAsia="方正仿宋_GBK"/>
      <w:sz w:val="33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2024-03-21T03:04:39Z</dcterms:created>
  <dc:creator>Administrator</dc:creator>
  <cp:lastModifiedBy>Administrator</cp:lastModifiedBy>
  <dcterms:modified xsi:type="dcterms:W3CDTF">2024-03-21T03:04:50Z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07D5982EA54B4B12AFFA54E0D2FD3860</vt:lpwstr>
  </property>
</Properties>
</file>