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方正小标宋简体" w:hAnsi="宋体" w:eastAsia="方正小标宋简体"/>
          <w:szCs w:val="21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1" w:name="_Toc15377425"/>
      <w:bookmarkStart w:id="2" w:name="_Toc15396597"/>
      <w:bookmarkStart w:id="3" w:name="_Toc15378441"/>
      <w:bookmarkStart w:id="4" w:name="_Toc15377193"/>
      <w:bookmarkStart w:id="5" w:name="_Toc15396475"/>
      <w:bookmarkStart w:id="6" w:name="_Toc147925686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2022年度</w:t>
      </w:r>
      <w:bookmarkEnd w:id="1"/>
      <w:bookmarkEnd w:id="2"/>
      <w:bookmarkEnd w:id="3"/>
      <w:bookmarkEnd w:id="4"/>
      <w:bookmarkEnd w:id="5"/>
      <w:bookmarkEnd w:id="6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7" w:name="_Toc147925687"/>
      <w:bookmarkStart w:id="8" w:name="_Toc15377426"/>
      <w:bookmarkStart w:id="9" w:name="_Toc15378442"/>
      <w:bookmarkStart w:id="10" w:name="_Toc15377194"/>
      <w:bookmarkStart w:id="11" w:name="_Toc15396476"/>
      <w:bookmarkStart w:id="12" w:name="_Toc15396598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剑阁县</w:t>
      </w:r>
      <w:bookmarkEnd w:id="0"/>
      <w:bookmarkStart w:id="13" w:name="_Toc15306268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樵店乡卫生院决算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widowControl/>
        <w:jc w:val="center"/>
        <w:rPr>
          <w:rFonts w:ascii="黑体" w:hAnsi="黑体" w:eastAsia="黑体"/>
          <w:sz w:val="48"/>
          <w:szCs w:val="48"/>
        </w:rPr>
      </w:pPr>
      <w:r>
        <w:rPr>
          <w:rFonts w:ascii="方正小标宋简体" w:hAnsi="宋体" w:eastAsia="方正小标宋简体"/>
          <w:sz w:val="36"/>
          <w:szCs w:val="36"/>
        </w:rPr>
        <w:br w:type="page"/>
      </w:r>
      <w:r>
        <w:rPr>
          <w:rFonts w:hint="eastAsia" w:ascii="黑体" w:hAnsi="黑体" w:eastAsia="黑体"/>
          <w:sz w:val="48"/>
          <w:szCs w:val="48"/>
        </w:rPr>
        <w:t>目录</w:t>
      </w:r>
    </w:p>
    <w:p>
      <w:pPr>
        <w:widowControl/>
        <w:jc w:val="center"/>
        <w:rPr>
          <w:rFonts w:ascii="黑体" w:hAnsi="黑体" w:eastAsia="黑体" w:cstheme="minorBidi"/>
          <w:sz w:val="28"/>
          <w:szCs w:val="28"/>
        </w:rPr>
      </w:pPr>
    </w:p>
    <w:p>
      <w:pPr>
        <w:pStyle w:val="13"/>
      </w:pPr>
      <w:r>
        <w:rPr>
          <w:rFonts w:hint="eastAsia"/>
        </w:rPr>
        <w:t>公开时间：2023年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/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zh-CN"/>
        </w:rPr>
        <w:id w:val="-1874201321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/>
        </w:rPr>
      </w:sdtEndPr>
      <w:sdtContent>
        <w:p>
          <w:pPr>
            <w:pStyle w:val="36"/>
          </w:pPr>
          <w:bookmarkStart w:id="110" w:name="_GoBack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>
          <w:pPr>
            <w:pStyle w:val="13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"_Toc147925688"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/>
            </w:rPr>
            <w:t>第一部分</w:t>
          </w:r>
          <w:r>
            <w:rPr>
              <w:rStyle w:val="20"/>
              <w:rFonts w:ascii="黑体" w:hAnsi="黑体" w:eastAsia="黑体"/>
            </w:rPr>
            <w:t xml:space="preserve"> </w:t>
          </w:r>
          <w:r>
            <w:rPr>
              <w:rStyle w:val="20"/>
              <w:rFonts w:hint="eastAsia" w:ascii="黑体" w:hAnsi="黑体" w:eastAsia="黑体"/>
            </w:rPr>
            <w:t>单位概况</w:t>
          </w:r>
          <w:r>
            <w:tab/>
          </w:r>
          <w:r>
            <w:fldChar w:fldCharType="begin"/>
          </w:r>
          <w:r>
            <w:instrText xml:space="preserve"> PAGEREF _Toc147925688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"_Toc147925689"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/>
            </w:rPr>
            <w:t>一、 主要职责</w:t>
          </w:r>
          <w:r>
            <w:tab/>
          </w:r>
          <w:r>
            <w:fldChar w:fldCharType="begin"/>
          </w:r>
          <w:r>
            <w:instrText xml:space="preserve"> PAGEREF _Toc147925689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"_Toc147925690"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/>
            </w:rPr>
            <w:t>二、机构设置</w:t>
          </w:r>
          <w:r>
            <w:tab/>
          </w:r>
          <w:r>
            <w:fldChar w:fldCharType="begin"/>
          </w:r>
          <w:r>
            <w:instrText xml:space="preserve"> PAGEREF _Toc147925690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3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"_Toc147925691"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/>
            </w:rPr>
            <w:t>第二部分</w:t>
          </w:r>
          <w:r>
            <w:rPr>
              <w:rStyle w:val="20"/>
              <w:rFonts w:ascii="黑体" w:hAnsi="黑体" w:eastAsia="黑体"/>
            </w:rPr>
            <w:t xml:space="preserve"> 2022</w:t>
          </w:r>
          <w:r>
            <w:rPr>
              <w:rStyle w:val="20"/>
              <w:rFonts w:hint="eastAsia" w:ascii="黑体" w:hAnsi="黑体" w:eastAsia="黑体"/>
            </w:rPr>
            <w:t>年度单位决算情况说明</w:t>
          </w:r>
          <w:r>
            <w:tab/>
          </w:r>
          <w:r>
            <w:fldChar w:fldCharType="begin"/>
          </w:r>
          <w:r>
            <w:instrText xml:space="preserve"> PAGEREF _Toc147925691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"_Toc147925692"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 w:cstheme="majorBidi"/>
              <w:bCs/>
            </w:rPr>
            <w:t>一、</w:t>
          </w:r>
          <w:r>
            <w:rPr>
              <w:rFonts w:asciiTheme="minorHAnsi" w:hAnsiTheme="minorHAnsi" w:eastAsiaTheme="minorEastAsia" w:cstheme="minorBidi"/>
              <w:szCs w:val="22"/>
            </w:rPr>
            <w:tab/>
          </w:r>
          <w:r>
            <w:rPr>
              <w:rStyle w:val="20"/>
              <w:rFonts w:hint="eastAsia" w:ascii="黑体" w:hAnsi="黑体" w:eastAsia="黑体"/>
            </w:rPr>
            <w:t>收</w:t>
          </w:r>
          <w:r>
            <w:rPr>
              <w:rStyle w:val="20"/>
              <w:rFonts w:hint="eastAsia" w:ascii="黑体" w:hAnsi="黑体" w:eastAsia="黑体" w:cstheme="majorBidi"/>
              <w:bCs/>
            </w:rPr>
            <w:t>入支出决算总体情况说明</w:t>
          </w:r>
          <w:r>
            <w:tab/>
          </w:r>
          <w:r>
            <w:fldChar w:fldCharType="begin"/>
          </w:r>
          <w:r>
            <w:instrText xml:space="preserve"> PAGEREF _Toc147925692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"_Toc147925693"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 w:cstheme="majorBidi"/>
              <w:bCs/>
            </w:rPr>
            <w:t>二、</w:t>
          </w:r>
          <w:r>
            <w:rPr>
              <w:rFonts w:asciiTheme="minorHAnsi" w:hAnsiTheme="minorHAnsi" w:eastAsiaTheme="minorEastAsia" w:cstheme="minorBidi"/>
              <w:szCs w:val="22"/>
            </w:rPr>
            <w:tab/>
          </w:r>
          <w:r>
            <w:rPr>
              <w:rStyle w:val="20"/>
              <w:rFonts w:hint="eastAsia" w:ascii="黑体" w:hAnsi="黑体" w:eastAsia="黑体"/>
            </w:rPr>
            <w:t>收</w:t>
          </w:r>
          <w:r>
            <w:rPr>
              <w:rStyle w:val="20"/>
              <w:rFonts w:hint="eastAsia" w:ascii="黑体" w:hAnsi="黑体" w:eastAsia="黑体" w:cstheme="majorBidi"/>
              <w:bCs/>
            </w:rPr>
            <w:t>入决算情况说明</w:t>
          </w:r>
          <w:r>
            <w:tab/>
          </w:r>
          <w:r>
            <w:fldChar w:fldCharType="begin"/>
          </w:r>
          <w:r>
            <w:instrText xml:space="preserve"> PAGEREF _Toc147925693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"_Toc147925696"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 w:cstheme="majorBidi"/>
              <w:bCs/>
            </w:rPr>
            <w:t>三、</w:t>
          </w:r>
          <w:r>
            <w:rPr>
              <w:rFonts w:asciiTheme="minorHAnsi" w:hAnsiTheme="minorHAnsi" w:eastAsiaTheme="minorEastAsia" w:cstheme="minorBidi"/>
              <w:szCs w:val="22"/>
            </w:rPr>
            <w:tab/>
          </w:r>
          <w:r>
            <w:rPr>
              <w:rStyle w:val="20"/>
              <w:rFonts w:hint="eastAsia" w:ascii="黑体" w:hAnsi="黑体" w:eastAsia="黑体"/>
            </w:rPr>
            <w:t>支</w:t>
          </w:r>
          <w:r>
            <w:rPr>
              <w:rStyle w:val="20"/>
              <w:rFonts w:hint="eastAsia" w:ascii="黑体" w:hAnsi="黑体" w:eastAsia="黑体" w:cstheme="majorBidi"/>
              <w:bCs/>
            </w:rPr>
            <w:t>出决算情况说明</w:t>
          </w:r>
          <w:r>
            <w:tab/>
          </w:r>
          <w:r>
            <w:fldChar w:fldCharType="begin"/>
          </w:r>
          <w:r>
            <w:instrText xml:space="preserve"> PAGEREF _Toc147925696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"_Toc147925699"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/>
            </w:rPr>
            <w:t>四、财</w:t>
          </w:r>
          <w:r>
            <w:rPr>
              <w:rStyle w:val="20"/>
              <w:rFonts w:hint="eastAsia" w:ascii="黑体" w:hAnsi="黑体" w:eastAsia="黑体" w:cstheme="majorBidi"/>
              <w:bCs/>
            </w:rPr>
            <w:t>政拨款收入支出决算总体情况说明</w:t>
          </w:r>
          <w:r>
            <w:tab/>
          </w:r>
          <w:r>
            <w:fldChar w:fldCharType="begin"/>
          </w:r>
          <w:r>
            <w:instrText xml:space="preserve"> PAGEREF _Toc147925699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"_Toc147925700"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/>
            </w:rPr>
            <w:t>五、</w:t>
          </w:r>
          <w:r>
            <w:rPr>
              <w:rStyle w:val="20"/>
              <w:rFonts w:hint="eastAsia" w:ascii="黑体" w:hAnsi="黑体" w:eastAsia="黑体"/>
              <w:b/>
            </w:rPr>
            <w:t>一</w:t>
          </w:r>
          <w:r>
            <w:rPr>
              <w:rStyle w:val="20"/>
              <w:rFonts w:hint="eastAsia" w:ascii="黑体" w:hAnsi="黑体" w:eastAsia="黑体" w:cstheme="majorBidi"/>
              <w:bCs/>
            </w:rPr>
            <w:t>般公共预算财政拨款支出决算情况说明</w:t>
          </w:r>
          <w:r>
            <w:tab/>
          </w:r>
          <w:r>
            <w:fldChar w:fldCharType="begin"/>
          </w:r>
          <w:r>
            <w:instrText xml:space="preserve"> PAGEREF _Toc147925700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8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"_Toc147925701"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  <w:b/>
            </w:rPr>
            <w:t>（一）一般公共预算财政拨款支出决算总体情况</w:t>
          </w:r>
          <w:r>
            <w:tab/>
          </w:r>
          <w:r>
            <w:fldChar w:fldCharType="begin"/>
          </w:r>
          <w:r>
            <w:instrText xml:space="preserve"> PAGEREF _Toc147925701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8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"_Toc147925702"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  <w:b/>
            </w:rPr>
            <w:t>（二）一般公共预算财政拨款支出决算结构情况</w:t>
          </w:r>
          <w:r>
            <w:tab/>
          </w:r>
          <w:r>
            <w:fldChar w:fldCharType="begin"/>
          </w:r>
          <w:r>
            <w:instrText xml:space="preserve"> PAGEREF _Toc147925702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8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"_Toc147925703"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  <w:b/>
            </w:rPr>
            <w:t>（三）一般公共预算财政拨款支出决算具体情况</w:t>
          </w:r>
          <w:r>
            <w:tab/>
          </w:r>
          <w:r>
            <w:fldChar w:fldCharType="begin"/>
          </w:r>
          <w:r>
            <w:instrText xml:space="preserve"> PAGEREF _Toc147925703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"_Toc147925705" </w:instrText>
          </w:r>
          <w:r>
            <w:fldChar w:fldCharType="separate"/>
          </w:r>
          <w:r>
            <w:rPr>
              <w:rStyle w:val="20"/>
              <w:rFonts w:hint="eastAsia" w:ascii="黑体" w:eastAsia="黑体"/>
            </w:rPr>
            <w:t>六</w:t>
          </w:r>
          <w:r>
            <w:rPr>
              <w:rStyle w:val="20"/>
              <w:rFonts w:hint="eastAsia" w:ascii="黑体" w:eastAsia="黑体"/>
              <w:b/>
            </w:rPr>
            <w:t>、</w:t>
          </w:r>
          <w:r>
            <w:rPr>
              <w:rStyle w:val="20"/>
              <w:rFonts w:hint="eastAsia" w:ascii="黑体" w:hAnsi="黑体" w:eastAsia="黑体"/>
              <w:b/>
            </w:rPr>
            <w:t>一</w:t>
          </w:r>
          <w:r>
            <w:rPr>
              <w:rStyle w:val="20"/>
              <w:rFonts w:hint="eastAsia" w:ascii="黑体" w:hAnsi="黑体" w:eastAsia="黑体" w:cstheme="majorBidi"/>
              <w:bCs/>
            </w:rPr>
            <w:t>般公共预算财政拨款基本支出决算情况说明</w:t>
          </w:r>
          <w:r>
            <w:tab/>
          </w:r>
          <w:r>
            <w:fldChar w:fldCharType="begin"/>
          </w:r>
          <w:r>
            <w:instrText xml:space="preserve"> PAGEREF _Toc147925705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"_Toc147925706" </w:instrText>
          </w:r>
          <w:r>
            <w:fldChar w:fldCharType="separate"/>
          </w:r>
          <w:r>
            <w:rPr>
              <w:rStyle w:val="20"/>
              <w:rFonts w:hint="eastAsia" w:ascii="黑体" w:eastAsia="黑体"/>
            </w:rPr>
            <w:t>七、</w:t>
          </w:r>
          <w:r>
            <w:rPr>
              <w:rStyle w:val="20"/>
              <w:rFonts w:hint="eastAsia" w:ascii="黑体" w:hAnsi="黑体" w:eastAsia="黑体" w:cstheme="majorBidi"/>
              <w:bCs/>
            </w:rPr>
            <w:t>财政拨款</w:t>
          </w:r>
          <w:r>
            <w:rPr>
              <w:rStyle w:val="20"/>
              <w:rFonts w:ascii="黑体" w:hAnsi="黑体" w:eastAsia="黑体" w:cstheme="majorBidi"/>
              <w:b/>
              <w:bCs/>
            </w:rPr>
            <w:t>“</w:t>
          </w:r>
          <w:r>
            <w:rPr>
              <w:rStyle w:val="20"/>
              <w:rFonts w:hint="eastAsia" w:ascii="黑体" w:hAnsi="黑体" w:eastAsia="黑体" w:cstheme="majorBidi"/>
              <w:bCs/>
            </w:rPr>
            <w:t>三公”经费支出决算情况说明</w:t>
          </w:r>
          <w:r>
            <w:tab/>
          </w:r>
          <w:r>
            <w:fldChar w:fldCharType="begin"/>
          </w:r>
          <w:r>
            <w:instrText xml:space="preserve"> PAGEREF _Toc147925706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8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"_Toc147925707"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  <w:b/>
            </w:rPr>
            <w:t>（一）“三公”经费财政拨款支出决算总体情况说明</w:t>
          </w:r>
          <w:r>
            <w:tab/>
          </w:r>
          <w:r>
            <w:fldChar w:fldCharType="begin"/>
          </w:r>
          <w:r>
            <w:instrText xml:space="preserve"> PAGEREF _Toc147925707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8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"_Toc147925708"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  <w:b/>
            </w:rPr>
            <w:t>（二）“三公”经费财政拨款支出决算具体情况说明</w:t>
          </w:r>
          <w:r>
            <w:tab/>
          </w:r>
          <w:r>
            <w:fldChar w:fldCharType="begin"/>
          </w:r>
          <w:r>
            <w:instrText xml:space="preserve"> PAGEREF _Toc147925708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"_Toc147925709" </w:instrText>
          </w:r>
          <w:r>
            <w:fldChar w:fldCharType="separate"/>
          </w:r>
          <w:r>
            <w:rPr>
              <w:rStyle w:val="20"/>
              <w:rFonts w:hint="eastAsia" w:ascii="黑体" w:eastAsia="黑体"/>
            </w:rPr>
            <w:t>八、</w:t>
          </w:r>
          <w:r>
            <w:rPr>
              <w:rStyle w:val="20"/>
              <w:rFonts w:hint="eastAsia" w:ascii="黑体" w:hAnsi="黑体" w:eastAsia="黑体" w:cstheme="majorBidi"/>
              <w:bCs/>
            </w:rPr>
            <w:t>政府性基金预算支出决算情况说明</w:t>
          </w:r>
          <w:r>
            <w:tab/>
          </w:r>
          <w:r>
            <w:fldChar w:fldCharType="begin"/>
          </w:r>
          <w:r>
            <w:instrText xml:space="preserve"> PAGEREF _Toc147925709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"_Toc147925710"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 w:cstheme="majorBidi"/>
              <w:bCs/>
            </w:rPr>
            <w:t>九、 国有资本经营预算支出决算情况说明</w:t>
          </w:r>
          <w:r>
            <w:tab/>
          </w:r>
          <w:r>
            <w:fldChar w:fldCharType="begin"/>
          </w:r>
          <w:r>
            <w:instrText xml:space="preserve"> PAGEREF _Toc147925710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"_Toc147925711"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 w:cstheme="majorBidi"/>
              <w:bCs/>
            </w:rPr>
            <w:t>十、 其他重要事项的情况说明</w:t>
          </w:r>
          <w:r>
            <w:tab/>
          </w:r>
          <w:r>
            <w:fldChar w:fldCharType="begin"/>
          </w:r>
          <w:r>
            <w:instrText xml:space="preserve"> PAGEREF _Toc147925711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8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"_Toc147925712"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  <w:b/>
            </w:rPr>
            <w:t>（一）机关运行经费支出情况</w:t>
          </w:r>
          <w:r>
            <w:tab/>
          </w:r>
          <w:r>
            <w:fldChar w:fldCharType="begin"/>
          </w:r>
          <w:r>
            <w:instrText xml:space="preserve"> PAGEREF _Toc147925712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8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"_Toc147925713"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  <w:b/>
            </w:rPr>
            <w:t>（二）政府采购支出情况</w:t>
          </w:r>
          <w:r>
            <w:tab/>
          </w:r>
          <w:r>
            <w:fldChar w:fldCharType="begin"/>
          </w:r>
          <w:r>
            <w:instrText xml:space="preserve"> PAGEREF _Toc147925713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8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"_Toc147925714"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  <w:b/>
            </w:rPr>
            <w:t>（三）国有资产占有使用情况</w:t>
          </w:r>
          <w:r>
            <w:tab/>
          </w:r>
          <w:r>
            <w:fldChar w:fldCharType="begin"/>
          </w:r>
          <w:r>
            <w:instrText xml:space="preserve"> PAGEREF _Toc147925714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8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"_Toc147925715"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  <w:b/>
            </w:rPr>
            <w:t>（四）预算绩效管理情况</w:t>
          </w:r>
          <w:r>
            <w:tab/>
          </w:r>
          <w:r>
            <w:fldChar w:fldCharType="begin"/>
          </w:r>
          <w:r>
            <w:instrText xml:space="preserve"> PAGEREF _Toc147925715 \h </w:instrText>
          </w:r>
          <w:r>
            <w:fldChar w:fldCharType="separate"/>
          </w:r>
          <w:r>
            <w:rPr>
              <w:b/>
            </w:rPr>
            <w:t>错误！未定义书签。</w:t>
          </w:r>
          <w:r>
            <w:fldChar w:fldCharType="end"/>
          </w:r>
          <w:r>
            <w:fldChar w:fldCharType="end"/>
          </w:r>
        </w:p>
        <w:p>
          <w:pPr>
            <w:pStyle w:val="13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"_Toc147925716"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 w:cs="黑体"/>
              <w:bCs/>
              <w:kern w:val="44"/>
            </w:rPr>
            <w:t>第三部分</w:t>
          </w:r>
          <w:r>
            <w:rPr>
              <w:rStyle w:val="20"/>
              <w:rFonts w:hint="eastAsia" w:ascii="黑体" w:hAnsi="黑体" w:eastAsia="黑体"/>
            </w:rPr>
            <w:t xml:space="preserve"> 名</w:t>
          </w:r>
          <w:r>
            <w:rPr>
              <w:rStyle w:val="20"/>
              <w:rFonts w:hint="eastAsia" w:ascii="黑体" w:hAnsi="黑体" w:eastAsia="黑体"/>
              <w:bCs/>
              <w:kern w:val="44"/>
            </w:rPr>
            <w:t>词解释</w:t>
          </w:r>
          <w:r>
            <w:tab/>
          </w:r>
          <w:r>
            <w:fldChar w:fldCharType="begin"/>
          </w:r>
          <w:r>
            <w:instrText xml:space="preserve"> PAGEREF _Toc147925716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3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"_Toc147925717"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/>
            </w:rPr>
            <w:t>第</w:t>
          </w:r>
          <w:r>
            <w:rPr>
              <w:rStyle w:val="20"/>
              <w:rFonts w:hint="eastAsia" w:ascii="黑体" w:hAnsi="黑体" w:eastAsia="黑体"/>
              <w:bCs/>
              <w:kern w:val="44"/>
            </w:rPr>
            <w:t>四部分</w:t>
          </w:r>
          <w:r>
            <w:rPr>
              <w:rStyle w:val="20"/>
              <w:rFonts w:ascii="黑体" w:hAnsi="黑体" w:eastAsia="黑体"/>
              <w:bCs/>
              <w:kern w:val="44"/>
            </w:rPr>
            <w:t xml:space="preserve"> </w:t>
          </w:r>
          <w:r>
            <w:rPr>
              <w:rStyle w:val="20"/>
              <w:rFonts w:hint="eastAsia" w:ascii="黑体" w:hAnsi="黑体" w:eastAsia="黑体"/>
              <w:bCs/>
              <w:kern w:val="44"/>
            </w:rPr>
            <w:t>附件</w:t>
          </w:r>
          <w:r>
            <w:tab/>
          </w:r>
          <w:r>
            <w:fldChar w:fldCharType="begin"/>
          </w:r>
          <w:r>
            <w:instrText xml:space="preserve"> PAGEREF _Toc147925717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3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"_Toc147925718" </w:instrText>
          </w:r>
          <w:r>
            <w:fldChar w:fldCharType="separate"/>
          </w:r>
          <w:r>
            <w:rPr>
              <w:rStyle w:val="20"/>
              <w:rFonts w:hint="eastAsia" w:ascii="宋体" w:hAnsi="宋体" w:cs="宋体"/>
              <w:kern w:val="0"/>
            </w:rPr>
            <w:t>部门自评表（</w:t>
          </w:r>
          <w:r>
            <w:rPr>
              <w:rStyle w:val="20"/>
              <w:rFonts w:ascii="宋体" w:hAnsi="宋体" w:cs="宋体"/>
              <w:kern w:val="0"/>
            </w:rPr>
            <w:t>2022</w:t>
          </w:r>
          <w:r>
            <w:rPr>
              <w:rStyle w:val="20"/>
              <w:rFonts w:hint="eastAsia" w:ascii="宋体" w:hAnsi="宋体" w:cs="宋体"/>
              <w:kern w:val="0"/>
            </w:rPr>
            <w:t>年度）</w:t>
          </w:r>
          <w:r>
            <w:tab/>
          </w:r>
          <w:r>
            <w:fldChar w:fldCharType="begin"/>
          </w:r>
          <w:r>
            <w:instrText xml:space="preserve"> PAGEREF _Toc147925718 \h </w:instrText>
          </w:r>
          <w:r>
            <w:fldChar w:fldCharType="separate"/>
          </w:r>
          <w:r>
            <w:rPr>
              <w:b/>
            </w:rPr>
            <w:t>错误！未定义书签。</w:t>
          </w:r>
          <w:r>
            <w:fldChar w:fldCharType="end"/>
          </w:r>
          <w:r>
            <w:fldChar w:fldCharType="end"/>
          </w:r>
        </w:p>
        <w:p>
          <w:pPr>
            <w:pStyle w:val="13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"_Toc147925721"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/>
            </w:rPr>
            <w:t>第</w:t>
          </w:r>
          <w:r>
            <w:rPr>
              <w:rStyle w:val="20"/>
              <w:rFonts w:hint="eastAsia" w:ascii="黑体" w:hAnsi="黑体" w:eastAsia="黑体"/>
              <w:bCs/>
              <w:kern w:val="44"/>
            </w:rPr>
            <w:t>五部分</w:t>
          </w:r>
          <w:r>
            <w:rPr>
              <w:rStyle w:val="20"/>
              <w:rFonts w:ascii="黑体" w:hAnsi="黑体" w:eastAsia="黑体"/>
              <w:bCs/>
              <w:kern w:val="44"/>
            </w:rPr>
            <w:t xml:space="preserve"> </w:t>
          </w:r>
          <w:r>
            <w:rPr>
              <w:rStyle w:val="20"/>
              <w:rFonts w:hint="eastAsia" w:ascii="黑体" w:hAnsi="黑体" w:eastAsia="黑体"/>
              <w:bCs/>
              <w:kern w:val="44"/>
            </w:rPr>
            <w:t>附表</w:t>
          </w:r>
          <w:r>
            <w:tab/>
          </w:r>
          <w:r>
            <w:fldChar w:fldCharType="begin"/>
          </w:r>
          <w:r>
            <w:instrText xml:space="preserve"> PAGEREF _Toc147925721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"_Toc147925722"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一、收入支出决算总表</w:t>
          </w:r>
          <w:r>
            <w:tab/>
          </w:r>
          <w:r>
            <w:fldChar w:fldCharType="begin"/>
          </w:r>
          <w:r>
            <w:instrText xml:space="preserve"> PAGEREF _Toc147925722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"_Toc147925723"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二、收入决算表</w:t>
          </w:r>
          <w:r>
            <w:tab/>
          </w:r>
          <w:r>
            <w:fldChar w:fldCharType="begin"/>
          </w:r>
          <w:r>
            <w:instrText xml:space="preserve"> PAGEREF _Toc147925723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"_Toc147925724"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三、支出决算表</w:t>
          </w:r>
          <w:r>
            <w:tab/>
          </w:r>
          <w:r>
            <w:fldChar w:fldCharType="begin"/>
          </w:r>
          <w:r>
            <w:instrText xml:space="preserve"> PAGEREF _Toc147925724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"_Toc147925725"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四、财政拨款收入支出决算总表</w:t>
          </w:r>
          <w:r>
            <w:tab/>
          </w:r>
          <w:r>
            <w:fldChar w:fldCharType="begin"/>
          </w:r>
          <w:r>
            <w:instrText xml:space="preserve"> PAGEREF _Toc147925725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"_Toc147925726"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五、财政拨款支出决算明细表</w:t>
          </w:r>
          <w:r>
            <w:tab/>
          </w:r>
          <w:r>
            <w:fldChar w:fldCharType="begin"/>
          </w:r>
          <w:r>
            <w:instrText xml:space="preserve"> PAGEREF _Toc147925726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"_Toc147925727"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六、一般公共预算财政拨款支出决算表</w:t>
          </w:r>
          <w:r>
            <w:tab/>
          </w:r>
          <w:r>
            <w:fldChar w:fldCharType="begin"/>
          </w:r>
          <w:r>
            <w:instrText xml:space="preserve"> PAGEREF _Toc147925727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"_Toc147925728"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七、一般公共预算财政拨款支出决算明细表</w:t>
          </w:r>
          <w:r>
            <w:tab/>
          </w:r>
          <w:r>
            <w:fldChar w:fldCharType="begin"/>
          </w:r>
          <w:r>
            <w:instrText xml:space="preserve"> PAGEREF _Toc147925728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"_Toc147925729"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八、一般公共预算财政拨款基本支出决算表</w:t>
          </w:r>
          <w:r>
            <w:tab/>
          </w:r>
          <w:r>
            <w:fldChar w:fldCharType="begin"/>
          </w:r>
          <w:r>
            <w:instrText xml:space="preserve"> PAGEREF _Toc147925729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"_Toc147925730"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九、一般公共预算财政拨款项目支出决算表</w:t>
          </w:r>
          <w:r>
            <w:tab/>
          </w:r>
          <w:r>
            <w:fldChar w:fldCharType="begin"/>
          </w:r>
          <w:r>
            <w:instrText xml:space="preserve"> PAGEREF _Toc147925730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"_Toc147925731"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十、政府性基金预算财政拨款收入支出决算表</w:t>
          </w:r>
          <w:r>
            <w:tab/>
          </w:r>
          <w:r>
            <w:fldChar w:fldCharType="begin"/>
          </w:r>
          <w:r>
            <w:instrText xml:space="preserve"> PAGEREF _Toc147925731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"_Toc147925732"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十一、国有资本经营预算财政拨款收入支出决算表</w:t>
          </w:r>
          <w:r>
            <w:tab/>
          </w:r>
          <w:r>
            <w:fldChar w:fldCharType="begin"/>
          </w:r>
          <w:r>
            <w:instrText xml:space="preserve"> PAGEREF _Toc147925732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"_Toc147925733"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十二、国有资本经营预算财政拨款支出决算表</w:t>
          </w:r>
          <w:r>
            <w:tab/>
          </w:r>
          <w:r>
            <w:fldChar w:fldCharType="begin"/>
          </w:r>
          <w:r>
            <w:instrText xml:space="preserve"> PAGEREF _Toc147925733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"_Toc147925734" </w:instrText>
          </w:r>
          <w:r>
            <w:fldChar w:fldCharType="separate"/>
          </w:r>
          <w:r>
            <w:rPr>
              <w:rStyle w:val="20"/>
              <w:rFonts w:hint="eastAsia" w:ascii="仿宋" w:hAnsi="仿宋" w:eastAsia="仿宋"/>
            </w:rPr>
            <w:t>十三、财政拨款“三公”经费支出决算表</w:t>
          </w:r>
          <w:r>
            <w:tab/>
          </w:r>
          <w:r>
            <w:fldChar w:fldCharType="begin"/>
          </w:r>
          <w:r>
            <w:instrText xml:space="preserve"> PAGEREF _Toc147925734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  <w:bookmarkEnd w:id="110"/>
        </w:p>
      </w:sdtContent>
    </w:sdt>
    <w:p>
      <w:pPr>
        <w:pStyle w:val="4"/>
        <w:jc w:val="center"/>
        <w:rPr>
          <w:rFonts w:hint="eastAsia" w:ascii="黑体" w:hAnsi="黑体" w:eastAsia="黑体"/>
          <w:b w:val="0"/>
        </w:rPr>
      </w:pPr>
      <w:bookmarkStart w:id="14" w:name="_Toc147925688"/>
      <w:bookmarkStart w:id="15" w:name="_Toc15396599"/>
      <w:bookmarkStart w:id="16" w:name="_Toc15377196"/>
    </w:p>
    <w:p>
      <w:pPr>
        <w:pStyle w:val="4"/>
        <w:jc w:val="center"/>
        <w:rPr>
          <w:rFonts w:hint="eastAsia" w:ascii="黑体" w:hAnsi="黑体" w:eastAsia="黑体"/>
          <w:b w:val="0"/>
        </w:rPr>
      </w:pPr>
    </w:p>
    <w:p>
      <w:pPr>
        <w:pStyle w:val="4"/>
        <w:jc w:val="center"/>
        <w:rPr>
          <w:rFonts w:hint="eastAsia" w:ascii="黑体" w:hAnsi="黑体" w:eastAsia="黑体"/>
          <w:b w:val="0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16"/>
        <w:spacing w:before="93"/>
        <w:ind w:firstLine="300"/>
        <w:rPr>
          <w:rFonts w:hint="eastAsia"/>
        </w:rPr>
      </w:pPr>
    </w:p>
    <w:p>
      <w:pPr>
        <w:pStyle w:val="16"/>
        <w:spacing w:before="93"/>
        <w:ind w:firstLine="300"/>
        <w:rPr>
          <w:rFonts w:hint="eastAsia"/>
        </w:rPr>
      </w:pPr>
    </w:p>
    <w:p>
      <w:pPr>
        <w:pStyle w:val="16"/>
        <w:spacing w:before="93"/>
        <w:ind w:firstLine="300"/>
        <w:rPr>
          <w:rFonts w:hint="eastAsia"/>
        </w:rPr>
      </w:pPr>
    </w:p>
    <w:p>
      <w:pPr>
        <w:pStyle w:val="16"/>
        <w:spacing w:before="93"/>
        <w:ind w:firstLine="300"/>
        <w:rPr>
          <w:rFonts w:hint="eastAsia"/>
        </w:rPr>
      </w:pPr>
    </w:p>
    <w:p>
      <w:pPr>
        <w:pStyle w:val="16"/>
        <w:spacing w:before="93"/>
        <w:ind w:firstLine="300"/>
        <w:rPr>
          <w:rFonts w:hint="eastAsia"/>
        </w:rPr>
      </w:pPr>
    </w:p>
    <w:p>
      <w:pPr>
        <w:pStyle w:val="4"/>
        <w:jc w:val="center"/>
        <w:rPr>
          <w:rStyle w:val="29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29"/>
          <w:rFonts w:hint="eastAsia" w:ascii="黑体" w:hAnsi="黑体" w:eastAsia="黑体"/>
          <w:b w:val="0"/>
          <w:bCs w:val="0"/>
        </w:rPr>
        <w:t>概况</w:t>
      </w:r>
      <w:bookmarkEnd w:id="14"/>
      <w:bookmarkEnd w:id="15"/>
      <w:bookmarkEnd w:id="16"/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5"/>
        <w:numPr>
          <w:ilvl w:val="0"/>
          <w:numId w:val="1"/>
        </w:numPr>
        <w:rPr>
          <w:rStyle w:val="30"/>
          <w:rFonts w:ascii="黑体" w:hAnsi="黑体" w:eastAsia="黑体"/>
          <w:b w:val="0"/>
          <w:bCs w:val="0"/>
        </w:rPr>
      </w:pPr>
      <w:bookmarkStart w:id="17" w:name="_Toc147925689"/>
      <w:bookmarkStart w:id="18" w:name="_Toc15396600"/>
      <w:bookmarkStart w:id="19" w:name="_Toc15377197"/>
      <w:r>
        <w:rPr>
          <w:rStyle w:val="30"/>
          <w:rFonts w:hint="eastAsia" w:ascii="黑体" w:hAnsi="黑体" w:eastAsia="黑体"/>
          <w:b w:val="0"/>
          <w:bCs w:val="0"/>
        </w:rPr>
        <w:t>主要职责</w:t>
      </w:r>
      <w:bookmarkEnd w:id="17"/>
    </w:p>
    <w:p>
      <w:pPr>
        <w:pStyle w:val="9"/>
        <w:ind w:firstLine="640" w:firstLineChars="200"/>
        <w:rPr>
          <w:rFonts w:ascii="仿宋_GB2312" w:hAnsi="仿宋_GB2312"/>
          <w:b w:val="0"/>
          <w:bCs/>
        </w:rPr>
      </w:pPr>
      <w:r>
        <w:rPr>
          <w:rFonts w:ascii="仿宋_GB2312" w:hAnsi="仿宋_GB2312"/>
          <w:b w:val="0"/>
          <w:bCs/>
        </w:rPr>
        <w:t>剑阁县</w:t>
      </w:r>
      <w:r>
        <w:rPr>
          <w:rFonts w:hint="eastAsia" w:ascii="仿宋_GB2312" w:hAnsi="仿宋_GB2312"/>
          <w:b w:val="0"/>
          <w:bCs/>
        </w:rPr>
        <w:t>樵店</w:t>
      </w:r>
      <w:r>
        <w:rPr>
          <w:rFonts w:ascii="仿宋_GB2312" w:hAnsi="仿宋_GB2312"/>
          <w:b w:val="0"/>
          <w:bCs/>
        </w:rPr>
        <w:t>乡卫生院成立于196</w:t>
      </w:r>
      <w:r>
        <w:rPr>
          <w:rFonts w:hint="eastAsia" w:ascii="仿宋_GB2312" w:hAnsi="仿宋_GB2312"/>
          <w:b w:val="0"/>
          <w:bCs/>
        </w:rPr>
        <w:t>3</w:t>
      </w:r>
      <w:r>
        <w:rPr>
          <w:rFonts w:ascii="仿宋_GB2312" w:hAnsi="仿宋_GB2312"/>
          <w:b w:val="0"/>
          <w:bCs/>
        </w:rPr>
        <w:t>年，位于剑阁县</w:t>
      </w:r>
      <w:r>
        <w:rPr>
          <w:rFonts w:hint="eastAsia" w:ascii="仿宋_GB2312" w:hAnsi="仿宋_GB2312"/>
          <w:b w:val="0"/>
          <w:bCs/>
        </w:rPr>
        <w:t>樵店乡七一场镇</w:t>
      </w:r>
      <w:r>
        <w:rPr>
          <w:rFonts w:ascii="仿宋_GB2312" w:hAnsi="仿宋_GB2312"/>
          <w:b w:val="0"/>
          <w:bCs/>
        </w:rPr>
        <w:t>。目前属</w:t>
      </w:r>
      <w:r>
        <w:rPr>
          <w:rFonts w:hint="eastAsia" w:ascii="仿宋_GB2312" w:hAnsi="仿宋_GB2312"/>
          <w:b w:val="0"/>
          <w:bCs/>
        </w:rPr>
        <w:t>剑阁县非盈利</w:t>
      </w:r>
      <w:r>
        <w:rPr>
          <w:rFonts w:ascii="仿宋_GB2312" w:hAnsi="仿宋_GB2312"/>
          <w:b w:val="0"/>
          <w:bCs/>
        </w:rPr>
        <w:t>一级乙等</w:t>
      </w:r>
      <w:r>
        <w:rPr>
          <w:rFonts w:hint="eastAsia" w:ascii="仿宋_GB2312" w:hAnsi="仿宋_GB2312"/>
          <w:b w:val="0"/>
          <w:bCs/>
        </w:rPr>
        <w:t>乡镇卫生院</w:t>
      </w:r>
      <w:r>
        <w:rPr>
          <w:rFonts w:ascii="仿宋_GB2312" w:hAnsi="仿宋_GB2312"/>
          <w:b w:val="0"/>
          <w:bCs/>
        </w:rPr>
        <w:t>，为城乡居民医疗保险、城镇职工医疗保险定点</w:t>
      </w:r>
      <w:r>
        <w:rPr>
          <w:rFonts w:hint="eastAsia" w:ascii="仿宋_GB2312" w:hAnsi="仿宋_GB2312"/>
          <w:b w:val="0"/>
          <w:bCs/>
        </w:rPr>
        <w:t>卫生院</w:t>
      </w:r>
      <w:r>
        <w:rPr>
          <w:rFonts w:ascii="仿宋_GB2312" w:hAnsi="仿宋_GB2312"/>
          <w:b w:val="0"/>
          <w:bCs/>
        </w:rPr>
        <w:t>。</w:t>
      </w:r>
    </w:p>
    <w:p>
      <w:pPr>
        <w:pStyle w:val="9"/>
        <w:ind w:firstLine="640" w:firstLineChars="200"/>
        <w:rPr>
          <w:rFonts w:ascii="仿宋_GB2312" w:hAnsi="仿宋_GB2312"/>
          <w:b w:val="0"/>
          <w:bCs/>
        </w:rPr>
      </w:pPr>
      <w:r>
        <w:rPr>
          <w:rFonts w:hint="eastAsia" w:ascii="仿宋_GB2312" w:hAnsi="仿宋_GB2312"/>
          <w:b w:val="0"/>
          <w:bCs/>
        </w:rPr>
        <w:t>全院在岗编制8人，</w:t>
      </w:r>
      <w:r>
        <w:rPr>
          <w:rFonts w:ascii="仿宋_GB2312" w:hAnsi="仿宋_GB2312"/>
          <w:b w:val="0"/>
          <w:bCs/>
        </w:rPr>
        <w:t>医院现有职工1</w:t>
      </w:r>
      <w:r>
        <w:rPr>
          <w:rFonts w:hint="eastAsia" w:ascii="仿宋_GB2312" w:hAnsi="仿宋_GB2312"/>
          <w:b w:val="0"/>
          <w:bCs/>
        </w:rPr>
        <w:t>1</w:t>
      </w:r>
      <w:r>
        <w:rPr>
          <w:rFonts w:ascii="仿宋_GB2312" w:hAnsi="仿宋_GB2312"/>
          <w:b w:val="0"/>
          <w:bCs/>
        </w:rPr>
        <w:t>名，</w:t>
      </w:r>
      <w:r>
        <w:rPr>
          <w:rFonts w:hint="eastAsia" w:ascii="仿宋_GB2312" w:hAnsi="仿宋_GB2312"/>
          <w:b w:val="0"/>
          <w:bCs/>
        </w:rPr>
        <w:t>主治</w:t>
      </w:r>
      <w:r>
        <w:rPr>
          <w:rFonts w:ascii="仿宋_GB2312" w:hAnsi="仿宋_GB2312"/>
          <w:b w:val="0"/>
          <w:bCs/>
        </w:rPr>
        <w:t>医师</w:t>
      </w:r>
      <w:r>
        <w:rPr>
          <w:rFonts w:hint="eastAsia" w:ascii="仿宋_GB2312" w:hAnsi="仿宋_GB2312"/>
          <w:b w:val="0"/>
          <w:bCs/>
        </w:rPr>
        <w:t>1</w:t>
      </w:r>
      <w:r>
        <w:rPr>
          <w:rFonts w:ascii="仿宋_GB2312" w:hAnsi="仿宋_GB2312"/>
          <w:b w:val="0"/>
          <w:bCs/>
        </w:rPr>
        <w:t>名，执业助理医师1名，执业护师2名</w:t>
      </w:r>
      <w:r>
        <w:rPr>
          <w:rFonts w:hint="eastAsia" w:ascii="仿宋_GB2312" w:hAnsi="仿宋_GB2312"/>
          <w:b w:val="0"/>
          <w:bCs/>
        </w:rPr>
        <w:t>，中级职称1人，初级职称5人，本科学历3人，大专学历5人，中专学历3人，樵店乡卫生院占地面积1295平，房屋建筑面积822平米，编制床位5张，实有床位4张，能有效提高樵店乡医疗服务水平，完善集镇功能，减轻群众就医负担</w:t>
      </w:r>
      <w:r>
        <w:rPr>
          <w:rFonts w:ascii="仿宋_GB2312" w:hAnsi="仿宋_GB2312"/>
          <w:b w:val="0"/>
          <w:bCs/>
        </w:rPr>
        <w:t>。医院拥有十二通道心电图机、迈瑞B超、便携式B超（床旁）、全自动生化仪、全自动血细胞分析仪等医疗设备。</w:t>
      </w:r>
    </w:p>
    <w:p>
      <w:pPr>
        <w:pStyle w:val="9"/>
        <w:ind w:firstLine="640" w:firstLineChars="200"/>
        <w:rPr>
          <w:rFonts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（一）积极开展公共卫生服务活动，对全镇老年人、慢病、孕产妇及儿童等人群服务。</w:t>
      </w:r>
    </w:p>
    <w:p>
      <w:pPr>
        <w:pStyle w:val="9"/>
        <w:ind w:firstLine="640" w:firstLineChars="200"/>
        <w:rPr>
          <w:rFonts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（二）加强医疗质量管理，加强医务人员医德医风建设，不断提高服务水平。加强业务学习，提高业务水平，努力构建和谐医疗环境与医患关系。</w:t>
      </w:r>
    </w:p>
    <w:p>
      <w:pPr>
        <w:pStyle w:val="9"/>
        <w:ind w:firstLine="640" w:firstLineChars="200"/>
        <w:jc w:val="left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（三）积极引进人才，加大人才培养，积极优化人员结构加强人员管理</w:t>
      </w:r>
    </w:p>
    <w:p>
      <w:pPr>
        <w:pStyle w:val="9"/>
        <w:ind w:firstLine="640" w:firstLineChars="200"/>
        <w:jc w:val="left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（四）对医疗设备适当投入，满足医院业务需要</w:t>
      </w:r>
    </w:p>
    <w:p>
      <w:pPr>
        <w:pStyle w:val="9"/>
        <w:ind w:firstLine="640" w:firstLineChars="200"/>
        <w:jc w:val="left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（五）加强医疗质量管理及能力提升，严格绩效考核制度</w:t>
      </w:r>
    </w:p>
    <w:p>
      <w:pPr>
        <w:pStyle w:val="9"/>
        <w:ind w:firstLine="640" w:firstLineChars="200"/>
        <w:jc w:val="left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（六）认真落实医保政策，适应医保制度改革</w:t>
      </w:r>
    </w:p>
    <w:p>
      <w:pPr>
        <w:pStyle w:val="9"/>
        <w:ind w:firstLine="640" w:firstLineChars="200"/>
        <w:jc w:val="left"/>
        <w:rPr>
          <w:rFonts w:ascii="仿宋_GB2312" w:hAnsi="仿宋_GB2312" w:cs="仿宋_GB2312"/>
          <w:b w:val="0"/>
          <w:bCs/>
          <w:szCs w:val="32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（七）适应新要求，继续加强基本公共卫生服务工作</w:t>
      </w:r>
    </w:p>
    <w:p/>
    <w:p>
      <w:pPr>
        <w:pStyle w:val="5"/>
        <w:rPr>
          <w:rFonts w:ascii="黑体" w:hAnsi="黑体" w:eastAsia="黑体"/>
          <w:b w:val="0"/>
        </w:rPr>
      </w:pPr>
      <w:bookmarkStart w:id="20" w:name="_Toc147925690"/>
      <w:r>
        <w:rPr>
          <w:rFonts w:hint="eastAsia" w:ascii="黑体" w:hAnsi="黑体" w:eastAsia="黑体"/>
          <w:b w:val="0"/>
        </w:rPr>
        <w:t>二、机构设置</w:t>
      </w:r>
      <w:bookmarkEnd w:id="20"/>
    </w:p>
    <w:bookmarkEnd w:id="18"/>
    <w:bookmarkEnd w:id="19"/>
    <w:p>
      <w:pPr>
        <w:pStyle w:val="9"/>
        <w:ind w:firstLine="640" w:firstLineChars="200"/>
        <w:rPr>
          <w:rFonts w:ascii="仿宋_GB2312" w:hAnsi="仿宋_GB2312"/>
          <w:b w:val="0"/>
          <w:bCs/>
        </w:rPr>
      </w:pPr>
      <w:r>
        <w:rPr>
          <w:rFonts w:ascii="仿宋_GB2312" w:hAnsi="仿宋_GB2312"/>
          <w:b w:val="0"/>
          <w:bCs/>
        </w:rPr>
        <w:t>医院开设有内科、外科、中医科、检验、等临床科室。能开展对临床常见病、多发病能给予积极准确的诊治，并对临床危重、急诊病人进行有效的抢救和治疗。</w:t>
      </w:r>
    </w:p>
    <w:p>
      <w:pPr>
        <w:widowControl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4"/>
        <w:ind w:right="440"/>
        <w:jc w:val="center"/>
        <w:rPr>
          <w:rStyle w:val="29"/>
          <w:rFonts w:ascii="黑体" w:hAnsi="黑体" w:eastAsia="黑体"/>
          <w:b w:val="0"/>
          <w:bCs/>
        </w:rPr>
      </w:pPr>
      <w:bookmarkStart w:id="21" w:name="_Toc147925691"/>
      <w:bookmarkStart w:id="22" w:name="_Toc15377204"/>
      <w:bookmarkStart w:id="23" w:name="_Toc15396602"/>
      <w:r>
        <w:rPr>
          <w:rFonts w:hint="eastAsia" w:ascii="黑体" w:hAnsi="黑体" w:eastAsia="黑体"/>
          <w:b w:val="0"/>
        </w:rPr>
        <w:t>第二部分 2022年度</w:t>
      </w:r>
      <w:r>
        <w:rPr>
          <w:rStyle w:val="29"/>
          <w:rFonts w:hint="eastAsia" w:ascii="黑体" w:hAnsi="黑体" w:eastAsia="黑体"/>
          <w:b w:val="0"/>
          <w:bCs/>
        </w:rPr>
        <w:t>单位决算情况说明</w:t>
      </w:r>
      <w:bookmarkEnd w:id="21"/>
      <w:bookmarkEnd w:id="22"/>
      <w:bookmarkEnd w:id="23"/>
    </w:p>
    <w:p/>
    <w:p>
      <w:pPr>
        <w:pStyle w:val="28"/>
        <w:numPr>
          <w:ilvl w:val="0"/>
          <w:numId w:val="2"/>
        </w:numPr>
        <w:spacing w:line="600" w:lineRule="exact"/>
        <w:ind w:firstLineChars="0"/>
        <w:outlineLvl w:val="1"/>
        <w:rPr>
          <w:rStyle w:val="30"/>
          <w:rFonts w:ascii="黑体" w:hAnsi="黑体" w:eastAsia="黑体"/>
          <w:b w:val="0"/>
        </w:rPr>
      </w:pPr>
      <w:bookmarkStart w:id="24" w:name="_Toc15396603"/>
      <w:bookmarkStart w:id="25" w:name="_Toc147925692"/>
      <w:bookmarkStart w:id="26" w:name="_Toc15377205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30"/>
          <w:rFonts w:hint="eastAsia" w:ascii="黑体" w:hAnsi="黑体" w:eastAsia="黑体"/>
          <w:b w:val="0"/>
        </w:rPr>
        <w:t>入支出决算总体情况说明</w:t>
      </w:r>
      <w:bookmarkEnd w:id="24"/>
      <w:bookmarkEnd w:id="25"/>
      <w:bookmarkEnd w:id="26"/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2022年度收、支总计196.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pStyle w:val="28"/>
        <w:numPr>
          <w:ilvl w:val="0"/>
          <w:numId w:val="2"/>
        </w:numPr>
        <w:spacing w:line="600" w:lineRule="exact"/>
        <w:ind w:firstLineChars="0"/>
        <w:outlineLvl w:val="1"/>
        <w:rPr>
          <w:rStyle w:val="30"/>
          <w:rFonts w:ascii="黑体" w:hAnsi="黑体" w:eastAsia="黑体"/>
          <w:b w:val="0"/>
        </w:rPr>
      </w:pPr>
      <w:bookmarkStart w:id="27" w:name="_Toc15396604"/>
      <w:bookmarkStart w:id="28" w:name="_Toc147925693"/>
      <w:bookmarkStart w:id="29" w:name="_Toc15377206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30"/>
          <w:rFonts w:hint="eastAsia" w:ascii="黑体" w:hAnsi="黑体" w:eastAsia="黑体"/>
          <w:b w:val="0"/>
        </w:rPr>
        <w:t>入决算情况说明</w:t>
      </w:r>
      <w:bookmarkEnd w:id="27"/>
      <w:bookmarkEnd w:id="28"/>
      <w:bookmarkEnd w:id="29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b/>
          <w:sz w:val="32"/>
          <w:szCs w:val="32"/>
        </w:rPr>
      </w:pPr>
      <w:bookmarkStart w:id="30" w:name="_Toc147925694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22年本年收入合计196.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万元，其中：一般公共预算财政拨款收入122.11万元，占62.2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；事业收入69.06万元，占35.18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；其他收入5.12万元，占2.62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0"/>
    </w:p>
    <w:p>
      <w:pPr>
        <w:pStyle w:val="2"/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28"/>
        <w:numPr>
          <w:ilvl w:val="0"/>
          <w:numId w:val="2"/>
        </w:numPr>
        <w:spacing w:line="600" w:lineRule="exact"/>
        <w:ind w:firstLineChars="0"/>
        <w:outlineLvl w:val="1"/>
        <w:rPr>
          <w:rStyle w:val="30"/>
          <w:rFonts w:ascii="黑体" w:hAnsi="黑体" w:eastAsia="黑体"/>
          <w:b w:val="0"/>
        </w:rPr>
      </w:pPr>
      <w:bookmarkStart w:id="31" w:name="_Toc15377207"/>
      <w:bookmarkStart w:id="32" w:name="_Toc15396605"/>
      <w:bookmarkStart w:id="33" w:name="_Toc147925696"/>
      <w:r>
        <w:rPr>
          <w:rFonts w:hint="eastAsia" w:ascii="黑体" w:hAnsi="黑体" w:eastAsia="黑体"/>
          <w:sz w:val="32"/>
          <w:szCs w:val="32"/>
        </w:rPr>
        <w:t>支</w:t>
      </w:r>
      <w:r>
        <w:rPr>
          <w:rStyle w:val="30"/>
          <w:rFonts w:hint="eastAsia" w:ascii="黑体" w:hAnsi="黑体" w:eastAsia="黑体"/>
          <w:b w:val="0"/>
        </w:rPr>
        <w:t>出决算情况说明</w:t>
      </w:r>
      <w:bookmarkEnd w:id="31"/>
      <w:bookmarkEnd w:id="32"/>
      <w:bookmarkEnd w:id="33"/>
    </w:p>
    <w:p>
      <w:pPr>
        <w:spacing w:line="600" w:lineRule="exact"/>
        <w:ind w:firstLine="640" w:firstLineChars="200"/>
        <w:outlineLvl w:val="1"/>
        <w:rPr>
          <w:rFonts w:hint="eastAsia" w:ascii="仿宋" w:hAnsi="仿宋" w:eastAsia="仿宋"/>
          <w:sz w:val="32"/>
          <w:szCs w:val="32"/>
          <w:lang w:eastAsia="zh-CN"/>
        </w:rPr>
      </w:pPr>
      <w:bookmarkStart w:id="34" w:name="_Toc147925697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22年本年支出合计196.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万元，其中：基本支出196.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万元，占100</w:t>
      </w:r>
      <w:r>
        <w:rPr>
          <w:rFonts w:ascii="仿宋" w:hAnsi="仿宋" w:eastAsia="仿宋"/>
          <w:sz w:val="32"/>
          <w:szCs w:val="32"/>
        </w:rPr>
        <w:t>%</w:t>
      </w:r>
      <w:bookmarkEnd w:id="34"/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420" w:firstLineChars="200"/>
      </w:pPr>
    </w:p>
    <w:p>
      <w:pPr>
        <w:spacing w:line="600" w:lineRule="exact"/>
        <w:ind w:firstLine="420" w:firstLineChars="200"/>
      </w:pPr>
    </w:p>
    <w:p>
      <w:pPr>
        <w:spacing w:line="600" w:lineRule="exact"/>
        <w:ind w:firstLine="420" w:firstLineChars="200"/>
      </w:pPr>
    </w:p>
    <w:p>
      <w:pPr>
        <w:spacing w:line="60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-929005</wp:posOffset>
            </wp:positionV>
            <wp:extent cx="5269865" cy="2139950"/>
            <wp:effectExtent l="4445" t="4445" r="21590" b="8255"/>
            <wp:wrapNone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bookmarkStart w:id="35" w:name="_Toc147925699"/>
      <w:bookmarkStart w:id="36" w:name="_Toc15377208"/>
      <w:bookmarkStart w:id="37" w:name="_Toc15396606"/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Style w:val="30"/>
          <w:rFonts w:ascii="黑体" w:hAnsi="黑体" w:eastAsia="黑体"/>
          <w:b w:val="0"/>
        </w:rPr>
      </w:pPr>
      <w:r>
        <w:rPr>
          <w:rFonts w:hint="eastAsia" w:ascii="黑体" w:hAnsi="黑体" w:eastAsia="黑体"/>
          <w:sz w:val="32"/>
          <w:szCs w:val="32"/>
        </w:rPr>
        <w:t>四、财</w:t>
      </w:r>
      <w:r>
        <w:rPr>
          <w:rStyle w:val="30"/>
          <w:rFonts w:hint="eastAsia" w:ascii="黑体" w:hAnsi="黑体" w:eastAsia="黑体"/>
          <w:b w:val="0"/>
        </w:rPr>
        <w:t>政拨款收入支出决算总体情况说明</w:t>
      </w:r>
      <w:bookmarkEnd w:id="35"/>
      <w:bookmarkEnd w:id="36"/>
      <w:bookmarkEnd w:id="37"/>
    </w:p>
    <w:p>
      <w:pPr>
        <w:spacing w:line="600" w:lineRule="exact"/>
        <w:ind w:firstLine="640" w:firstLineChars="200"/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22年财政拨款收、支总计122.11万元。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spacing w:line="600" w:lineRule="exact"/>
        <w:ind w:firstLine="640" w:firstLineChars="200"/>
        <w:outlineLvl w:val="1"/>
        <w:rPr>
          <w:rStyle w:val="30"/>
          <w:rFonts w:ascii="黑体" w:hAnsi="黑体" w:eastAsia="黑体"/>
          <w:b w:val="0"/>
        </w:rPr>
      </w:pPr>
      <w:bookmarkStart w:id="38" w:name="_Toc147925700"/>
      <w:bookmarkStart w:id="39" w:name="_Toc15396607"/>
      <w:bookmarkStart w:id="40" w:name="_Toc15377209"/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30"/>
          <w:rFonts w:hint="eastAsia" w:ascii="黑体" w:hAnsi="黑体" w:eastAsia="黑体"/>
          <w:b w:val="0"/>
        </w:rPr>
        <w:t>般公共预算财政拨款支出决算情况说明</w:t>
      </w:r>
      <w:bookmarkEnd w:id="38"/>
      <w:bookmarkEnd w:id="39"/>
      <w:bookmarkEnd w:id="40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1" w:name="_Toc147925701"/>
      <w:bookmarkStart w:id="42" w:name="_Toc15377210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41"/>
      <w:bookmarkEnd w:id="42"/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22年一般公共预算财政拨款支出122.11万元，占本年支出合计的100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3" w:name="_Toc147925702"/>
      <w:bookmarkStart w:id="44" w:name="_Toc15377211"/>
      <w:r>
        <w:rPr>
          <w:rFonts w:hint="eastAsia" w:ascii="仿宋" w:hAnsi="仿宋" w:eastAsia="仿宋"/>
          <w:b/>
          <w:sz w:val="32"/>
          <w:szCs w:val="32"/>
        </w:rPr>
        <w:t>（二）一般公共预算财政拨款支出决算结构情况</w:t>
      </w:r>
      <w:bookmarkEnd w:id="43"/>
      <w:bookmarkEnd w:id="44"/>
    </w:p>
    <w:p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22年一般公共预算财政拨款支出122.11万元，主要用于以下方面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b/>
          <w:sz w:val="32"/>
          <w:szCs w:val="32"/>
        </w:rPr>
        <w:t>社会保障和就业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8.23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6.74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107.72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88.21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6.17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5.05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180975</wp:posOffset>
            </wp:positionV>
            <wp:extent cx="4572000" cy="2149475"/>
            <wp:effectExtent l="5080" t="4445" r="13970" b="17780"/>
            <wp:wrapNone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2"/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2"/>
      </w:pP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5" w:name="_Toc15377212"/>
      <w:bookmarkStart w:id="46" w:name="_Toc147925703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45"/>
      <w:bookmarkEnd w:id="46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47" w:name="_Toc15377444"/>
      <w:bookmarkStart w:id="48" w:name="_Toc147925704"/>
      <w:bookmarkStart w:id="49" w:name="_Toc15378460"/>
      <w:bookmarkStart w:id="50" w:name="_Toc15377213"/>
      <w:r>
        <w:rPr>
          <w:rFonts w:hint="eastAsia" w:ascii="仿宋" w:hAnsi="仿宋" w:eastAsia="仿宋"/>
          <w:b/>
          <w:sz w:val="32"/>
          <w:szCs w:val="32"/>
        </w:rPr>
        <w:t>2022年一般公共预算支出决算数为122.11万元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完成预算100</w:t>
      </w:r>
      <w:r>
        <w:rPr>
          <w:rStyle w:val="19"/>
          <w:rFonts w:ascii="仿宋" w:hAnsi="仿宋" w:eastAsia="仿宋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。其中：</w:t>
      </w:r>
      <w:bookmarkEnd w:id="47"/>
      <w:bookmarkEnd w:id="48"/>
      <w:bookmarkEnd w:id="49"/>
      <w:bookmarkEnd w:id="50"/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</w:rPr>
        <w:t>1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社会保障和就业（类）行政事业单位养老支出（款）  机关事业单位基本养老保险缴费支出（项）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支出决算为8.23万元，完成预算100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</w:rPr>
        <w:t>2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（类）基层医疗卫生机构（款）乡镇卫生院（项）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支出决算为64.64万元，完成预算100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9"/>
          <w:rFonts w:ascii="仿宋" w:hAnsi="仿宋" w:eastAsia="仿宋"/>
          <w:b w:val="0"/>
          <w:bCs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</w:rPr>
        <w:t>3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（类）基层医疗卫生机构（款）其他基层医疗卫生机构支出（项）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支出决算为7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.01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9"/>
          <w:rFonts w:ascii="仿宋" w:hAnsi="仿宋" w:eastAsia="仿宋"/>
          <w:b w:val="0"/>
          <w:bCs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</w:rPr>
        <w:t>4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（类）公共卫生（款）基本公共卫生服务机构支出（项）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支出决算为31.96万元，完成预算100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9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</w:rPr>
        <w:t>5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（类）行政事业单位医疗（款）事业单位医疗（项）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支出决算为4.11万元，完成预算100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</w:pPr>
      <w:r>
        <w:rPr>
          <w:rStyle w:val="19"/>
          <w:rFonts w:hint="eastAsia" w:ascii="仿宋" w:hAnsi="仿宋" w:eastAsia="仿宋"/>
          <w:bCs/>
          <w:sz w:val="32"/>
          <w:szCs w:val="32"/>
        </w:rPr>
        <w:t>6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（类）住房改革支出（款）住房公积金（项）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支出决算为6.17万元，完成预算100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30"/>
        </w:rPr>
      </w:pPr>
      <w:bookmarkStart w:id="51" w:name="_Toc15377214"/>
      <w:bookmarkStart w:id="52" w:name="_Toc15396608"/>
      <w:bookmarkStart w:id="53" w:name="_Toc147925705"/>
      <w:r>
        <w:rPr>
          <w:rFonts w:hint="eastAsia" w:ascii="黑体" w:eastAsia="黑体"/>
          <w:sz w:val="32"/>
          <w:szCs w:val="32"/>
        </w:rPr>
        <w:t>六</w:t>
      </w:r>
      <w:r>
        <w:rPr>
          <w:rFonts w:hint="eastAsia" w:asci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30"/>
          <w:rFonts w:hint="eastAsia" w:ascii="黑体" w:hAnsi="黑体" w:eastAsia="黑体"/>
          <w:b w:val="0"/>
        </w:rPr>
        <w:t>般公共预算财政拨款基本支出决算情况说明</w:t>
      </w:r>
      <w:bookmarkEnd w:id="51"/>
      <w:bookmarkEnd w:id="52"/>
      <w:bookmarkEnd w:id="53"/>
      <w:r>
        <w:rPr>
          <w:rStyle w:val="30"/>
          <w:rFonts w:ascii="黑体" w:hAnsi="黑体" w:eastAsia="黑体"/>
          <w:b w:val="0"/>
        </w:rPr>
        <w:tab/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22年一般公共预算财政拨款基本支出122.11万元，其中：</w:t>
      </w:r>
    </w:p>
    <w:p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人员经费83.1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万元，主要包括：基本工资、津贴补贴、绩效工资、机关事业单位基本养老保险缴费、</w:t>
      </w:r>
      <w:r>
        <w:rPr>
          <w:rFonts w:hint="eastAsia" w:ascii="仿宋" w:hAnsi="仿宋" w:eastAsia="仿宋"/>
          <w:sz w:val="32"/>
          <w:szCs w:val="32"/>
          <w:lang w:eastAsia="zh-CN"/>
        </w:rPr>
        <w:t>职工基本医疗保险缴费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其他社会保障缴费、其他工资福利支出、住房公积金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38.99</w:t>
      </w:r>
      <w:r>
        <w:rPr>
          <w:rFonts w:hint="eastAsia" w:ascii="仿宋" w:hAnsi="仿宋" w:eastAsia="仿宋"/>
          <w:sz w:val="32"/>
          <w:szCs w:val="32"/>
        </w:rPr>
        <w:t>万元，主要包括：</w:t>
      </w:r>
      <w:r>
        <w:rPr>
          <w:rFonts w:hint="eastAsia" w:ascii="仿宋" w:hAnsi="仿宋" w:eastAsia="仿宋"/>
          <w:sz w:val="32"/>
          <w:szCs w:val="32"/>
          <w:lang w:eastAsia="zh-CN"/>
        </w:rPr>
        <w:t>专用材料费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公务接待费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其他交通费、其他商品和服务支出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outlineLvl w:val="1"/>
        <w:rPr>
          <w:rStyle w:val="30"/>
          <w:rFonts w:ascii="黑体" w:hAnsi="黑体" w:eastAsia="黑体"/>
          <w:b w:val="0"/>
        </w:rPr>
      </w:pPr>
      <w:bookmarkStart w:id="54" w:name="_Toc15377215"/>
      <w:bookmarkStart w:id="55" w:name="_Toc147925706"/>
      <w:bookmarkStart w:id="56" w:name="_Toc15396609"/>
      <w:r>
        <w:rPr>
          <w:rFonts w:hint="eastAsia" w:ascii="黑体" w:eastAsia="黑体"/>
          <w:sz w:val="32"/>
          <w:szCs w:val="32"/>
        </w:rPr>
        <w:t>七、</w:t>
      </w:r>
      <w:r>
        <w:rPr>
          <w:rStyle w:val="30"/>
          <w:rFonts w:hint="eastAsia" w:ascii="黑体" w:hAnsi="黑体" w:eastAsia="黑体"/>
          <w:b w:val="0"/>
        </w:rPr>
        <w:t>财政拨款</w:t>
      </w:r>
      <w:r>
        <w:rPr>
          <w:rStyle w:val="30"/>
          <w:rFonts w:hint="eastAsia" w:ascii="黑体" w:hAnsi="黑体" w:eastAsia="黑体"/>
        </w:rPr>
        <w:t>“</w:t>
      </w:r>
      <w:r>
        <w:rPr>
          <w:rStyle w:val="30"/>
          <w:rFonts w:hint="eastAsia" w:ascii="黑体" w:hAnsi="黑体" w:eastAsia="黑体"/>
          <w:b w:val="0"/>
        </w:rPr>
        <w:t>三公”经费支出决算情况说明</w:t>
      </w:r>
      <w:bookmarkEnd w:id="54"/>
      <w:bookmarkEnd w:id="55"/>
      <w:bookmarkEnd w:id="56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57" w:name="_Toc147925707"/>
      <w:bookmarkStart w:id="58" w:name="_Toc15377216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57"/>
      <w:bookmarkEnd w:id="58"/>
    </w:p>
    <w:p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22年“三公”经费财政拨款支出决算为0.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52.63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59" w:name="_Toc15377217"/>
      <w:bookmarkStart w:id="60" w:name="_Toc147925708"/>
      <w:r>
        <w:rPr>
          <w:rFonts w:hint="eastAsia" w:ascii="仿宋" w:hAnsi="仿宋" w:eastAsia="仿宋"/>
          <w:b/>
          <w:sz w:val="32"/>
          <w:szCs w:val="32"/>
        </w:rPr>
        <w:t>（二）“三公”经费财政拨款支出决算具体情况说明</w:t>
      </w:r>
      <w:bookmarkEnd w:id="59"/>
      <w:bookmarkEnd w:id="60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22年“三公”经费财政拨款支出决算中，因公出国（境）费支出决算0万元，占0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；公务用车购置及运行维护费支出决算0万元，占0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；公务接待费支出决算0.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万元，占100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。具体情况如下：</w:t>
      </w:r>
    </w:p>
    <w:p>
      <w:pPr>
        <w:pStyle w:val="2"/>
      </w:pPr>
      <w:r>
        <w:drawing>
          <wp:inline distT="0" distB="0" distL="114300" distR="114300">
            <wp:extent cx="4847590" cy="2695575"/>
            <wp:effectExtent l="4445" t="5080" r="5715" b="4445"/>
            <wp:docPr id="1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spacing w:line="600" w:lineRule="exact"/>
        <w:ind w:firstLine="64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因公出国（境）经费支出0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完成预算0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全年安排因公出国（境）团组0次，出国（境）0人。因公出国（境）支出决算比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减少0万元，增长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公务用车购置及运行维护费支出0</w:t>
      </w:r>
      <w:r>
        <w:rPr>
          <w:rFonts w:hint="eastAsia" w:ascii="仿宋_GB2312" w:eastAsia="仿宋_GB2312"/>
          <w:sz w:val="32"/>
          <w:szCs w:val="32"/>
        </w:rPr>
        <w:t>万元,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完成预算0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公务用车购置及运行维护费支出决算比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减少0万元，增长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其中：</w:t>
      </w:r>
      <w:r>
        <w:rPr>
          <w:rFonts w:hint="eastAsia" w:ascii="仿宋_GB2312" w:eastAsia="仿宋_GB2312"/>
          <w:b/>
          <w:sz w:val="32"/>
          <w:szCs w:val="32"/>
        </w:rPr>
        <w:t>公务用车购置支出0</w:t>
      </w:r>
      <w:r>
        <w:rPr>
          <w:rFonts w:hint="eastAsia" w:ascii="仿宋_GB2312" w:eastAsia="仿宋_GB2312"/>
          <w:sz w:val="32"/>
          <w:szCs w:val="32"/>
        </w:rPr>
        <w:t>元。全年按规定更新购置公务用车0辆，其中：轿车0辆、金额0万元，越野车0辆、金额0万元，载客汽车0辆、金额0万元，主要用于…。截至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月底，单位共有公务用车0辆，其中：轿车0辆、越野车0辆、载客汽车0辆。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公务用车运行维护费支出0</w:t>
      </w:r>
      <w:r>
        <w:rPr>
          <w:rFonts w:hint="eastAsia" w:ascii="仿宋_GB2312" w:eastAsia="仿宋_GB2312"/>
          <w:sz w:val="32"/>
          <w:szCs w:val="32"/>
        </w:rPr>
        <w:t>万元。主要用于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（具体工作）等所需的公务用车燃料费、维修费、过路过桥费、保险费等支出。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公务接待费支出0.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完成预算100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  <w:r>
        <w:rPr>
          <w:rFonts w:hint="eastAsia" w:ascii="仿宋_GB2312" w:eastAsia="仿宋_GB2312"/>
          <w:sz w:val="32"/>
          <w:szCs w:val="32"/>
        </w:rPr>
        <w:t>其中：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国内公务接待支出0.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万元，主要用于开展业务活动开支的用餐费。国内公务接待8批次，23人次（不包括陪同人员），共计支出0.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hint="eastAsia" w:ascii="仿宋_GB2312" w:eastAsia="仿宋_GB2312"/>
          <w:sz w:val="32"/>
          <w:szCs w:val="32"/>
          <w:lang w:eastAsia="zh-CN"/>
        </w:rPr>
        <w:t>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外事接待支出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万元，主要用于接待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（具体项目）。外事接待0批次，0人次（不包括陪同人员），共计支出0万元。</w:t>
      </w:r>
    </w:p>
    <w:p>
      <w:pPr>
        <w:spacing w:line="600" w:lineRule="exact"/>
        <w:ind w:firstLine="640"/>
        <w:outlineLvl w:val="1"/>
        <w:rPr>
          <w:rFonts w:ascii="黑体" w:eastAsia="黑体"/>
          <w:sz w:val="32"/>
          <w:szCs w:val="32"/>
        </w:rPr>
      </w:pPr>
      <w:bookmarkStart w:id="61" w:name="_Toc15377218"/>
      <w:bookmarkStart w:id="62" w:name="_Toc15396610"/>
    </w:p>
    <w:p>
      <w:pPr>
        <w:spacing w:line="600" w:lineRule="exact"/>
        <w:ind w:firstLine="640"/>
        <w:outlineLvl w:val="1"/>
        <w:rPr>
          <w:rStyle w:val="30"/>
          <w:rFonts w:ascii="黑体" w:hAnsi="黑体" w:eastAsia="黑体"/>
        </w:rPr>
      </w:pPr>
      <w:bookmarkStart w:id="63" w:name="_Toc147925709"/>
      <w:r>
        <w:rPr>
          <w:rFonts w:hint="eastAsia" w:ascii="黑体" w:eastAsia="黑体"/>
          <w:sz w:val="32"/>
          <w:szCs w:val="32"/>
        </w:rPr>
        <w:t>八、</w:t>
      </w:r>
      <w:r>
        <w:rPr>
          <w:rStyle w:val="30"/>
          <w:rFonts w:hint="eastAsia" w:ascii="黑体" w:hAnsi="黑体" w:eastAsia="黑体"/>
          <w:b w:val="0"/>
        </w:rPr>
        <w:t>政府性基金预算支出决算情况说明</w:t>
      </w:r>
      <w:bookmarkEnd w:id="61"/>
      <w:bookmarkEnd w:id="62"/>
      <w:bookmarkEnd w:id="63"/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22年政府性基金预算财政拨款支出0万元。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30"/>
          <w:rFonts w:ascii="黑体" w:hAnsi="黑体" w:eastAsia="黑体"/>
          <w:b w:val="0"/>
        </w:rPr>
      </w:pPr>
      <w:bookmarkStart w:id="64" w:name="_Toc147925710"/>
      <w:bookmarkStart w:id="65" w:name="_Toc15396611"/>
      <w:bookmarkStart w:id="66" w:name="_Toc15377219"/>
      <w:r>
        <w:rPr>
          <w:rStyle w:val="30"/>
          <w:rFonts w:hint="eastAsia" w:ascii="黑体" w:hAnsi="黑体" w:eastAsia="黑体"/>
          <w:b w:val="0"/>
        </w:rPr>
        <w:t>国有资本经营预算支出决算情况说明</w:t>
      </w:r>
      <w:bookmarkEnd w:id="64"/>
      <w:bookmarkEnd w:id="65"/>
      <w:bookmarkEnd w:id="66"/>
    </w:p>
    <w:p>
      <w:pPr>
        <w:spacing w:line="600" w:lineRule="exact"/>
        <w:ind w:firstLine="64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22年国有资本经营预算财政拨款支出0万元。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30"/>
          <w:rFonts w:ascii="黑体" w:hAnsi="黑体" w:eastAsia="黑体"/>
          <w:b w:val="0"/>
        </w:rPr>
      </w:pPr>
      <w:bookmarkStart w:id="67" w:name="_Toc15396612"/>
      <w:bookmarkStart w:id="68" w:name="_Toc15377221"/>
      <w:bookmarkStart w:id="69" w:name="_Toc147925711"/>
      <w:r>
        <w:rPr>
          <w:rStyle w:val="30"/>
          <w:rFonts w:hint="eastAsia" w:ascii="黑体" w:hAnsi="黑体" w:eastAsia="黑体"/>
          <w:b w:val="0"/>
        </w:rPr>
        <w:t>其他重要事项的情况说明</w:t>
      </w:r>
      <w:bookmarkEnd w:id="67"/>
      <w:bookmarkEnd w:id="68"/>
      <w:bookmarkEnd w:id="69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70" w:name="_Toc15377222"/>
      <w:bookmarkStart w:id="71" w:name="_Toc147925712"/>
      <w:r>
        <w:rPr>
          <w:rFonts w:hint="eastAsia" w:ascii="仿宋" w:hAnsi="仿宋" w:eastAsia="仿宋"/>
          <w:b/>
          <w:sz w:val="32"/>
          <w:szCs w:val="32"/>
        </w:rPr>
        <w:t>（一）机关运行经费支出情况</w:t>
      </w:r>
      <w:bookmarkEnd w:id="70"/>
      <w:bookmarkEnd w:id="71"/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22年，剑阁县樵店乡卫生院运行经费支出0万元，</w:t>
      </w:r>
      <w:r>
        <w:rPr>
          <w:rFonts w:hint="eastAsia" w:ascii="仿宋_GB2312" w:eastAsia="仿宋_GB2312"/>
          <w:sz w:val="32"/>
          <w:szCs w:val="32"/>
          <w:lang w:eastAsia="zh-CN"/>
        </w:rPr>
        <w:t>本单位属于事业单位，无机关运行经费。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2" w:name="_Toc147925713"/>
      <w:bookmarkStart w:id="73" w:name="_Toc15377223"/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72"/>
      <w:bookmarkEnd w:id="73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22年，剑阁县樵店乡卫生院采购支出总额0万元，其中：政府采购货物支出0万元、政府采购工程支出0万元、政府采购服务支出0万元。授予中小企业合同金额0万元，占政府采购支出总额的0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，其中：授予小微企业合同金额0万元，占政府采购支出总额的0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4" w:name="_Toc15377224"/>
      <w:bookmarkStart w:id="75" w:name="_Toc147925714"/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74"/>
      <w:bookmarkEnd w:id="75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日，剑阁县樵店乡卫生院共有车辆0辆，其中：主要领导干部用车0辆、机要通信用车0辆、应急保障用车0辆、其他用车0辆，单价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万元以上专用设备0台（套）。</w:t>
      </w:r>
    </w:p>
    <w:p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>
      <w:pPr>
        <w:pStyle w:val="2"/>
        <w:rPr>
          <w:rFonts w:ascii="仿宋_GB2312" w:eastAsia="仿宋_GB2312"/>
          <w:b/>
          <w:sz w:val="32"/>
          <w:szCs w:val="32"/>
        </w:rPr>
      </w:pPr>
    </w:p>
    <w:p>
      <w:pPr>
        <w:pStyle w:val="16"/>
      </w:pPr>
    </w:p>
    <w:p>
      <w:pPr>
        <w:numPr>
          <w:ilvl w:val="0"/>
          <w:numId w:val="4"/>
        </w:numPr>
        <w:spacing w:line="600" w:lineRule="exact"/>
        <w:ind w:firstLine="660" w:firstLineChars="150"/>
        <w:jc w:val="center"/>
        <w:outlineLvl w:val="0"/>
        <w:rPr>
          <w:rStyle w:val="29"/>
          <w:rFonts w:ascii="黑体" w:hAnsi="黑体" w:eastAsia="黑体"/>
          <w:b w:val="0"/>
        </w:rPr>
      </w:pPr>
      <w:bookmarkStart w:id="76" w:name="_Toc147925716"/>
      <w:bookmarkStart w:id="77" w:name="_Toc15377225"/>
      <w:bookmarkStart w:id="78" w:name="_Toc15396613"/>
      <w:r>
        <w:rPr>
          <w:rFonts w:hint="eastAsia" w:ascii="黑体" w:hAnsi="黑体" w:eastAsia="黑体"/>
          <w:sz w:val="44"/>
          <w:szCs w:val="44"/>
        </w:rPr>
        <w:t>名</w:t>
      </w:r>
      <w:r>
        <w:rPr>
          <w:rStyle w:val="29"/>
          <w:rFonts w:hint="eastAsia" w:ascii="黑体" w:hAnsi="黑体" w:eastAsia="黑体"/>
          <w:b w:val="0"/>
        </w:rPr>
        <w:t>词解释</w:t>
      </w:r>
      <w:bookmarkEnd w:id="76"/>
      <w:bookmarkEnd w:id="77"/>
      <w:bookmarkEnd w:id="78"/>
    </w:p>
    <w:p>
      <w:pPr>
        <w:spacing w:line="600" w:lineRule="exact"/>
        <w:jc w:val="left"/>
        <w:rPr>
          <w:rFonts w:ascii="宋体"/>
          <w:b/>
          <w:sz w:val="44"/>
          <w:szCs w:val="44"/>
        </w:rPr>
      </w:pPr>
    </w:p>
    <w:p>
      <w:pPr>
        <w:pStyle w:val="27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bookmarkStart w:id="79" w:name="_Toc15396614"/>
      <w:bookmarkStart w:id="80" w:name="_Toc147925717"/>
      <w:bookmarkStart w:id="81" w:name="_Toc15377226"/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财政拨款收入：指单位从同级财政部门取得的财政预算资金。</w:t>
      </w:r>
    </w:p>
    <w:p>
      <w:pPr>
        <w:pStyle w:val="27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事业收入：指事业单位开展专业业务活动及辅助活动取得的收入。</w:t>
      </w:r>
    </w:p>
    <w:p>
      <w:pPr>
        <w:pStyle w:val="27"/>
        <w:spacing w:line="560" w:lineRule="exact"/>
        <w:ind w:left="638" w:leftChars="304" w:firstLine="0"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其他收入：指单位取得的除上述收入以外的各项收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入。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社会保障和就业（类）行政事业单位离退休（款）机关事业单位基本养老保险缴费支出（项）：指部门实施养老保险制度由单位缴纳的养老保险费的支出。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卫生健康（类）行政事业单位医疗（款）事业单位医疗（项）：指事业单位用于缴纳单位基本医疗保险支出。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住房保障（类）住房改革支出（款）住房公积金（项）：指按照《住房公积金管理条例》的规定，由单位及其在职职工缴存的长期住房储金。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卫生健康支出（类）公共卫生（款）基本公共卫生服务（项）：指基层医疗机构提供基本公共卫生服务支出。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基层医疗机构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（款）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乡镇卫生院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（项）：指基层医疗机构提供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医疗服务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支出。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卫生健康支出（类）基层医疗卫生机构（款）其他基层医疗卫生机构支出（项）：指基层医疗机构村卫生室补助支出。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基本支出：指为保障机构正常运转、完成日常工作任务而发生的人员支出和公用支出。</w:t>
      </w:r>
    </w:p>
    <w:p>
      <w:pPr>
        <w:pStyle w:val="27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“三公”经费：指单位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bookmarkEnd w:id="79"/>
    <w:bookmarkEnd w:id="80"/>
    <w:p>
      <w:pPr>
        <w:spacing w:line="600" w:lineRule="exact"/>
        <w:jc w:val="both"/>
        <w:outlineLvl w:val="0"/>
        <w:rPr>
          <w:rFonts w:ascii="黑体" w:hAnsi="黑体" w:eastAsia="黑体"/>
          <w:sz w:val="44"/>
          <w:szCs w:val="44"/>
        </w:rPr>
      </w:pPr>
      <w:bookmarkStart w:id="82" w:name="_Toc15396618"/>
    </w:p>
    <w:p>
      <w:pPr>
        <w:spacing w:line="600" w:lineRule="exact"/>
        <w:jc w:val="center"/>
        <w:outlineLvl w:val="0"/>
        <w:rPr>
          <w:rFonts w:ascii="黑体" w:hAnsi="黑体" w:eastAsia="黑体"/>
          <w:sz w:val="44"/>
          <w:szCs w:val="44"/>
        </w:rPr>
      </w:pPr>
      <w:bookmarkStart w:id="83" w:name="_Toc147925721"/>
    </w:p>
    <w:p>
      <w:pPr>
        <w:spacing w:line="600" w:lineRule="exact"/>
        <w:jc w:val="center"/>
        <w:outlineLvl w:val="0"/>
        <w:rPr>
          <w:rFonts w:ascii="仿宋" w:hAnsi="仿宋" w:eastAsia="仿宋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Style w:val="29"/>
          <w:rFonts w:hint="eastAsia" w:ascii="黑体" w:hAnsi="黑体" w:eastAsia="黑体"/>
          <w:b w:val="0"/>
          <w:lang w:eastAsia="zh-CN"/>
        </w:rPr>
        <w:t>四</w:t>
      </w:r>
      <w:r>
        <w:rPr>
          <w:rStyle w:val="29"/>
          <w:rFonts w:hint="eastAsia" w:ascii="黑体" w:hAnsi="黑体" w:eastAsia="黑体"/>
          <w:b w:val="0"/>
        </w:rPr>
        <w:t>部分 附表</w:t>
      </w:r>
      <w:bookmarkEnd w:id="81"/>
      <w:bookmarkEnd w:id="82"/>
      <w:bookmarkEnd w:id="83"/>
      <w:bookmarkStart w:id="84" w:name="_Toc15396619"/>
    </w:p>
    <w:p>
      <w:pPr>
        <w:pStyle w:val="5"/>
        <w:rPr>
          <w:rFonts w:ascii="仿宋" w:hAnsi="仿宋" w:eastAsia="仿宋"/>
        </w:rPr>
      </w:pPr>
      <w:bookmarkStart w:id="85" w:name="_Toc147925722"/>
      <w:r>
        <w:rPr>
          <w:rFonts w:hint="eastAsia" w:ascii="仿宋" w:hAnsi="仿宋" w:eastAsia="仿宋"/>
          <w:b w:val="0"/>
        </w:rPr>
        <w:t>一、收</w:t>
      </w:r>
      <w:r>
        <w:rPr>
          <w:rStyle w:val="30"/>
          <w:rFonts w:hint="eastAsia" w:ascii="仿宋" w:hAnsi="仿宋" w:eastAsia="仿宋"/>
          <w:b w:val="0"/>
          <w:bCs w:val="0"/>
        </w:rPr>
        <w:t>入支出决算总表</w:t>
      </w:r>
      <w:bookmarkEnd w:id="84"/>
      <w:bookmarkEnd w:id="85"/>
    </w:p>
    <w:p>
      <w:pPr>
        <w:pStyle w:val="5"/>
        <w:rPr>
          <w:rFonts w:ascii="仿宋" w:hAnsi="仿宋" w:eastAsia="仿宋"/>
        </w:rPr>
      </w:pPr>
      <w:bookmarkStart w:id="86" w:name="_Toc15396620"/>
      <w:bookmarkStart w:id="87" w:name="_Toc147925723"/>
      <w:r>
        <w:rPr>
          <w:rFonts w:hint="eastAsia" w:ascii="仿宋" w:hAnsi="仿宋" w:eastAsia="仿宋"/>
          <w:b w:val="0"/>
        </w:rPr>
        <w:t>二、收</w:t>
      </w:r>
      <w:r>
        <w:rPr>
          <w:rStyle w:val="30"/>
          <w:rFonts w:hint="eastAsia" w:ascii="仿宋" w:hAnsi="仿宋" w:eastAsia="仿宋"/>
          <w:b w:val="0"/>
          <w:bCs w:val="0"/>
        </w:rPr>
        <w:t>入决算表</w:t>
      </w:r>
      <w:bookmarkEnd w:id="86"/>
      <w:bookmarkEnd w:id="87"/>
    </w:p>
    <w:p>
      <w:pPr>
        <w:pStyle w:val="5"/>
        <w:rPr>
          <w:rFonts w:ascii="仿宋" w:hAnsi="仿宋" w:eastAsia="仿宋"/>
        </w:rPr>
      </w:pPr>
      <w:bookmarkStart w:id="88" w:name="_Toc147925724"/>
      <w:bookmarkStart w:id="89" w:name="_Toc15396621"/>
      <w:r>
        <w:rPr>
          <w:rStyle w:val="30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</w:rPr>
        <w:t>支</w:t>
      </w:r>
      <w:r>
        <w:rPr>
          <w:rStyle w:val="30"/>
          <w:rFonts w:hint="eastAsia" w:ascii="仿宋" w:hAnsi="仿宋" w:eastAsia="仿宋"/>
          <w:b w:val="0"/>
          <w:bCs w:val="0"/>
        </w:rPr>
        <w:t>出决算表</w:t>
      </w:r>
      <w:bookmarkEnd w:id="88"/>
      <w:bookmarkEnd w:id="89"/>
    </w:p>
    <w:p>
      <w:pPr>
        <w:pStyle w:val="5"/>
        <w:rPr>
          <w:rFonts w:ascii="仿宋" w:hAnsi="仿宋" w:eastAsia="仿宋"/>
          <w:b w:val="0"/>
        </w:rPr>
      </w:pPr>
      <w:bookmarkStart w:id="90" w:name="_Toc15396622"/>
      <w:bookmarkStart w:id="91" w:name="_Toc147925725"/>
      <w:r>
        <w:rPr>
          <w:rStyle w:val="30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30"/>
          <w:rFonts w:hint="eastAsia" w:ascii="仿宋" w:hAnsi="仿宋" w:eastAsia="仿宋"/>
          <w:b w:val="0"/>
          <w:bCs w:val="0"/>
        </w:rPr>
        <w:t>政拨款收入支出决算总表</w:t>
      </w:r>
      <w:bookmarkEnd w:id="90"/>
      <w:bookmarkEnd w:id="91"/>
    </w:p>
    <w:p>
      <w:pPr>
        <w:pStyle w:val="5"/>
        <w:rPr>
          <w:rStyle w:val="30"/>
          <w:rFonts w:ascii="仿宋" w:hAnsi="仿宋" w:eastAsia="仿宋"/>
          <w:b w:val="0"/>
          <w:bCs w:val="0"/>
        </w:rPr>
      </w:pPr>
      <w:bookmarkStart w:id="92" w:name="_Toc15396623"/>
      <w:bookmarkStart w:id="93" w:name="_Toc147925726"/>
      <w:r>
        <w:rPr>
          <w:rStyle w:val="30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30"/>
          <w:rFonts w:hint="eastAsia" w:ascii="仿宋" w:hAnsi="仿宋" w:eastAsia="仿宋"/>
          <w:b w:val="0"/>
          <w:bCs w:val="0"/>
        </w:rPr>
        <w:t>政拨款支出决算明细表</w:t>
      </w:r>
      <w:bookmarkEnd w:id="92"/>
      <w:bookmarkEnd w:id="93"/>
      <w:bookmarkStart w:id="94" w:name="_Toc15396624"/>
    </w:p>
    <w:p>
      <w:pPr>
        <w:pStyle w:val="5"/>
        <w:rPr>
          <w:rFonts w:ascii="仿宋" w:hAnsi="仿宋" w:eastAsia="仿宋"/>
        </w:rPr>
      </w:pPr>
      <w:bookmarkStart w:id="95" w:name="_Toc147925727"/>
      <w:r>
        <w:rPr>
          <w:rStyle w:val="30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般公共预算财政拨款支出决算表</w:t>
      </w:r>
      <w:bookmarkEnd w:id="94"/>
      <w:bookmarkEnd w:id="95"/>
    </w:p>
    <w:p>
      <w:pPr>
        <w:pStyle w:val="5"/>
        <w:rPr>
          <w:rFonts w:ascii="仿宋" w:hAnsi="仿宋" w:eastAsia="仿宋"/>
        </w:rPr>
      </w:pPr>
      <w:bookmarkStart w:id="96" w:name="_Toc15396625"/>
      <w:bookmarkStart w:id="97" w:name="_Toc147925728"/>
      <w:r>
        <w:rPr>
          <w:rStyle w:val="30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般公共预算财政拨款支出决算明细表</w:t>
      </w:r>
      <w:bookmarkEnd w:id="96"/>
      <w:bookmarkEnd w:id="97"/>
    </w:p>
    <w:p>
      <w:pPr>
        <w:pStyle w:val="5"/>
        <w:rPr>
          <w:rFonts w:ascii="仿宋" w:hAnsi="仿宋" w:eastAsia="仿宋"/>
        </w:rPr>
      </w:pPr>
      <w:bookmarkStart w:id="98" w:name="_Toc15396626"/>
      <w:bookmarkStart w:id="99" w:name="_Toc147925729"/>
      <w:r>
        <w:rPr>
          <w:rStyle w:val="30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般公共预算财政拨款基本支出决算表</w:t>
      </w:r>
      <w:bookmarkEnd w:id="98"/>
      <w:bookmarkEnd w:id="99"/>
    </w:p>
    <w:p>
      <w:pPr>
        <w:pStyle w:val="5"/>
        <w:rPr>
          <w:rFonts w:ascii="仿宋" w:hAnsi="仿宋" w:eastAsia="仿宋"/>
        </w:rPr>
      </w:pPr>
      <w:bookmarkStart w:id="100" w:name="_Toc147925730"/>
      <w:bookmarkStart w:id="101" w:name="_Toc15396627"/>
      <w:r>
        <w:rPr>
          <w:rStyle w:val="30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般公共预算财政拨款项目支出决算表</w:t>
      </w:r>
      <w:bookmarkEnd w:id="100"/>
      <w:bookmarkEnd w:id="101"/>
    </w:p>
    <w:p>
      <w:pPr>
        <w:pStyle w:val="5"/>
        <w:rPr>
          <w:rFonts w:ascii="仿宋" w:hAnsi="仿宋" w:eastAsia="仿宋"/>
        </w:rPr>
      </w:pPr>
      <w:bookmarkStart w:id="102" w:name="_Toc15396628"/>
      <w:bookmarkStart w:id="103" w:name="_Toc147925731"/>
      <w:r>
        <w:rPr>
          <w:rStyle w:val="30"/>
          <w:rFonts w:hint="eastAsia" w:ascii="仿宋" w:hAnsi="仿宋" w:eastAsia="仿宋"/>
          <w:b w:val="0"/>
          <w:bCs w:val="0"/>
        </w:rPr>
        <w:t>十、</w:t>
      </w:r>
      <w:bookmarkEnd w:id="102"/>
      <w:r>
        <w:rPr>
          <w:rFonts w:hint="eastAsia" w:ascii="仿宋" w:hAnsi="仿宋" w:eastAsia="仿宋"/>
          <w:b w:val="0"/>
        </w:rPr>
        <w:t>政</w:t>
      </w:r>
      <w:r>
        <w:rPr>
          <w:rStyle w:val="30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103"/>
    </w:p>
    <w:p>
      <w:pPr>
        <w:pStyle w:val="5"/>
        <w:rPr>
          <w:rFonts w:ascii="仿宋" w:hAnsi="仿宋" w:eastAsia="仿宋"/>
        </w:rPr>
      </w:pPr>
      <w:bookmarkStart w:id="104" w:name="_Toc15396629"/>
      <w:bookmarkStart w:id="105" w:name="_Toc147925732"/>
      <w:r>
        <w:rPr>
          <w:rStyle w:val="30"/>
          <w:rFonts w:hint="eastAsia" w:ascii="仿宋" w:hAnsi="仿宋" w:eastAsia="仿宋"/>
          <w:b w:val="0"/>
          <w:bCs w:val="0"/>
        </w:rPr>
        <w:t>十一、</w:t>
      </w:r>
      <w:bookmarkEnd w:id="104"/>
      <w:r>
        <w:rPr>
          <w:rFonts w:hint="eastAsia" w:ascii="仿宋" w:hAnsi="仿宋" w:eastAsia="仿宋"/>
          <w:b w:val="0"/>
        </w:rPr>
        <w:t>国</w:t>
      </w:r>
      <w:r>
        <w:rPr>
          <w:rStyle w:val="30"/>
          <w:rFonts w:hint="eastAsia" w:ascii="仿宋" w:hAnsi="仿宋" w:eastAsia="仿宋"/>
          <w:b w:val="0"/>
          <w:bCs w:val="0"/>
        </w:rPr>
        <w:t>有资本经营预算财政拨款收入支出决算表</w:t>
      </w:r>
      <w:bookmarkEnd w:id="105"/>
    </w:p>
    <w:p>
      <w:pPr>
        <w:pStyle w:val="5"/>
        <w:rPr>
          <w:rFonts w:ascii="仿宋" w:hAnsi="仿宋" w:eastAsia="仿宋"/>
        </w:rPr>
      </w:pPr>
      <w:bookmarkStart w:id="106" w:name="_Toc15396630"/>
      <w:bookmarkStart w:id="107" w:name="_Toc147925733"/>
      <w:r>
        <w:rPr>
          <w:rStyle w:val="30"/>
          <w:rFonts w:hint="eastAsia" w:ascii="仿宋" w:hAnsi="仿宋" w:eastAsia="仿宋"/>
          <w:b w:val="0"/>
          <w:bCs w:val="0"/>
        </w:rPr>
        <w:t>十二、</w:t>
      </w:r>
      <w:bookmarkEnd w:id="106"/>
      <w:r>
        <w:rPr>
          <w:rStyle w:val="30"/>
          <w:rFonts w:hint="eastAsia" w:ascii="仿宋" w:hAnsi="仿宋" w:eastAsia="仿宋"/>
          <w:b w:val="0"/>
          <w:bCs w:val="0"/>
        </w:rPr>
        <w:t>国有资本经营预算财政拨款支出决算表</w:t>
      </w:r>
      <w:bookmarkEnd w:id="107"/>
    </w:p>
    <w:p>
      <w:pPr>
        <w:pStyle w:val="5"/>
        <w:rPr>
          <w:rFonts w:eastAsia="仿宋"/>
        </w:rPr>
      </w:pPr>
      <w:bookmarkStart w:id="108" w:name="_Toc15396631"/>
      <w:bookmarkStart w:id="109" w:name="_Toc147925734"/>
      <w:r>
        <w:rPr>
          <w:rStyle w:val="30"/>
          <w:rFonts w:hint="eastAsia" w:ascii="仿宋" w:hAnsi="仿宋" w:eastAsia="仿宋"/>
          <w:b w:val="0"/>
          <w:bCs w:val="0"/>
        </w:rPr>
        <w:t>十三、</w:t>
      </w:r>
      <w:bookmarkEnd w:id="108"/>
      <w:r>
        <w:rPr>
          <w:rStyle w:val="30"/>
          <w:rFonts w:hint="eastAsia" w:ascii="仿宋" w:hAnsi="仿宋" w:eastAsia="仿宋"/>
          <w:b w:val="0"/>
          <w:bCs w:val="0"/>
        </w:rPr>
        <w:t>财政拨款“三公”经费支出决算表</w:t>
      </w:r>
      <w:bookmarkEnd w:id="10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 w:ascii="黑体" w:hAnsi="黑体" w:eastAsia="黑体" w:cs="黑体"/>
        <w:sz w:val="44"/>
        <w:szCs w:val="44"/>
      </w:rPr>
    </w:lvl>
  </w:abstractNum>
  <w:abstractNum w:abstractNumId="2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1ZjZhOThhOGZiYzQwNWYwZTFhMmI3MTU3Nzg2NjEifQ=="/>
  </w:docVars>
  <w:rsids>
    <w:rsidRoot w:val="00F1361C"/>
    <w:rsid w:val="000222C6"/>
    <w:rsid w:val="0002549F"/>
    <w:rsid w:val="000409D9"/>
    <w:rsid w:val="0004452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97EBA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2434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A3C1B"/>
    <w:rsid w:val="001C0962"/>
    <w:rsid w:val="001D7531"/>
    <w:rsid w:val="001E737D"/>
    <w:rsid w:val="001F0592"/>
    <w:rsid w:val="001F7506"/>
    <w:rsid w:val="002006CD"/>
    <w:rsid w:val="00200C69"/>
    <w:rsid w:val="00202B36"/>
    <w:rsid w:val="00204B7A"/>
    <w:rsid w:val="00204CDE"/>
    <w:rsid w:val="0021101A"/>
    <w:rsid w:val="00220536"/>
    <w:rsid w:val="00235629"/>
    <w:rsid w:val="0025532C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C7CD4"/>
    <w:rsid w:val="002D6D05"/>
    <w:rsid w:val="002F1818"/>
    <w:rsid w:val="002F567B"/>
    <w:rsid w:val="00302634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D7BF4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87AA4"/>
    <w:rsid w:val="0059014D"/>
    <w:rsid w:val="005B5C64"/>
    <w:rsid w:val="005C3F67"/>
    <w:rsid w:val="005C5337"/>
    <w:rsid w:val="005C6BD0"/>
    <w:rsid w:val="005D1C8B"/>
    <w:rsid w:val="005D2D6F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0E31"/>
    <w:rsid w:val="006325F8"/>
    <w:rsid w:val="00633463"/>
    <w:rsid w:val="00634C9A"/>
    <w:rsid w:val="006440E4"/>
    <w:rsid w:val="006448DD"/>
    <w:rsid w:val="00660B5C"/>
    <w:rsid w:val="0066343B"/>
    <w:rsid w:val="00664777"/>
    <w:rsid w:val="0067089C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1E8F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64CB2"/>
    <w:rsid w:val="00871F71"/>
    <w:rsid w:val="00872FD8"/>
    <w:rsid w:val="00885AF4"/>
    <w:rsid w:val="008939CD"/>
    <w:rsid w:val="008A23EE"/>
    <w:rsid w:val="008B0C65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575B9"/>
    <w:rsid w:val="0096294D"/>
    <w:rsid w:val="0097099F"/>
    <w:rsid w:val="00971997"/>
    <w:rsid w:val="00971FFC"/>
    <w:rsid w:val="0098660A"/>
    <w:rsid w:val="009931C3"/>
    <w:rsid w:val="00995A8B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4CF3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AE4805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61D72"/>
    <w:rsid w:val="00B77EA6"/>
    <w:rsid w:val="00B81598"/>
    <w:rsid w:val="00B841F1"/>
    <w:rsid w:val="00B873A9"/>
    <w:rsid w:val="00B944D6"/>
    <w:rsid w:val="00BB4DF0"/>
    <w:rsid w:val="00BC289F"/>
    <w:rsid w:val="00BC2D50"/>
    <w:rsid w:val="00BC5361"/>
    <w:rsid w:val="00BC5460"/>
    <w:rsid w:val="00BC6B50"/>
    <w:rsid w:val="00BD0E25"/>
    <w:rsid w:val="00BF50B7"/>
    <w:rsid w:val="00BF5BD6"/>
    <w:rsid w:val="00C03E31"/>
    <w:rsid w:val="00C1671B"/>
    <w:rsid w:val="00C33E72"/>
    <w:rsid w:val="00C354B2"/>
    <w:rsid w:val="00C35554"/>
    <w:rsid w:val="00C42709"/>
    <w:rsid w:val="00C533CC"/>
    <w:rsid w:val="00C56F3A"/>
    <w:rsid w:val="00C5751C"/>
    <w:rsid w:val="00C61BFC"/>
    <w:rsid w:val="00C62B85"/>
    <w:rsid w:val="00C65438"/>
    <w:rsid w:val="00C712B6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44423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13DA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1F2D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53A62B5"/>
    <w:rsid w:val="05440688"/>
    <w:rsid w:val="06A81AFB"/>
    <w:rsid w:val="073408A5"/>
    <w:rsid w:val="0A2032A3"/>
    <w:rsid w:val="0B8A37D8"/>
    <w:rsid w:val="0C752EE2"/>
    <w:rsid w:val="0CA43CE5"/>
    <w:rsid w:val="0EFF6F09"/>
    <w:rsid w:val="10C055FF"/>
    <w:rsid w:val="118107EC"/>
    <w:rsid w:val="11AA48D3"/>
    <w:rsid w:val="11DD6519"/>
    <w:rsid w:val="140C03C2"/>
    <w:rsid w:val="14E8107C"/>
    <w:rsid w:val="151439D2"/>
    <w:rsid w:val="16BB723D"/>
    <w:rsid w:val="18015F3F"/>
    <w:rsid w:val="1816180F"/>
    <w:rsid w:val="18567A81"/>
    <w:rsid w:val="18C07A22"/>
    <w:rsid w:val="19B4772D"/>
    <w:rsid w:val="19B66E06"/>
    <w:rsid w:val="19FA1725"/>
    <w:rsid w:val="1BE8440E"/>
    <w:rsid w:val="1D155CEE"/>
    <w:rsid w:val="1F280C6F"/>
    <w:rsid w:val="202336C4"/>
    <w:rsid w:val="20F57F95"/>
    <w:rsid w:val="240371BF"/>
    <w:rsid w:val="252A68FA"/>
    <w:rsid w:val="25711CC6"/>
    <w:rsid w:val="25C741E6"/>
    <w:rsid w:val="25DE2C53"/>
    <w:rsid w:val="26DC620F"/>
    <w:rsid w:val="27842671"/>
    <w:rsid w:val="29FD04D3"/>
    <w:rsid w:val="2ABE7A3E"/>
    <w:rsid w:val="2AF7621E"/>
    <w:rsid w:val="2BD1549C"/>
    <w:rsid w:val="2CA234A8"/>
    <w:rsid w:val="2D4D79F2"/>
    <w:rsid w:val="2ED554D6"/>
    <w:rsid w:val="2EFA178C"/>
    <w:rsid w:val="30B46D73"/>
    <w:rsid w:val="319F7F4E"/>
    <w:rsid w:val="383D272C"/>
    <w:rsid w:val="3955095D"/>
    <w:rsid w:val="39AE70AB"/>
    <w:rsid w:val="3BC1190E"/>
    <w:rsid w:val="3C0C0783"/>
    <w:rsid w:val="3E126451"/>
    <w:rsid w:val="3E5D070B"/>
    <w:rsid w:val="3F7A200A"/>
    <w:rsid w:val="3F7F5A3D"/>
    <w:rsid w:val="3F9F3A96"/>
    <w:rsid w:val="441B1DD7"/>
    <w:rsid w:val="45972E6D"/>
    <w:rsid w:val="48901000"/>
    <w:rsid w:val="48BF60AB"/>
    <w:rsid w:val="48D71DCF"/>
    <w:rsid w:val="493C27E9"/>
    <w:rsid w:val="496F39ED"/>
    <w:rsid w:val="49FF41D3"/>
    <w:rsid w:val="4A7D6EFF"/>
    <w:rsid w:val="4BE068DB"/>
    <w:rsid w:val="4BF6002B"/>
    <w:rsid w:val="4BF74ED8"/>
    <w:rsid w:val="4C8B180D"/>
    <w:rsid w:val="4CE7252D"/>
    <w:rsid w:val="4D3C0FE2"/>
    <w:rsid w:val="4D546A09"/>
    <w:rsid w:val="4DC4703C"/>
    <w:rsid w:val="4E522680"/>
    <w:rsid w:val="4ECE2238"/>
    <w:rsid w:val="4F4C4D0A"/>
    <w:rsid w:val="4FE237A9"/>
    <w:rsid w:val="50A5574C"/>
    <w:rsid w:val="51DB4B86"/>
    <w:rsid w:val="55333C3E"/>
    <w:rsid w:val="56CB4879"/>
    <w:rsid w:val="58D26BB9"/>
    <w:rsid w:val="595C637A"/>
    <w:rsid w:val="5C7A1278"/>
    <w:rsid w:val="5E850121"/>
    <w:rsid w:val="5E9D2CFD"/>
    <w:rsid w:val="5F4B517B"/>
    <w:rsid w:val="64CA39A1"/>
    <w:rsid w:val="64FB3A69"/>
    <w:rsid w:val="67866403"/>
    <w:rsid w:val="69630ADE"/>
    <w:rsid w:val="6A7E6AA7"/>
    <w:rsid w:val="6C4A05C8"/>
    <w:rsid w:val="6D254FA9"/>
    <w:rsid w:val="6D3B1A89"/>
    <w:rsid w:val="6DFC6CB7"/>
    <w:rsid w:val="71BF4EC2"/>
    <w:rsid w:val="71CB202B"/>
    <w:rsid w:val="72525541"/>
    <w:rsid w:val="72734D90"/>
    <w:rsid w:val="72B0514E"/>
    <w:rsid w:val="7412278C"/>
    <w:rsid w:val="764656F7"/>
    <w:rsid w:val="76783872"/>
    <w:rsid w:val="781B129B"/>
    <w:rsid w:val="795A5FDB"/>
    <w:rsid w:val="79E7B28D"/>
    <w:rsid w:val="7A545D27"/>
    <w:rsid w:val="7A784387"/>
    <w:rsid w:val="7ED35C3F"/>
    <w:rsid w:val="7F9F20EE"/>
    <w:rsid w:val="9E3A10E2"/>
    <w:rsid w:val="F2E1F9D4"/>
    <w:rsid w:val="F78808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7">
    <w:name w:val="Body Text"/>
    <w:basedOn w:val="1"/>
    <w:link w:val="26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8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9">
    <w:name w:val="Plain Text"/>
    <w:basedOn w:val="1"/>
    <w:link w:val="35"/>
    <w:qFormat/>
    <w:uiPriority w:val="99"/>
    <w:rPr>
      <w:rFonts w:ascii="宋体" w:hAnsi="Courier New" w:eastAsia="仿宋_GB2312" w:cs="Courier New"/>
      <w:b/>
      <w:sz w:val="32"/>
      <w:szCs w:val="21"/>
    </w:rPr>
  </w:style>
  <w:style w:type="paragraph" w:styleId="10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2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7"/>
    <w:qFormat/>
    <w:uiPriority w:val="0"/>
    <w:pPr>
      <w:ind w:firstLine="420" w:firstLineChars="100"/>
    </w:pPr>
  </w:style>
  <w:style w:type="character" w:styleId="19">
    <w:name w:val="Strong"/>
    <w:basedOn w:val="18"/>
    <w:qFormat/>
    <w:uiPriority w:val="99"/>
    <w:rPr>
      <w:b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customStyle="1" w:styleId="21">
    <w:name w:val="Header Char"/>
    <w:basedOn w:val="18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2">
    <w:name w:val="页眉 Char"/>
    <w:link w:val="12"/>
    <w:semiHidden/>
    <w:qFormat/>
    <w:locked/>
    <w:uiPriority w:val="99"/>
    <w:rPr>
      <w:sz w:val="18"/>
    </w:rPr>
  </w:style>
  <w:style w:type="character" w:customStyle="1" w:styleId="23">
    <w:name w:val="Footer Char"/>
    <w:basedOn w:val="18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4">
    <w:name w:val="页脚 Char"/>
    <w:link w:val="11"/>
    <w:qFormat/>
    <w:locked/>
    <w:uiPriority w:val="99"/>
    <w:rPr>
      <w:sz w:val="18"/>
    </w:rPr>
  </w:style>
  <w:style w:type="character" w:customStyle="1" w:styleId="25">
    <w:name w:val="Body Text Char"/>
    <w:basedOn w:val="18"/>
    <w:semiHidden/>
    <w:qFormat/>
    <w:uiPriority w:val="99"/>
    <w:rPr>
      <w:rFonts w:ascii="Times New Roman" w:hAnsi="Times New Roman"/>
      <w:szCs w:val="24"/>
    </w:rPr>
  </w:style>
  <w:style w:type="character" w:customStyle="1" w:styleId="26">
    <w:name w:val="正文文本 Char"/>
    <w:link w:val="7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1 Char"/>
    <w:basedOn w:val="18"/>
    <w:link w:val="4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0">
    <w:name w:val="标题 2 Char"/>
    <w:basedOn w:val="18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1">
    <w:name w:val="TOC 标题1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2">
    <w:name w:val="批注框文本 Char"/>
    <w:basedOn w:val="18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3">
    <w:name w:val="标题 3 Char"/>
    <w:basedOn w:val="18"/>
    <w:link w:val="6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4">
    <w:name w:val="TOC 标题2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5">
    <w:name w:val="纯文本 Char"/>
    <w:basedOn w:val="18"/>
    <w:link w:val="9"/>
    <w:qFormat/>
    <w:uiPriority w:val="99"/>
    <w:rPr>
      <w:rFonts w:ascii="宋体" w:hAnsi="Courier New" w:eastAsia="仿宋_GB2312" w:cs="Courier New"/>
      <w:b/>
      <w:kern w:val="2"/>
      <w:sz w:val="32"/>
      <w:szCs w:val="21"/>
    </w:rPr>
  </w:style>
  <w:style w:type="paragraph" w:customStyle="1" w:styleId="36">
    <w:name w:val="TOC Heading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&#27189;&#24215;&#21307;&#38498;\Documents\tencent%20files\2060144031\filerecv\&#20915;&#31639;&#20844;&#24320;&#25554;&#22270;&#21046;&#20316;&#31034;&#2036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189;&#24215;&#21307;&#38498;\Documents\tencent%20files\2060144031\filerecv\&#20915;&#31639;&#20844;&#24320;&#25554;&#22270;&#21046;&#20316;&#31034;&#2036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189;&#24215;&#21307;&#38498;\Documents\tencent%20files\2060144031\filerecv\&#20915;&#31639;&#20844;&#24320;&#25554;&#22270;&#21046;&#20316;&#31034;&#2036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189;&#24215;&#21307;&#38498;\Documents\tencent%20files\2060144031\filerecv\&#20915;&#31639;&#20844;&#24320;&#25554;&#22270;&#21046;&#20316;&#31034;&#2036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图2:收入决算结构图</a:t>
            </a:r>
          </a:p>
        </c:rich>
      </c:tx>
      <c:layout>
        <c:manualLayout>
          <c:xMode val="edge"/>
          <c:yMode val="edge"/>
          <c:x val="0.00416666666666667"/>
          <c:y val="0.2187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42013888888889"/>
          <c:y val="0.176388888888889"/>
          <c:w val="0.324305555555556"/>
          <c:h val="0.540509259259259"/>
        </c:manualLayout>
      </c:layout>
      <c:pieChart>
        <c:varyColors val="1"/>
        <c:ser>
          <c:idx val="0"/>
          <c:order val="0"/>
          <c:spPr/>
          <c:explosion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[决算公开插图制作示例.xlsx]图二!$A$1:$A$3</c:f>
              <c:strCache>
                <c:ptCount val="3"/>
                <c:pt idx="0">
                  <c:v>一、一般公共预算财政拨款收入</c:v>
                </c:pt>
                <c:pt idx="1">
                  <c:v>二、事业收入</c:v>
                </c:pt>
                <c:pt idx="2">
                  <c:v>三、其他收入</c:v>
                </c:pt>
              </c:strCache>
            </c:strRef>
          </c:cat>
          <c:val>
            <c:numRef>
              <c:f>[决算公开插图制作示例.xlsx]图二!$B$1:$B$3</c:f>
            </c:numRef>
          </c:val>
        </c:ser>
        <c:ser>
          <c:idx val="1"/>
          <c:order val="1"/>
          <c:spPr/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40000"/>
                      <a:lumOff val="60000"/>
                    </a:schemeClr>
                  </a:gs>
                  <a:gs pos="9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/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1">
                    <a:lumMod val="50000"/>
                    <a:alpha val="30000"/>
                  </a:schemeClr>
                </a:outerShdw>
              </a:effectLst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lumMod val="40000"/>
                      <a:lumOff val="60000"/>
                    </a:schemeClr>
                  </a:gs>
                  <a:gs pos="9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/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2">
                    <a:lumMod val="50000"/>
                    <a:alpha val="30000"/>
                  </a:scheme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40000"/>
                      <a:lumOff val="60000"/>
                    </a:schemeClr>
                  </a:gs>
                  <a:gs pos="90000">
                    <a:schemeClr val="accent3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/>
                    </a:gs>
                    <a:gs pos="100000">
                      <a:schemeClr val="accent3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3">
                    <a:lumMod val="50000"/>
                    <a:alpha val="30000"/>
                  </a:schemeClr>
                </a:outerShdw>
              </a:effectLst>
            </c:spPr>
          </c:dPt>
          <c:dLbls>
            <c:dLbl>
              <c:idx val="0"/>
              <c:layout>
                <c:manualLayout>
                  <c:x val="0.116666666666667"/>
                  <c:y val="0.013888888888888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10416666666667"/>
                  <c:y val="0.03472222222222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[决算公开插图制作示例.xlsx]图二!$A$1:$A$3</c:f>
              <c:strCache>
                <c:ptCount val="3"/>
                <c:pt idx="0">
                  <c:v>一、一般公共预算财政拨款收入</c:v>
                </c:pt>
                <c:pt idx="1">
                  <c:v>二、事业收入</c:v>
                </c:pt>
                <c:pt idx="2">
                  <c:v>三、其他收入</c:v>
                </c:pt>
              </c:strCache>
            </c:strRef>
          </c:cat>
          <c:val>
            <c:numRef>
              <c:f>[决算公开插图制作示例.xlsx]图二!$C$1:$C$3</c:f>
              <c:numCache>
                <c:formatCode>0.00%</c:formatCode>
                <c:ptCount val="3"/>
                <c:pt idx="0">
                  <c:v>0.622</c:v>
                </c:pt>
                <c:pt idx="1" c:formatCode="General">
                  <c:v>35.18</c:v>
                </c:pt>
                <c:pt idx="2">
                  <c:v>0.0262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49027777777778"/>
          <c:y val="0.85879629629629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24846894138"/>
          <c:y val="0.150462962962963"/>
          <c:w val="0.566371172353456"/>
          <c:h val="0.689814814814815"/>
        </c:manualLayout>
      </c:layout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dLbl>
              <c:idx val="0"/>
              <c:layout>
                <c:manualLayout>
                  <c:x val="0.0848707349081365"/>
                  <c:y val="-0.17157334499854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[决算公开插图制作示例.xlsx]图三!$A$2</c:f>
              <c:strCache>
                <c:ptCount val="1"/>
                <c:pt idx="0">
                  <c:v>基本支出</c:v>
                </c:pt>
              </c:strCache>
            </c:strRef>
          </c:cat>
          <c:val>
            <c:numRef>
              <c:f>[决算公开插图制作示例.xlsx]图三!$A$3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7043088363955"/>
          <c:y val="0.434801326917469"/>
          <c:w val="0.1868458005249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0.0483216316710411"/>
                  <c:y val="0.097738043161271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46208442694663"/>
                  <c:y val="-0.03596310877806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00951443569554"/>
                  <c:y val="-0.13227836103820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[决算公开插图制作示例.xlsx]图6!$A$2:$A$4</c:f>
              <c:strCache>
                <c:ptCount val="3"/>
                <c:pt idx="0">
                  <c:v>社会保障和就业（类）支出</c:v>
                </c:pt>
                <c:pt idx="1">
                  <c:v>卫生健康(类)支出</c:v>
                </c:pt>
                <c:pt idx="2">
                  <c:v>住房保障（类）支出</c:v>
                </c:pt>
              </c:strCache>
            </c:strRef>
          </c:cat>
          <c:val>
            <c:numRef>
              <c:f>[决算公开插图制作示例.xlsx]图6!$B$2:$B$4</c:f>
              <c:numCache>
                <c:formatCode>General</c:formatCode>
                <c:ptCount val="3"/>
                <c:pt idx="0">
                  <c:v>8.23</c:v>
                </c:pt>
                <c:pt idx="1">
                  <c:v>107.72</c:v>
                </c:pt>
                <c:pt idx="2">
                  <c:v>6.17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dLbl>
              <c:idx val="0"/>
              <c:layout>
                <c:manualLayout>
                  <c:x val="-0.0677309711286089"/>
                  <c:y val="-0.062589676290463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[决算公开插图制作示例.xlsx]图7!$A$2</c:f>
              <c:strCache>
                <c:ptCount val="1"/>
                <c:pt idx="0">
                  <c:v>公务接待费支出</c:v>
                </c:pt>
              </c:strCache>
            </c:strRef>
          </c:cat>
          <c:val>
            <c:numRef>
              <c:f>[决算公开插图制作示例.xlsx]图7!$B$2</c:f>
              <c:numCache>
                <c:formatCode>General</c:formatCode>
                <c:ptCount val="1"/>
                <c:pt idx="0">
                  <c:v>0.38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4920094314907"/>
          <c:y val="0.34151738973956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>
        <a:outerShdw blurRad="76200" dist="25400" dir="2700000" algn="tl" rotWithShape="0">
          <a:schemeClr val="phClr">
            <a:lumMod val="50000"/>
            <a:alpha val="30000"/>
          </a:schemeClr>
        </a:outerShdw>
      </a:effectLst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bg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DA8A-2BBD-468A-9872-3CAEE5D23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四川省财政厅</Company>
  <Pages>30</Pages>
  <Words>10902</Words>
  <Characters>12466</Characters>
  <Lines>49</Lines>
  <Paragraphs>34</Paragraphs>
  <TotalTime>0</TotalTime>
  <ScaleCrop>false</ScaleCrop>
  <LinksUpToDate>false</LinksUpToDate>
  <CharactersWithSpaces>12634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曹颖</dc:creator>
  <cp:lastModifiedBy>NO LOVE</cp:lastModifiedBy>
  <cp:lastPrinted>2023-07-31T02:35:00Z</cp:lastPrinted>
  <dcterms:modified xsi:type="dcterms:W3CDTF">2023-10-29T02:01:29Z</dcterms:modified>
  <dc:title>四川省***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871A3EA8ADA64B11BBD4B965CB0D0E1B_13</vt:lpwstr>
  </property>
</Properties>
</file>