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475"/>
      <w:bookmarkStart w:id="1" w:name="_Toc15378441"/>
      <w:bookmarkStart w:id="2" w:name="_Toc15377425"/>
      <w:bookmarkStart w:id="3" w:name="_Toc15377193"/>
      <w:bookmarkStart w:id="4" w:name="_Toc15396597"/>
      <w:bookmarkStart w:id="5" w:name="_Toc15306267"/>
      <w:bookmarkStart w:id="67" w:name="_GoBack"/>
      <w:bookmarkEnd w:id="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78442"/>
      <w:bookmarkStart w:id="8" w:name="_Toc15396476"/>
      <w:bookmarkStart w:id="9" w:name="_Toc15396598"/>
      <w:bookmarkStart w:id="10" w:name="_Toc15377194"/>
      <w:r>
        <w:rPr>
          <w:rFonts w:hint="eastAsia" w:ascii="方正小标宋简体" w:hAnsi="方正小标宋简体" w:eastAsia="方正小标宋简体" w:cs="方正小标宋简体"/>
          <w:sz w:val="72"/>
          <w:szCs w:val="72"/>
        </w:rPr>
        <w:t>剑阁县</w:t>
      </w:r>
      <w:bookmarkEnd w:id="5"/>
      <w:bookmarkStart w:id="11" w:name="_Toc15306268"/>
      <w:r>
        <w:rPr>
          <w:rFonts w:hint="eastAsia" w:ascii="方正小标宋简体" w:hAnsi="方正小标宋简体" w:eastAsia="方正小标宋简体" w:cs="方正小标宋简体"/>
          <w:sz w:val="72"/>
          <w:szCs w:val="72"/>
          <w:lang w:eastAsia="zh-CN"/>
        </w:rPr>
        <w:t>店子镇</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rPr>
          <w:highlight w:val="none"/>
        </w:rPr>
      </w:pPr>
      <w:r>
        <w:rPr>
          <w:rFonts w:hint="eastAsia"/>
          <w:highlight w:val="none"/>
        </w:rPr>
        <w:t>公开时间：2023年</w:t>
      </w:r>
      <w:r>
        <w:rPr>
          <w:rFonts w:hint="eastAsia"/>
          <w:highlight w:val="none"/>
          <w:lang w:val="en-US" w:eastAsia="zh-CN"/>
        </w:rPr>
        <w:t>10</w:t>
      </w:r>
      <w:r>
        <w:rPr>
          <w:rFonts w:hint="eastAsia"/>
          <w:highlight w:val="none"/>
        </w:rPr>
        <w:t>月</w:t>
      </w:r>
      <w:r>
        <w:rPr>
          <w:rFonts w:hint="eastAsia"/>
          <w:highlight w:val="none"/>
          <w:lang w:val="en-US" w:eastAsia="zh-CN"/>
        </w:rPr>
        <w:t>20</w:t>
      </w:r>
      <w:r>
        <w:rPr>
          <w:rFonts w:hint="eastAsia"/>
          <w:highlight w:val="none"/>
        </w:rPr>
        <w:t>日</w:t>
      </w:r>
    </w:p>
    <w:p/>
    <w:p/>
    <w:p>
      <w:pPr>
        <w:pStyle w:val="40"/>
        <w:tabs>
          <w:tab w:val="right" w:leader="dot" w:pos="8306"/>
        </w:tabs>
        <w:rPr>
          <w:b/>
        </w:rPr>
      </w:pPr>
      <w:r>
        <w:rPr>
          <w:b/>
        </w:rPr>
        <w:fldChar w:fldCharType="begin"/>
      </w:r>
      <w:r>
        <w:rPr>
          <w:b/>
        </w:rPr>
        <w:instrText xml:space="preserve"> HYPERLINK \l _Toc28688 </w:instrText>
      </w:r>
      <w:r>
        <w:rPr>
          <w:b/>
        </w:rPr>
        <w:fldChar w:fldCharType="separate"/>
      </w:r>
      <w:r>
        <w:rPr>
          <w:rFonts w:hint="eastAsia" w:ascii="黑体" w:hAnsi="黑体" w:eastAsia="黑体"/>
          <w:b/>
        </w:rPr>
        <w:t xml:space="preserve">第一部分 </w:t>
      </w:r>
      <w:r>
        <w:rPr>
          <w:rFonts w:hint="eastAsia" w:ascii="黑体" w:hAnsi="黑体" w:eastAsia="黑体"/>
          <w:b/>
          <w:bCs w:val="0"/>
        </w:rPr>
        <w:t>部门单位概况</w:t>
      </w:r>
      <w:r>
        <w:rPr>
          <w:b/>
        </w:rPr>
        <w:tab/>
      </w:r>
      <w:r>
        <w:rPr>
          <w:rFonts w:hint="eastAsia"/>
          <w:b/>
          <w:lang w:val="en-US" w:eastAsia="zh-CN"/>
        </w:rPr>
        <w:t>3</w:t>
      </w:r>
      <w:r>
        <w:rPr>
          <w:b/>
        </w:rPr>
        <w:fldChar w:fldCharType="end"/>
      </w:r>
    </w:p>
    <w:p>
      <w:pPr>
        <w:pStyle w:val="41"/>
        <w:tabs>
          <w:tab w:val="right" w:leader="dot" w:pos="8306"/>
        </w:tabs>
      </w:pPr>
      <w:r>
        <w:fldChar w:fldCharType="begin"/>
      </w:r>
      <w:r>
        <w:instrText xml:space="preserve"> HYPERLINK \l _Toc12885 </w:instrText>
      </w:r>
      <w:r>
        <w:fldChar w:fldCharType="separate"/>
      </w:r>
      <w:r>
        <w:rPr>
          <w:rFonts w:hint="eastAsia" w:ascii="黑体" w:hAnsi="黑体" w:eastAsia="黑体"/>
        </w:rPr>
        <w:t>一、基</w:t>
      </w:r>
      <w:r>
        <w:rPr>
          <w:rFonts w:hint="eastAsia" w:ascii="黑体" w:hAnsi="黑体" w:eastAsia="黑体"/>
          <w:bCs w:val="0"/>
        </w:rPr>
        <w:t>本职能及主要工作</w:t>
      </w:r>
      <w:r>
        <w:tab/>
      </w:r>
      <w:r>
        <w:rPr>
          <w:rFonts w:hint="eastAsia"/>
          <w:lang w:val="en-US" w:eastAsia="zh-CN"/>
        </w:rPr>
        <w:t>3</w:t>
      </w:r>
      <w:r>
        <w:fldChar w:fldCharType="end"/>
      </w:r>
    </w:p>
    <w:p>
      <w:pPr>
        <w:pStyle w:val="41"/>
        <w:tabs>
          <w:tab w:val="right" w:leader="dot" w:pos="8306"/>
        </w:tabs>
      </w:pPr>
      <w:r>
        <w:fldChar w:fldCharType="begin"/>
      </w:r>
      <w:r>
        <w:instrText xml:space="preserve"> HYPERLINK \l _Toc795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rPr>
          <w:rFonts w:hint="eastAsia"/>
          <w:lang w:val="en-US" w:eastAsia="zh-CN"/>
        </w:rPr>
        <w:t>5</w:t>
      </w:r>
      <w:r>
        <w:fldChar w:fldCharType="end"/>
      </w:r>
    </w:p>
    <w:p>
      <w:pPr>
        <w:pStyle w:val="40"/>
        <w:tabs>
          <w:tab w:val="right" w:leader="dot" w:pos="8306"/>
        </w:tabs>
        <w:rPr>
          <w:b/>
        </w:rPr>
      </w:pPr>
      <w:r>
        <w:rPr>
          <w:b/>
        </w:rPr>
        <w:fldChar w:fldCharType="begin"/>
      </w:r>
      <w:r>
        <w:rPr>
          <w:b/>
        </w:rPr>
        <w:instrText xml:space="preserve"> HYPERLINK \l _Toc10684 </w:instrText>
      </w:r>
      <w:r>
        <w:rPr>
          <w:b/>
        </w:rPr>
        <w:fldChar w:fldCharType="separate"/>
      </w:r>
      <w:r>
        <w:rPr>
          <w:rFonts w:hint="eastAsia" w:ascii="黑体" w:hAnsi="黑体" w:eastAsia="黑体"/>
          <w:b/>
        </w:rPr>
        <w:t>第二部分 202</w:t>
      </w:r>
      <w:r>
        <w:rPr>
          <w:rFonts w:hint="eastAsia" w:ascii="黑体" w:hAnsi="黑体" w:eastAsia="黑体"/>
          <w:b/>
          <w:lang w:val="en-US" w:eastAsia="zh-CN"/>
        </w:rPr>
        <w:t>2</w:t>
      </w:r>
      <w:r>
        <w:rPr>
          <w:rFonts w:hint="eastAsia" w:ascii="黑体" w:hAnsi="黑体" w:eastAsia="黑体"/>
          <w:b/>
        </w:rPr>
        <w:t>年度</w:t>
      </w:r>
      <w:r>
        <w:rPr>
          <w:rFonts w:hint="eastAsia" w:ascii="黑体" w:hAnsi="黑体" w:eastAsia="黑体"/>
          <w:b/>
          <w:bCs/>
        </w:rPr>
        <w:t>部门决算情况说明</w:t>
      </w:r>
      <w:r>
        <w:rPr>
          <w:b/>
        </w:rPr>
        <w:tab/>
      </w:r>
      <w:r>
        <w:rPr>
          <w:rFonts w:hint="eastAsia"/>
          <w:b/>
          <w:lang w:val="en-US" w:eastAsia="zh-CN"/>
        </w:rPr>
        <w:t>6</w:t>
      </w:r>
      <w:r>
        <w:rPr>
          <w:b/>
        </w:rPr>
        <w:fldChar w:fldCharType="end"/>
      </w:r>
    </w:p>
    <w:p>
      <w:pPr>
        <w:pStyle w:val="41"/>
        <w:tabs>
          <w:tab w:val="right" w:leader="dot" w:pos="8306"/>
        </w:tabs>
      </w:pPr>
      <w:r>
        <w:fldChar w:fldCharType="begin"/>
      </w:r>
      <w:r>
        <w:instrText xml:space="preserve"> HYPERLINK \l _Toc3055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rPr>
          <w:rFonts w:hint="eastAsia"/>
          <w:lang w:val="en-US" w:eastAsia="zh-CN"/>
        </w:rPr>
        <w:t>6</w:t>
      </w:r>
      <w:r>
        <w:fldChar w:fldCharType="end"/>
      </w:r>
    </w:p>
    <w:p>
      <w:pPr>
        <w:pStyle w:val="41"/>
        <w:tabs>
          <w:tab w:val="right" w:leader="dot" w:pos="8306"/>
        </w:tabs>
      </w:pPr>
      <w:r>
        <w:fldChar w:fldCharType="begin"/>
      </w:r>
      <w:r>
        <w:instrText xml:space="preserve"> HYPERLINK \l _Toc16451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rPr>
          <w:rFonts w:hint="eastAsia"/>
          <w:lang w:val="en-US" w:eastAsia="zh-CN"/>
        </w:rPr>
        <w:t>6</w:t>
      </w:r>
      <w:r>
        <w:fldChar w:fldCharType="end"/>
      </w:r>
    </w:p>
    <w:p>
      <w:pPr>
        <w:pStyle w:val="41"/>
        <w:tabs>
          <w:tab w:val="right" w:leader="dot" w:pos="8306"/>
        </w:tabs>
      </w:pPr>
      <w:r>
        <w:fldChar w:fldCharType="begin"/>
      </w:r>
      <w:r>
        <w:instrText xml:space="preserve"> HYPERLINK \l _Toc19136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rPr>
          <w:rFonts w:hint="eastAsia"/>
          <w:lang w:val="en-US" w:eastAsia="zh-CN"/>
        </w:rPr>
        <w:t>7</w:t>
      </w:r>
      <w:r>
        <w:fldChar w:fldCharType="end"/>
      </w:r>
    </w:p>
    <w:p>
      <w:pPr>
        <w:pStyle w:val="41"/>
        <w:tabs>
          <w:tab w:val="right" w:leader="dot" w:pos="8306"/>
        </w:tabs>
      </w:pPr>
      <w:r>
        <w:fldChar w:fldCharType="begin"/>
      </w:r>
      <w:r>
        <w:instrText xml:space="preserve"> HYPERLINK \l _Toc1825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rPr>
          <w:rFonts w:hint="eastAsia"/>
          <w:lang w:val="en-US" w:eastAsia="zh-CN"/>
        </w:rPr>
        <w:t>8</w:t>
      </w:r>
      <w:r>
        <w:fldChar w:fldCharType="end"/>
      </w:r>
    </w:p>
    <w:p>
      <w:pPr>
        <w:pStyle w:val="41"/>
        <w:tabs>
          <w:tab w:val="right" w:leader="dot" w:pos="8306"/>
        </w:tabs>
      </w:pPr>
      <w:r>
        <w:fldChar w:fldCharType="begin"/>
      </w:r>
      <w:r>
        <w:instrText xml:space="preserve"> HYPERLINK \l _Toc12581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rPr>
          <w:rFonts w:hint="eastAsia"/>
          <w:lang w:val="en-US" w:eastAsia="zh-CN"/>
        </w:rPr>
        <w:t>9</w:t>
      </w:r>
      <w:r>
        <w:fldChar w:fldCharType="end"/>
      </w:r>
    </w:p>
    <w:p>
      <w:pPr>
        <w:pStyle w:val="41"/>
        <w:tabs>
          <w:tab w:val="right" w:leader="dot" w:pos="8306"/>
        </w:tabs>
        <w:rPr>
          <w:rFonts w:hint="eastAsia" w:eastAsiaTheme="minorEastAsia"/>
          <w:lang w:val="en-US" w:eastAsia="zh-CN"/>
        </w:rPr>
      </w:pPr>
      <w:r>
        <w:fldChar w:fldCharType="begin"/>
      </w:r>
      <w:r>
        <w:instrText xml:space="preserve"> HYPERLINK \l _Toc22395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rPr>
          <w:rFonts w:hint="eastAsia"/>
          <w:lang w:val="en-US" w:eastAsia="zh-CN"/>
        </w:rPr>
        <w:t>1</w:t>
      </w:r>
      <w:r>
        <w:fldChar w:fldCharType="end"/>
      </w:r>
      <w:r>
        <w:rPr>
          <w:rFonts w:hint="eastAsia"/>
          <w:lang w:val="en-US" w:eastAsia="zh-CN"/>
        </w:rPr>
        <w:t>3</w:t>
      </w:r>
    </w:p>
    <w:p>
      <w:pPr>
        <w:pStyle w:val="41"/>
        <w:tabs>
          <w:tab w:val="right" w:leader="dot" w:pos="8306"/>
        </w:tabs>
        <w:rPr>
          <w:rFonts w:hint="eastAsia" w:eastAsiaTheme="minorEastAsia"/>
          <w:lang w:val="en-US" w:eastAsia="zh-CN"/>
        </w:rPr>
      </w:pPr>
      <w:r>
        <w:fldChar w:fldCharType="begin"/>
      </w:r>
      <w:r>
        <w:instrText xml:space="preserve"> HYPERLINK \l _Toc1423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rPr>
          <w:rFonts w:hint="eastAsia"/>
          <w:lang w:val="en-US" w:eastAsia="zh-CN"/>
        </w:rPr>
        <w:t>1</w:t>
      </w:r>
      <w:r>
        <w:fldChar w:fldCharType="end"/>
      </w:r>
      <w:r>
        <w:rPr>
          <w:rFonts w:hint="eastAsia"/>
          <w:lang w:val="en-US" w:eastAsia="zh-CN"/>
        </w:rPr>
        <w:t>3</w:t>
      </w:r>
    </w:p>
    <w:p>
      <w:pPr>
        <w:pStyle w:val="41"/>
        <w:tabs>
          <w:tab w:val="right" w:leader="dot" w:pos="8306"/>
        </w:tabs>
        <w:rPr>
          <w:rFonts w:hint="eastAsia" w:eastAsiaTheme="minorEastAsia"/>
          <w:lang w:val="en-US" w:eastAsia="zh-CN"/>
        </w:rPr>
      </w:pPr>
      <w:r>
        <w:fldChar w:fldCharType="begin"/>
      </w:r>
      <w:r>
        <w:instrText xml:space="preserve"> HYPERLINK \l _Toc7093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rPr>
          <w:rFonts w:hint="eastAsia"/>
          <w:lang w:val="en-US" w:eastAsia="zh-CN"/>
        </w:rPr>
        <w:t>1</w:t>
      </w:r>
      <w:r>
        <w:fldChar w:fldCharType="end"/>
      </w:r>
      <w:r>
        <w:rPr>
          <w:rFonts w:hint="eastAsia"/>
          <w:lang w:val="en-US" w:eastAsia="zh-CN"/>
        </w:rPr>
        <w:t>5</w:t>
      </w:r>
    </w:p>
    <w:p>
      <w:pPr>
        <w:pStyle w:val="41"/>
        <w:tabs>
          <w:tab w:val="right" w:leader="dot" w:pos="8306"/>
        </w:tabs>
        <w:rPr>
          <w:rFonts w:hint="eastAsia" w:eastAsiaTheme="minorEastAsia"/>
          <w:lang w:val="en-US" w:eastAsia="zh-CN"/>
        </w:rPr>
      </w:pPr>
      <w:r>
        <w:fldChar w:fldCharType="begin"/>
      </w:r>
      <w:r>
        <w:instrText xml:space="preserve"> HYPERLINK \l _Toc7376 </w:instrText>
      </w:r>
      <w:r>
        <w:fldChar w:fldCharType="separate"/>
      </w:r>
      <w:r>
        <w:rPr>
          <w:rFonts w:hint="eastAsia" w:ascii="黑体" w:hAnsi="黑体" w:eastAsia="黑体"/>
        </w:rPr>
        <w:t>九、 国有资本经营预算支出决算情况说明</w:t>
      </w:r>
      <w:r>
        <w:tab/>
      </w:r>
      <w:r>
        <w:rPr>
          <w:rFonts w:hint="eastAsia"/>
          <w:lang w:val="en-US" w:eastAsia="zh-CN"/>
        </w:rPr>
        <w:t>1</w:t>
      </w:r>
      <w:r>
        <w:fldChar w:fldCharType="end"/>
      </w:r>
      <w:r>
        <w:rPr>
          <w:rFonts w:hint="eastAsia"/>
          <w:lang w:val="en-US" w:eastAsia="zh-CN"/>
        </w:rPr>
        <w:t>5</w:t>
      </w:r>
    </w:p>
    <w:p>
      <w:pPr>
        <w:pStyle w:val="41"/>
        <w:tabs>
          <w:tab w:val="right" w:leader="dot" w:pos="8306"/>
        </w:tabs>
        <w:rPr>
          <w:rFonts w:hint="eastAsia" w:eastAsiaTheme="minorEastAsia"/>
          <w:lang w:val="en-US" w:eastAsia="zh-CN"/>
        </w:rPr>
      </w:pPr>
      <w:r>
        <w:fldChar w:fldCharType="begin"/>
      </w:r>
      <w:r>
        <w:instrText xml:space="preserve"> HYPERLINK \l _Toc8396 </w:instrText>
      </w:r>
      <w:r>
        <w:fldChar w:fldCharType="separate"/>
      </w:r>
      <w:r>
        <w:rPr>
          <w:rFonts w:hint="eastAsia" w:ascii="黑体" w:hAnsi="黑体" w:eastAsia="黑体"/>
        </w:rPr>
        <w:t>十、 其他重要事项的情况说明</w:t>
      </w:r>
      <w:r>
        <w:tab/>
      </w:r>
      <w:r>
        <w:rPr>
          <w:rFonts w:hint="eastAsia"/>
          <w:lang w:val="en-US" w:eastAsia="zh-CN"/>
        </w:rPr>
        <w:t>1</w:t>
      </w:r>
      <w:r>
        <w:fldChar w:fldCharType="end"/>
      </w:r>
      <w:r>
        <w:rPr>
          <w:rFonts w:hint="eastAsia"/>
          <w:lang w:val="en-US" w:eastAsia="zh-CN"/>
        </w:rPr>
        <w:t>5</w:t>
      </w:r>
    </w:p>
    <w:p>
      <w:pPr>
        <w:pStyle w:val="40"/>
        <w:tabs>
          <w:tab w:val="right" w:leader="dot" w:pos="8306"/>
        </w:tabs>
        <w:rPr>
          <w:rFonts w:hint="eastAsia" w:eastAsiaTheme="minorEastAsia"/>
          <w:b/>
          <w:lang w:val="en-US" w:eastAsia="zh-CN"/>
        </w:rPr>
      </w:pPr>
      <w:r>
        <w:rPr>
          <w:b/>
        </w:rPr>
        <w:fldChar w:fldCharType="begin"/>
      </w:r>
      <w:r>
        <w:rPr>
          <w:b/>
        </w:rPr>
        <w:instrText xml:space="preserve"> HYPERLINK \l _Toc18722 </w:instrText>
      </w:r>
      <w:r>
        <w:rPr>
          <w:b/>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rFonts w:hint="eastAsia"/>
          <w:b/>
          <w:lang w:val="en-US" w:eastAsia="zh-CN"/>
        </w:rPr>
        <w:t>1</w:t>
      </w:r>
      <w:r>
        <w:rPr>
          <w:b/>
        </w:rPr>
        <w:fldChar w:fldCharType="end"/>
      </w:r>
      <w:r>
        <w:rPr>
          <w:rFonts w:hint="eastAsia"/>
          <w:b/>
          <w:lang w:val="en-US" w:eastAsia="zh-CN"/>
        </w:rPr>
        <w:t>7</w:t>
      </w:r>
    </w:p>
    <w:p>
      <w:pPr>
        <w:pStyle w:val="40"/>
        <w:tabs>
          <w:tab w:val="right" w:leader="dot" w:pos="8306"/>
        </w:tabs>
        <w:rPr>
          <w:rFonts w:hint="eastAsia" w:eastAsiaTheme="minorEastAsia"/>
          <w:lang w:val="en-US" w:eastAsia="zh-CN"/>
        </w:rPr>
      </w:pPr>
      <w:r>
        <w:rPr>
          <w:b/>
        </w:rPr>
        <w:fldChar w:fldCharType="begin"/>
      </w:r>
      <w:r>
        <w:rPr>
          <w:b/>
        </w:rPr>
        <w:instrText xml:space="preserve"> HYPERLINK \l _Toc32757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rFonts w:hint="eastAsia"/>
          <w:b/>
          <w:lang w:val="en-US" w:eastAsia="zh-CN"/>
        </w:rPr>
        <w:t>2</w:t>
      </w:r>
      <w:r>
        <w:rPr>
          <w:b/>
        </w:rPr>
        <w:fldChar w:fldCharType="end"/>
      </w:r>
      <w:r>
        <w:rPr>
          <w:rFonts w:hint="eastAsia"/>
          <w:b/>
          <w:lang w:val="en-US" w:eastAsia="zh-CN"/>
        </w:rPr>
        <w:t>1</w:t>
      </w:r>
    </w:p>
    <w:p>
      <w:pPr>
        <w:pStyle w:val="40"/>
        <w:tabs>
          <w:tab w:val="right" w:leader="dot" w:pos="8306"/>
        </w:tabs>
        <w:rPr>
          <w:rFonts w:hint="default" w:eastAsiaTheme="minorEastAsia"/>
          <w:b/>
          <w:lang w:val="en-US" w:eastAsia="zh-CN"/>
        </w:rPr>
      </w:pPr>
      <w:r>
        <w:rPr>
          <w:b/>
        </w:rPr>
        <w:fldChar w:fldCharType="begin"/>
      </w:r>
      <w:r>
        <w:rPr>
          <w:b/>
        </w:rPr>
        <w:instrText xml:space="preserve"> HYPERLINK \l _Toc18591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end"/>
      </w:r>
      <w:r>
        <w:rPr>
          <w:rFonts w:hint="eastAsia"/>
          <w:b/>
          <w:lang w:val="en-US" w:eastAsia="zh-CN"/>
        </w:rPr>
        <w:t>39</w:t>
      </w:r>
    </w:p>
    <w:p>
      <w:pPr>
        <w:pStyle w:val="41"/>
        <w:tabs>
          <w:tab w:val="right" w:leader="dot" w:pos="8306"/>
        </w:tabs>
        <w:rPr>
          <w:rFonts w:hint="eastAsia" w:eastAsiaTheme="minorEastAsia"/>
          <w:lang w:val="en-US" w:eastAsia="zh-CN"/>
        </w:rPr>
      </w:pPr>
      <w:r>
        <w:fldChar w:fldCharType="begin"/>
      </w:r>
      <w:r>
        <w:instrText xml:space="preserve"> HYPERLINK \l _Toc16505 </w:instrText>
      </w:r>
      <w:r>
        <w:fldChar w:fldCharType="separate"/>
      </w:r>
      <w:r>
        <w:rPr>
          <w:rFonts w:hint="eastAsia" w:ascii="仿宋" w:hAnsi="仿宋" w:eastAsia="仿宋"/>
        </w:rPr>
        <w:t>一、收</w:t>
      </w:r>
      <w:r>
        <w:rPr>
          <w:rFonts w:hint="eastAsia" w:ascii="仿宋" w:hAnsi="仿宋" w:eastAsia="仿宋"/>
          <w:bCs w:val="0"/>
        </w:rPr>
        <w:t>入支出决算总表</w:t>
      </w:r>
      <w:r>
        <w:tab/>
      </w:r>
      <w:r>
        <w:rPr>
          <w:rFonts w:hint="eastAsia"/>
          <w:lang w:val="en-US" w:eastAsia="zh-CN"/>
        </w:rPr>
        <w:t>3</w:t>
      </w:r>
      <w:r>
        <w:fldChar w:fldCharType="end"/>
      </w:r>
      <w:r>
        <w:rPr>
          <w:rFonts w:hint="eastAsia"/>
          <w:lang w:val="en-US" w:eastAsia="zh-CN"/>
        </w:rPr>
        <w:t>9</w:t>
      </w:r>
    </w:p>
    <w:p>
      <w:pPr>
        <w:pStyle w:val="41"/>
        <w:tabs>
          <w:tab w:val="right" w:leader="dot" w:pos="8306"/>
        </w:tabs>
        <w:rPr>
          <w:rFonts w:hint="eastAsia" w:eastAsiaTheme="minorEastAsia"/>
          <w:lang w:val="en-US" w:eastAsia="zh-CN"/>
        </w:rPr>
      </w:pPr>
      <w:r>
        <w:fldChar w:fldCharType="begin"/>
      </w:r>
      <w:r>
        <w:instrText xml:space="preserve"> HYPERLINK \l _Toc29501 </w:instrText>
      </w:r>
      <w:r>
        <w:fldChar w:fldCharType="separate"/>
      </w:r>
      <w:r>
        <w:rPr>
          <w:rFonts w:hint="eastAsia" w:ascii="仿宋" w:hAnsi="仿宋" w:eastAsia="仿宋"/>
        </w:rPr>
        <w:t>二、收</w:t>
      </w:r>
      <w:r>
        <w:rPr>
          <w:rFonts w:hint="eastAsia" w:ascii="仿宋" w:hAnsi="仿宋" w:eastAsia="仿宋"/>
          <w:bCs w:val="0"/>
        </w:rPr>
        <w:t>入决算表</w:t>
      </w:r>
      <w:r>
        <w:tab/>
      </w:r>
      <w:r>
        <w:rPr>
          <w:rFonts w:hint="eastAsia"/>
          <w:lang w:val="en-US" w:eastAsia="zh-CN"/>
        </w:rPr>
        <w:t>3</w:t>
      </w:r>
      <w:r>
        <w:fldChar w:fldCharType="end"/>
      </w:r>
      <w:r>
        <w:rPr>
          <w:rFonts w:hint="eastAsia"/>
          <w:lang w:val="en-US" w:eastAsia="zh-CN"/>
        </w:rPr>
        <w:t>9</w:t>
      </w:r>
    </w:p>
    <w:p>
      <w:pPr>
        <w:pStyle w:val="41"/>
        <w:tabs>
          <w:tab w:val="right" w:leader="dot" w:pos="8306"/>
        </w:tabs>
        <w:rPr>
          <w:rFonts w:hint="eastAsia" w:eastAsiaTheme="minorEastAsia"/>
          <w:lang w:val="en-US" w:eastAsia="zh-CN"/>
        </w:rPr>
      </w:pPr>
      <w:r>
        <w:fldChar w:fldCharType="begin"/>
      </w:r>
      <w:r>
        <w:instrText xml:space="preserve"> HYPERLINK \l _Toc25515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rPr>
          <w:rFonts w:hint="eastAsia"/>
          <w:lang w:val="en-US" w:eastAsia="zh-CN"/>
        </w:rPr>
        <w:t>3</w:t>
      </w:r>
      <w:r>
        <w:fldChar w:fldCharType="end"/>
      </w:r>
      <w:r>
        <w:rPr>
          <w:rFonts w:hint="eastAsia"/>
          <w:lang w:val="en-US" w:eastAsia="zh-CN"/>
        </w:rPr>
        <w:t>9</w:t>
      </w:r>
    </w:p>
    <w:p>
      <w:pPr>
        <w:pStyle w:val="41"/>
        <w:tabs>
          <w:tab w:val="right" w:leader="dot" w:pos="8306"/>
        </w:tabs>
        <w:rPr>
          <w:rFonts w:hint="default" w:eastAsiaTheme="minorEastAsia"/>
          <w:lang w:val="en-US" w:eastAsia="zh-CN"/>
        </w:rPr>
      </w:pPr>
      <w:r>
        <w:fldChar w:fldCharType="begin"/>
      </w:r>
      <w:r>
        <w:instrText xml:space="preserve"> HYPERLINK \l _Toc12578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end"/>
      </w:r>
      <w:r>
        <w:rPr>
          <w:rFonts w:hint="eastAsia"/>
          <w:lang w:val="en-US" w:eastAsia="zh-CN"/>
        </w:rPr>
        <w:t>39</w:t>
      </w:r>
    </w:p>
    <w:p>
      <w:pPr>
        <w:pStyle w:val="41"/>
        <w:tabs>
          <w:tab w:val="right" w:leader="dot" w:pos="8306"/>
        </w:tabs>
        <w:rPr>
          <w:rFonts w:hint="eastAsia" w:eastAsiaTheme="minorEastAsia"/>
          <w:lang w:val="en-US" w:eastAsia="zh-CN"/>
        </w:rPr>
      </w:pPr>
      <w:r>
        <w:fldChar w:fldCharType="begin"/>
      </w:r>
      <w:r>
        <w:instrText xml:space="preserve"> HYPERLINK \l _Toc419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rPr>
          <w:rFonts w:hint="eastAsia"/>
          <w:lang w:val="en-US" w:eastAsia="zh-CN"/>
        </w:rPr>
        <w:t>3</w:t>
      </w:r>
      <w:r>
        <w:fldChar w:fldCharType="end"/>
      </w:r>
      <w:r>
        <w:rPr>
          <w:rFonts w:hint="eastAsia"/>
          <w:lang w:val="en-US" w:eastAsia="zh-CN"/>
        </w:rPr>
        <w:t>9</w:t>
      </w:r>
    </w:p>
    <w:p>
      <w:pPr>
        <w:pStyle w:val="41"/>
        <w:tabs>
          <w:tab w:val="right" w:leader="dot" w:pos="8306"/>
        </w:tabs>
        <w:rPr>
          <w:rFonts w:hint="eastAsia" w:eastAsiaTheme="minorEastAsia"/>
          <w:lang w:val="en-US" w:eastAsia="zh-CN"/>
        </w:rPr>
      </w:pPr>
      <w:r>
        <w:fldChar w:fldCharType="begin"/>
      </w:r>
      <w:r>
        <w:instrText xml:space="preserve"> HYPERLINK \l _Toc26081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rPr>
          <w:rFonts w:hint="eastAsia"/>
          <w:lang w:val="en-US" w:eastAsia="zh-CN"/>
        </w:rPr>
        <w:t>3</w:t>
      </w:r>
      <w:r>
        <w:fldChar w:fldCharType="end"/>
      </w:r>
      <w:r>
        <w:rPr>
          <w:rFonts w:hint="eastAsia"/>
          <w:lang w:val="en-US" w:eastAsia="zh-CN"/>
        </w:rPr>
        <w:t>9</w:t>
      </w:r>
    </w:p>
    <w:p>
      <w:pPr>
        <w:pStyle w:val="41"/>
        <w:tabs>
          <w:tab w:val="right" w:leader="dot" w:pos="8306"/>
        </w:tabs>
        <w:rPr>
          <w:rFonts w:hint="eastAsia" w:eastAsiaTheme="minorEastAsia"/>
          <w:lang w:val="en-US" w:eastAsia="zh-CN"/>
        </w:rPr>
      </w:pPr>
      <w:r>
        <w:fldChar w:fldCharType="begin"/>
      </w:r>
      <w:r>
        <w:instrText xml:space="preserve"> HYPERLINK \l _Toc30360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rPr>
          <w:rFonts w:hint="eastAsia"/>
          <w:lang w:val="en-US" w:eastAsia="zh-CN"/>
        </w:rPr>
        <w:t>3</w:t>
      </w:r>
      <w:r>
        <w:fldChar w:fldCharType="end"/>
      </w:r>
      <w:r>
        <w:rPr>
          <w:rFonts w:hint="eastAsia"/>
          <w:lang w:val="en-US" w:eastAsia="zh-CN"/>
        </w:rPr>
        <w:t>9</w:t>
      </w:r>
    </w:p>
    <w:p>
      <w:pPr>
        <w:pStyle w:val="41"/>
        <w:tabs>
          <w:tab w:val="right" w:leader="dot" w:pos="8306"/>
        </w:tabs>
        <w:rPr>
          <w:rFonts w:hint="eastAsia" w:eastAsiaTheme="minorEastAsia"/>
          <w:lang w:val="en-US" w:eastAsia="zh-CN"/>
        </w:rPr>
      </w:pPr>
      <w:r>
        <w:fldChar w:fldCharType="begin"/>
      </w:r>
      <w:r>
        <w:instrText xml:space="preserve"> HYPERLINK \l _Toc4114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w:t>
      </w:r>
      <w:r>
        <w:rPr>
          <w:rFonts w:hint="eastAsia" w:ascii="仿宋" w:hAnsi="仿宋" w:eastAsia="仿宋"/>
          <w:bCs w:val="0"/>
          <w:lang w:eastAsia="zh-CN"/>
        </w:rPr>
        <w:t>明细</w:t>
      </w:r>
      <w:r>
        <w:rPr>
          <w:rFonts w:hint="eastAsia" w:ascii="仿宋" w:hAnsi="仿宋" w:eastAsia="仿宋"/>
          <w:bCs w:val="0"/>
        </w:rPr>
        <w:t>表</w:t>
      </w:r>
      <w:r>
        <w:tab/>
      </w:r>
      <w:r>
        <w:rPr>
          <w:rFonts w:hint="eastAsia"/>
          <w:lang w:val="en-US" w:eastAsia="zh-CN"/>
        </w:rPr>
        <w:t>3</w:t>
      </w:r>
      <w:r>
        <w:fldChar w:fldCharType="end"/>
      </w:r>
      <w:r>
        <w:rPr>
          <w:rFonts w:hint="eastAsia"/>
          <w:lang w:val="en-US" w:eastAsia="zh-CN"/>
        </w:rPr>
        <w:t>9</w:t>
      </w:r>
    </w:p>
    <w:p>
      <w:pPr>
        <w:pStyle w:val="41"/>
        <w:tabs>
          <w:tab w:val="right" w:leader="dot" w:pos="8306"/>
        </w:tabs>
        <w:rPr>
          <w:rFonts w:hint="eastAsia" w:eastAsiaTheme="minorEastAsia"/>
          <w:lang w:val="en-US" w:eastAsia="zh-CN"/>
        </w:rPr>
      </w:pPr>
      <w:r>
        <w:fldChar w:fldCharType="begin"/>
      </w:r>
      <w:r>
        <w:instrText xml:space="preserve"> HYPERLINK \l _Toc5365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rPr>
          <w:rFonts w:hint="eastAsia"/>
          <w:lang w:val="en-US" w:eastAsia="zh-CN"/>
        </w:rPr>
        <w:t>3</w:t>
      </w:r>
      <w:r>
        <w:fldChar w:fldCharType="end"/>
      </w:r>
      <w:r>
        <w:rPr>
          <w:rFonts w:hint="eastAsia"/>
          <w:lang w:val="en-US" w:eastAsia="zh-CN"/>
        </w:rPr>
        <w:t>9</w:t>
      </w:r>
    </w:p>
    <w:p>
      <w:pPr>
        <w:pStyle w:val="41"/>
        <w:tabs>
          <w:tab w:val="right" w:leader="dot" w:pos="8306"/>
        </w:tabs>
        <w:rPr>
          <w:rFonts w:hint="eastAsia" w:eastAsiaTheme="minorEastAsia"/>
          <w:lang w:val="en-US" w:eastAsia="zh-CN"/>
        </w:rPr>
      </w:pPr>
      <w:r>
        <w:fldChar w:fldCharType="begin"/>
      </w:r>
      <w:r>
        <w:instrText xml:space="preserve"> HYPERLINK \l _Toc13767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rPr>
          <w:rFonts w:hint="eastAsia"/>
          <w:lang w:val="en-US" w:eastAsia="zh-CN"/>
        </w:rPr>
        <w:t>3</w:t>
      </w:r>
      <w:r>
        <w:fldChar w:fldCharType="end"/>
      </w:r>
      <w:r>
        <w:rPr>
          <w:rFonts w:hint="eastAsia"/>
          <w:lang w:val="en-US" w:eastAsia="zh-CN"/>
        </w:rPr>
        <w:t>9</w:t>
      </w:r>
    </w:p>
    <w:p>
      <w:pPr>
        <w:pStyle w:val="41"/>
        <w:tabs>
          <w:tab w:val="right" w:leader="dot" w:pos="8306"/>
        </w:tabs>
        <w:rPr>
          <w:rFonts w:hint="eastAsia" w:eastAsiaTheme="minorEastAsia"/>
          <w:lang w:val="en-US" w:eastAsia="zh-CN"/>
        </w:rPr>
      </w:pPr>
      <w:r>
        <w:fldChar w:fldCharType="begin"/>
      </w:r>
      <w:r>
        <w:instrText xml:space="preserve"> HYPERLINK \l _Toc6802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rPr>
          <w:rFonts w:hint="eastAsia"/>
          <w:lang w:val="en-US" w:eastAsia="zh-CN"/>
        </w:rPr>
        <w:t>3</w:t>
      </w:r>
      <w:r>
        <w:fldChar w:fldCharType="end"/>
      </w:r>
      <w:r>
        <w:rPr>
          <w:rFonts w:hint="eastAsia"/>
          <w:lang w:val="en-US" w:eastAsia="zh-CN"/>
        </w:rPr>
        <w:t>9</w:t>
      </w:r>
    </w:p>
    <w:p>
      <w:pPr>
        <w:pStyle w:val="41"/>
        <w:tabs>
          <w:tab w:val="right" w:leader="dot" w:pos="8306"/>
        </w:tabs>
        <w:rPr>
          <w:rFonts w:hint="eastAsia" w:eastAsiaTheme="minorEastAsia"/>
          <w:lang w:val="en-US" w:eastAsia="zh-CN"/>
        </w:rPr>
      </w:pPr>
      <w:r>
        <w:fldChar w:fldCharType="begin"/>
      </w:r>
      <w:r>
        <w:instrText xml:space="preserve"> HYPERLINK \l _Toc21848 </w:instrText>
      </w:r>
      <w:r>
        <w:fldChar w:fldCharType="separate"/>
      </w:r>
      <w:r>
        <w:rPr>
          <w:rFonts w:hint="eastAsia" w:ascii="仿宋" w:hAnsi="仿宋" w:eastAsia="仿宋"/>
          <w:bCs w:val="0"/>
        </w:rPr>
        <w:t>十二、国有资本经营预算财政拨款支出决算表</w:t>
      </w:r>
      <w:r>
        <w:tab/>
      </w:r>
      <w:r>
        <w:rPr>
          <w:rFonts w:hint="eastAsia"/>
          <w:lang w:val="en-US" w:eastAsia="zh-CN"/>
        </w:rPr>
        <w:t>3</w:t>
      </w:r>
      <w:r>
        <w:fldChar w:fldCharType="end"/>
      </w:r>
      <w:r>
        <w:rPr>
          <w:rFonts w:hint="eastAsia"/>
          <w:lang w:val="en-US" w:eastAsia="zh-CN"/>
        </w:rPr>
        <w:t>9</w:t>
      </w:r>
    </w:p>
    <w:p>
      <w:pPr>
        <w:pStyle w:val="41"/>
        <w:tabs>
          <w:tab w:val="right" w:leader="dot" w:pos="8306"/>
        </w:tabs>
        <w:rPr>
          <w:rFonts w:hint="eastAsia" w:eastAsiaTheme="minorEastAsia"/>
          <w:lang w:val="en-US" w:eastAsia="zh-CN"/>
        </w:rPr>
      </w:pPr>
      <w:r>
        <w:fldChar w:fldCharType="begin"/>
      </w:r>
      <w:r>
        <w:instrText xml:space="preserve"> HYPERLINK \l _Toc27842 </w:instrText>
      </w:r>
      <w:r>
        <w:fldChar w:fldCharType="separate"/>
      </w:r>
      <w:r>
        <w:rPr>
          <w:rFonts w:hint="eastAsia" w:ascii="仿宋" w:hAnsi="仿宋" w:eastAsia="仿宋"/>
          <w:bCs w:val="0"/>
        </w:rPr>
        <w:t>十三、</w:t>
      </w:r>
      <w:r>
        <w:rPr>
          <w:rFonts w:hint="eastAsia" w:ascii="仿宋" w:hAnsi="仿宋" w:eastAsia="仿宋"/>
          <w:lang w:eastAsia="zh-CN"/>
        </w:rPr>
        <w:t>财政拨款“三公”经费支出决算</w:t>
      </w:r>
      <w:r>
        <w:rPr>
          <w:rFonts w:hint="eastAsia" w:ascii="仿宋" w:hAnsi="仿宋" w:eastAsia="仿宋"/>
          <w:bCs w:val="0"/>
        </w:rPr>
        <w:t>表</w:t>
      </w:r>
      <w:r>
        <w:tab/>
      </w:r>
      <w:r>
        <w:rPr>
          <w:rFonts w:hint="eastAsia"/>
          <w:lang w:val="en-US" w:eastAsia="zh-CN"/>
        </w:rPr>
        <w:t>3</w:t>
      </w:r>
      <w:r>
        <w:fldChar w:fldCharType="end"/>
      </w:r>
      <w:r>
        <w:rPr>
          <w:rFonts w:hint="eastAsia"/>
          <w:lang w:val="en-US" w:eastAsia="zh-CN"/>
        </w:rPr>
        <w:t>9</w:t>
      </w:r>
    </w:p>
    <w:p>
      <w:pPr>
        <w:pStyle w:val="41"/>
        <w:tabs>
          <w:tab w:val="right" w:leader="dot" w:pos="8306"/>
        </w:tabs>
        <w:rPr>
          <w:rFonts w:hint="eastAsia" w:eastAsiaTheme="minorEastAsia"/>
          <w:lang w:val="en-US" w:eastAsia="zh-CN"/>
        </w:rPr>
      </w:pPr>
      <w:r>
        <w:fldChar w:fldCharType="begin"/>
      </w:r>
      <w:r>
        <w:instrText xml:space="preserve"> HYPERLINK \l _Toc1475 </w:instrText>
      </w:r>
      <w:r>
        <w:fldChar w:fldCharType="separate"/>
      </w:r>
      <w:r>
        <w:fldChar w:fldCharType="end"/>
      </w:r>
    </w:p>
    <w:p>
      <w:pPr>
        <w:widowControl/>
        <w:spacing w:line="440" w:lineRule="exact"/>
        <w:jc w:val="left"/>
      </w:pPr>
      <w:r>
        <w:rPr>
          <w:rFonts w:ascii="仿宋" w:hAnsi="仿宋" w:eastAsia="仿宋"/>
          <w:b/>
          <w:sz w:val="24"/>
        </w:rPr>
        <w:br w:type="page"/>
      </w:r>
    </w:p>
    <w:p>
      <w:pPr>
        <w:pStyle w:val="4"/>
        <w:jc w:val="center"/>
        <w:rPr>
          <w:rStyle w:val="31"/>
          <w:rFonts w:ascii="黑体" w:hAnsi="黑体" w:eastAsia="黑体"/>
          <w:b/>
          <w:bCs w:val="0"/>
        </w:rPr>
      </w:pPr>
      <w:bookmarkStart w:id="12" w:name="_Toc15396599"/>
      <w:bookmarkStart w:id="13" w:name="_Toc15377196"/>
      <w:r>
        <w:rPr>
          <w:rFonts w:hint="eastAsia" w:ascii="黑体" w:hAnsi="黑体" w:eastAsia="黑体"/>
          <w:b w:val="0"/>
        </w:rPr>
        <w:t xml:space="preserve">第一部分 </w:t>
      </w:r>
      <w:r>
        <w:rPr>
          <w:rStyle w:val="31"/>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15"/>
        <w:adjustRightInd w:val="0"/>
        <w:snapToGrid w:val="0"/>
        <w:spacing w:line="440" w:lineRule="exact"/>
        <w:ind w:left="0" w:leftChars="0" w:firstLine="642" w:firstLineChars="200"/>
        <w:jc w:val="left"/>
        <w:rPr>
          <w:rFonts w:hint="eastAsia" w:ascii="黑体" w:hAnsi="黑体" w:eastAsia="黑体" w:cs="黑体"/>
          <w:b/>
          <w:bCs/>
          <w:sz w:val="32"/>
          <w:szCs w:val="32"/>
          <w:lang w:eastAsia="zh-CN"/>
        </w:rPr>
      </w:pPr>
      <w:r>
        <w:rPr>
          <w:rFonts w:hint="eastAsia" w:ascii="黑体" w:hAnsi="黑体" w:eastAsia="黑体" w:cs="黑体"/>
          <w:b/>
          <w:bCs/>
          <w:sz w:val="32"/>
          <w:szCs w:val="32"/>
        </w:rPr>
        <w:t>一、</w:t>
      </w:r>
      <w:r>
        <w:rPr>
          <w:rFonts w:hint="eastAsia" w:ascii="黑体" w:hAnsi="黑体" w:eastAsia="黑体" w:cs="黑体"/>
          <w:b/>
          <w:bCs/>
          <w:sz w:val="32"/>
          <w:szCs w:val="32"/>
          <w:lang w:eastAsia="zh-CN"/>
        </w:rPr>
        <w:t>部门职责及重点工作</w:t>
      </w:r>
    </w:p>
    <w:p>
      <w:pPr>
        <w:pStyle w:val="15"/>
        <w:adjustRightInd w:val="0"/>
        <w:snapToGrid w:val="0"/>
        <w:spacing w:line="440" w:lineRule="exact"/>
        <w:ind w:left="0" w:leftChars="0" w:firstLine="600" w:firstLineChars="200"/>
        <w:jc w:val="left"/>
        <w:rPr>
          <w:rFonts w:ascii="楷体_GB2312" w:hAnsi="楷体_GB2312" w:eastAsia="楷体_GB2312" w:cs="楷体_GB2312"/>
          <w:sz w:val="30"/>
          <w:szCs w:val="30"/>
        </w:rPr>
      </w:pPr>
      <w:r>
        <w:rPr>
          <w:rFonts w:hint="eastAsia" w:ascii="楷体_GB2312" w:hAnsi="楷体_GB2312" w:eastAsia="楷体_GB2312" w:cs="楷体_GB2312"/>
          <w:sz w:val="30"/>
          <w:szCs w:val="30"/>
          <w:lang w:eastAsia="zh-CN"/>
        </w:rPr>
        <w:t>（一）</w:t>
      </w:r>
      <w:r>
        <w:rPr>
          <w:rFonts w:hint="eastAsia" w:ascii="楷体_GB2312" w:hAnsi="楷体_GB2312" w:eastAsia="楷体_GB2312" w:cs="楷体_GB2312"/>
          <w:sz w:val="30"/>
          <w:szCs w:val="30"/>
        </w:rPr>
        <w:t>基本职能</w:t>
      </w:r>
    </w:p>
    <w:p>
      <w:pPr>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r>
        <w:rPr>
          <w:rFonts w:hint="eastAsia" w:ascii="仿宋_GB2312" w:hAnsi="仿宋_GB2312" w:eastAsia="仿宋_GB2312" w:cs="仿宋_GB2312"/>
          <w:sz w:val="30"/>
          <w:szCs w:val="30"/>
        </w:rPr>
        <w:cr/>
      </w:r>
      <w:r>
        <w:rPr>
          <w:rFonts w:hint="eastAsia" w:ascii="仿宋_GB2312" w:hAnsi="仿宋_GB2312" w:eastAsia="仿宋_GB2312" w:cs="仿宋_GB2312"/>
          <w:sz w:val="30"/>
          <w:szCs w:val="30"/>
        </w:rPr>
        <w:t xml:space="preserve">    2、制定并组织实施乡村建设规划，部署重点工程建设，地方道路建设及公共设施，水利设施的管理，负责土地、林木、水等自然资源和生态环境的保护，做好护林防火工作。</w:t>
      </w:r>
    </w:p>
    <w:p>
      <w:pPr>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负责本行政区域内的民政、计划生育、文化教育、卫生、体育等社会公益事业的综合性工作，维护一切经济单位和个人的正当经济权益，取缔非法经济活动，调解和处理民事纠纷，打击刑事犯罪维护社会稳定。</w:t>
      </w:r>
      <w:r>
        <w:rPr>
          <w:rFonts w:hint="eastAsia" w:ascii="仿宋_GB2312" w:hAnsi="仿宋_GB2312" w:eastAsia="仿宋_GB2312" w:cs="仿宋_GB2312"/>
          <w:sz w:val="30"/>
          <w:szCs w:val="30"/>
        </w:rPr>
        <w:cr/>
      </w:r>
      <w:r>
        <w:rPr>
          <w:rFonts w:hint="eastAsia" w:ascii="仿宋_GB2312" w:hAnsi="仿宋_GB2312" w:eastAsia="仿宋_GB2312" w:cs="仿宋_GB2312"/>
          <w:sz w:val="30"/>
          <w:szCs w:val="30"/>
        </w:rPr>
        <w:t xml:space="preserve">    4、按计划组织本级财政收入和地方税的征收，完成国家财政计划，不断培植税源，管好财政资金，增强财政实力。   </w:t>
      </w:r>
      <w:r>
        <w:rPr>
          <w:rFonts w:hint="eastAsia" w:ascii="仿宋_GB2312" w:hAnsi="仿宋_GB2312" w:eastAsia="仿宋_GB2312" w:cs="仿宋_GB2312"/>
          <w:sz w:val="30"/>
          <w:szCs w:val="30"/>
        </w:rPr>
        <w:cr/>
      </w:r>
      <w:r>
        <w:rPr>
          <w:rFonts w:hint="eastAsia" w:ascii="仿宋_GB2312" w:hAnsi="仿宋_GB2312" w:eastAsia="仿宋_GB2312" w:cs="仿宋_GB2312"/>
          <w:sz w:val="30"/>
          <w:szCs w:val="30"/>
        </w:rPr>
        <w:t xml:space="preserve">    5、抓好精神文明建设，丰富群众文化生活，提倡移风易俗，反对封建迷信，破除陈规陋习，树立社会主义新风尚。</w:t>
      </w:r>
      <w:r>
        <w:rPr>
          <w:rFonts w:hint="eastAsia" w:ascii="仿宋_GB2312" w:hAnsi="仿宋_GB2312" w:eastAsia="仿宋_GB2312" w:cs="仿宋_GB2312"/>
          <w:sz w:val="30"/>
          <w:szCs w:val="30"/>
        </w:rPr>
        <w:cr/>
      </w:r>
      <w:r>
        <w:rPr>
          <w:rFonts w:hint="eastAsia" w:ascii="仿宋_GB2312" w:hAnsi="仿宋_GB2312" w:eastAsia="仿宋_GB2312" w:cs="仿宋_GB2312"/>
          <w:sz w:val="30"/>
          <w:szCs w:val="30"/>
        </w:rPr>
        <w:t xml:space="preserve">    6、完成上级政府交办的其它事项。</w:t>
      </w:r>
    </w:p>
    <w:p>
      <w:pPr>
        <w:spacing w:line="550" w:lineRule="exact"/>
        <w:ind w:firstLine="642"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（二）</w:t>
      </w:r>
      <w:r>
        <w:rPr>
          <w:rFonts w:hint="eastAsia" w:ascii="黑体" w:hAnsi="黑体" w:eastAsia="黑体" w:cs="黑体"/>
          <w:b/>
          <w:bCs/>
          <w:sz w:val="32"/>
          <w:szCs w:val="32"/>
        </w:rPr>
        <w:t>、2022年重点工作</w:t>
      </w:r>
      <w:r>
        <w:rPr>
          <w:rFonts w:hint="eastAsia" w:ascii="黑体" w:hAnsi="黑体" w:eastAsia="黑体" w:cs="黑体"/>
          <w:b/>
          <w:bCs/>
          <w:sz w:val="32"/>
          <w:szCs w:val="32"/>
          <w:lang w:eastAsia="zh-CN"/>
        </w:rPr>
        <w:t>完成情况</w:t>
      </w:r>
    </w:p>
    <w:p>
      <w:pPr>
        <w:pStyle w:val="38"/>
        <w:widowControl w:val="0"/>
        <w:pBdr>
          <w:bottom w:val="single" w:color="FFFFFF" w:sz="4" w:space="31"/>
        </w:pBdr>
        <w:spacing w:line="560" w:lineRule="exact"/>
        <w:ind w:firstLine="600" w:firstLineChars="200"/>
        <w:rPr>
          <w:rFonts w:ascii="楷体" w:hAnsi="楷体" w:eastAsia="楷体" w:cs="楷体"/>
          <w:b/>
          <w:bCs/>
          <w:sz w:val="30"/>
          <w:szCs w:val="30"/>
          <w:shd w:val="clear" w:color="auto" w:fill="FFFFFF"/>
        </w:rPr>
      </w:pPr>
      <w:r>
        <w:rPr>
          <w:rFonts w:hint="eastAsia" w:ascii="黑体" w:hAnsi="黑体" w:eastAsia="黑体" w:cs="黑体"/>
          <w:kern w:val="2"/>
          <w:sz w:val="30"/>
          <w:szCs w:val="30"/>
        </w:rPr>
        <w:t>(</w:t>
      </w:r>
      <w:r>
        <w:rPr>
          <w:rFonts w:hint="eastAsia" w:ascii="黑体" w:hAnsi="黑体" w:eastAsia="黑体" w:cs="黑体"/>
          <w:kern w:val="2"/>
          <w:sz w:val="30"/>
          <w:szCs w:val="30"/>
          <w:lang w:val="en-US" w:eastAsia="zh-CN"/>
        </w:rPr>
        <w:t>1</w:t>
      </w:r>
      <w:r>
        <w:rPr>
          <w:rFonts w:hint="eastAsia" w:ascii="黑体" w:hAnsi="黑体" w:eastAsia="黑体" w:cs="黑体"/>
          <w:kern w:val="2"/>
          <w:sz w:val="30"/>
          <w:szCs w:val="30"/>
        </w:rPr>
        <w:t>)、聚焦提质增效，抓好脱贫攻坚同乡村振兴有效衔接。</w:t>
      </w:r>
      <w:r>
        <w:rPr>
          <w:rFonts w:hint="eastAsia" w:ascii="仿宋_GB2312" w:hAnsi="仿宋_GB2312" w:eastAsia="仿宋_GB2312" w:cs="仿宋_GB2312"/>
          <w:kern w:val="2"/>
          <w:sz w:val="30"/>
          <w:szCs w:val="30"/>
          <w:shd w:val="clear" w:color="auto" w:fill="FFFFFF"/>
        </w:rPr>
        <w:t>围绕“3+3+3”产业体系构建，坚持党建示范引领，按照“一片、一带、一叶、一园”规划</w:t>
      </w:r>
      <w:r>
        <w:rPr>
          <w:rFonts w:hint="eastAsia" w:ascii="仿宋_GB2312" w:hAnsi="仿宋_GB2312" w:eastAsia="仿宋_GB2312" w:cs="仿宋_GB2312"/>
          <w:sz w:val="30"/>
          <w:szCs w:val="30"/>
          <w:shd w:val="clear" w:color="auto" w:fill="FFFFFF"/>
        </w:rPr>
        <w:t>，推进农业产业结构和空间布局调整，加大雷竹、柑橘、玉米、大豆、蔬菜和肉牛羊产业发展，大力推进现代农业经济发展进程。</w:t>
      </w:r>
      <w:r>
        <w:rPr>
          <w:rFonts w:hint="eastAsia" w:ascii="仿宋_GB2312" w:hAnsi="仿宋_GB2312" w:eastAsia="仿宋_GB2312" w:cs="仿宋_GB2312"/>
          <w:bCs/>
          <w:color w:val="000000"/>
          <w:sz w:val="30"/>
          <w:szCs w:val="30"/>
          <w:shd w:val="clear" w:color="auto" w:fill="FFFFFF"/>
        </w:rPr>
        <w:t>抓住国家扩种大豆政策，依托玉米种植基础，打造大豆玉米“黄金搭档”，在全镇建立玉米大豆复合间套种示范片3处。抓住肉牛羊发展政策，</w:t>
      </w:r>
      <w:r>
        <w:rPr>
          <w:rFonts w:hint="eastAsia" w:ascii="仿宋" w:hAnsi="仿宋" w:eastAsia="仿宋" w:cs="仿宋"/>
          <w:color w:val="000000"/>
          <w:sz w:val="30"/>
          <w:szCs w:val="30"/>
        </w:rPr>
        <w:t>力争大河村中省扶持资金100万元肉羊养殖特色产业落地店子。立足得天独厚的垂钓资源，发挥四川省钓鱼竞赛培训基地平台优势，办好办强各类垂钓比赛和路亚运动，打造店子“渔旅”名片，用山水美景和热情服务让客人走进来、留下来、回头来。</w:t>
      </w:r>
      <w:r>
        <w:rPr>
          <w:rFonts w:hint="eastAsia" w:ascii="仿宋" w:hAnsi="仿宋" w:eastAsia="仿宋" w:cs="仿宋_GB2312"/>
          <w:kern w:val="2"/>
          <w:sz w:val="30"/>
          <w:szCs w:val="30"/>
        </w:rPr>
        <w:t xml:space="preserve">    </w:t>
      </w:r>
    </w:p>
    <w:p>
      <w:pPr>
        <w:pStyle w:val="38"/>
        <w:widowControl w:val="0"/>
        <w:pBdr>
          <w:bottom w:val="single" w:color="FFFFFF" w:sz="4" w:space="31"/>
        </w:pBdr>
        <w:spacing w:line="560" w:lineRule="exact"/>
        <w:ind w:firstLine="640" w:firstLineChars="200"/>
        <w:rPr>
          <w:rFonts w:ascii="仿宋" w:hAnsi="仿宋" w:eastAsia="仿宋" w:cs="仿宋"/>
          <w:sz w:val="30"/>
          <w:szCs w:val="30"/>
        </w:rPr>
      </w:pPr>
      <w:r>
        <w:rPr>
          <w:rFonts w:hint="eastAsia" w:ascii="黑体" w:hAnsi="黑体" w:eastAsia="黑体" w:cs="黑体"/>
          <w:kern w:val="2"/>
          <w:sz w:val="32"/>
          <w:szCs w:val="32"/>
        </w:rPr>
        <w:t>(</w:t>
      </w:r>
      <w:r>
        <w:rPr>
          <w:rFonts w:hint="eastAsia" w:ascii="黑体" w:hAnsi="黑体" w:eastAsia="黑体" w:cs="黑体"/>
          <w:kern w:val="2"/>
          <w:sz w:val="32"/>
          <w:szCs w:val="32"/>
          <w:lang w:val="en-US" w:eastAsia="zh-CN"/>
        </w:rPr>
        <w:t>2</w:t>
      </w:r>
      <w:r>
        <w:rPr>
          <w:rFonts w:hint="eastAsia" w:ascii="黑体" w:hAnsi="黑体" w:eastAsia="黑体" w:cs="黑体"/>
          <w:kern w:val="2"/>
          <w:sz w:val="32"/>
          <w:szCs w:val="32"/>
        </w:rPr>
        <w:t>)、聚焦项目建设，推动镇域经济更好更快发展。</w:t>
      </w:r>
      <w:r>
        <w:rPr>
          <w:rFonts w:hint="eastAsia" w:ascii="仿宋" w:hAnsi="仿宋" w:eastAsia="仿宋" w:cs="仿宋"/>
          <w:sz w:val="30"/>
          <w:szCs w:val="30"/>
        </w:rPr>
        <w:t>牢固树立“全党抓经济，关键抓项目”</w:t>
      </w:r>
      <w:r>
        <w:rPr>
          <w:rFonts w:ascii="仿宋" w:hAnsi="仿宋" w:eastAsia="仿宋" w:cs="仿宋"/>
          <w:sz w:val="30"/>
          <w:szCs w:val="30"/>
        </w:rPr>
        <w:t>思维</w:t>
      </w:r>
      <w:r>
        <w:rPr>
          <w:rFonts w:hint="eastAsia" w:ascii="仿宋" w:hAnsi="仿宋" w:eastAsia="仿宋" w:cs="仿宋"/>
          <w:sz w:val="30"/>
          <w:szCs w:val="30"/>
        </w:rPr>
        <w:t>，做好招商引资和项目争取工作，依托亭子湖尾水优势，积极主动联系我县5个驻外招商分局，引导企业入驻，做大做亮“渔旅”文化品牌，做好“左岸乡村振兴产业园”前期工作，力争6月前落实落地，以企业口碑吸引企业到我镇投资兴业，彻底改变我镇招商引资落后面貌。</w:t>
      </w:r>
    </w:p>
    <w:p>
      <w:pPr>
        <w:pStyle w:val="38"/>
        <w:widowControl w:val="0"/>
        <w:pBdr>
          <w:bottom w:val="single" w:color="FFFFFF" w:sz="4" w:space="31"/>
        </w:pBdr>
        <w:spacing w:line="560" w:lineRule="exact"/>
        <w:ind w:firstLine="640" w:firstLineChars="200"/>
        <w:rPr>
          <w:rFonts w:ascii="仿宋_GB2312" w:hAnsi="仿宋_GB2312" w:eastAsia="仿宋_GB2312" w:cs="仿宋_GB2312"/>
          <w:sz w:val="30"/>
          <w:szCs w:val="30"/>
          <w:shd w:val="clear" w:color="auto" w:fill="FFFFFF"/>
        </w:rPr>
      </w:pPr>
      <w:r>
        <w:rPr>
          <w:rFonts w:hint="eastAsia" w:ascii="黑体" w:hAnsi="黑体" w:eastAsia="黑体" w:cs="黑体"/>
          <w:kern w:val="2"/>
          <w:sz w:val="32"/>
          <w:szCs w:val="32"/>
        </w:rPr>
        <w:t>(</w:t>
      </w:r>
      <w:r>
        <w:rPr>
          <w:rFonts w:hint="eastAsia" w:ascii="黑体" w:hAnsi="黑体" w:eastAsia="黑体" w:cs="黑体"/>
          <w:kern w:val="2"/>
          <w:sz w:val="32"/>
          <w:szCs w:val="32"/>
          <w:lang w:val="en-US" w:eastAsia="zh-CN"/>
        </w:rPr>
        <w:t>3</w:t>
      </w:r>
      <w:r>
        <w:rPr>
          <w:rFonts w:hint="eastAsia" w:ascii="黑体" w:hAnsi="黑体" w:eastAsia="黑体" w:cs="黑体"/>
          <w:kern w:val="2"/>
          <w:sz w:val="32"/>
          <w:szCs w:val="32"/>
        </w:rPr>
        <w:t>)、聚焦民生福祉，统筹推进各项社会事业。</w:t>
      </w:r>
      <w:r>
        <w:rPr>
          <w:rFonts w:hint="eastAsia" w:ascii="仿宋_GB2312" w:hAnsi="仿宋_GB2312" w:eastAsia="仿宋_GB2312" w:cs="仿宋_GB2312"/>
          <w:sz w:val="30"/>
          <w:szCs w:val="30"/>
          <w:shd w:val="clear" w:color="auto" w:fill="FFFFFF"/>
        </w:rPr>
        <w:t>坚持民生为本，共建共享，更加注重群众生活质量，继续抓好民生工程，办实事，多谋民生之利，多解群众之忧。动态调整低保人员，对新出现的困难家庭及时纳入保障范围，对不符合条件的及时清除。坚持实施城乡困难家庭医疗救助制度，完善与城乡居民医疗保险制度的衔接，严格落实社会保障、惠农政策等，加快老龄、残疾人、妇女儿童等事业发展，统筹做好民族宗教、通信、卫健等各项工作。</w:t>
      </w:r>
    </w:p>
    <w:p>
      <w:pPr>
        <w:pStyle w:val="38"/>
        <w:widowControl w:val="0"/>
        <w:pBdr>
          <w:bottom w:val="single" w:color="FFFFFF" w:sz="4" w:space="31"/>
        </w:pBdr>
        <w:spacing w:line="560" w:lineRule="exact"/>
        <w:ind w:firstLine="640" w:firstLineChars="200"/>
        <w:jc w:val="left"/>
        <w:rPr>
          <w:sz w:val="30"/>
          <w:szCs w:val="30"/>
        </w:rPr>
      </w:pPr>
      <w:r>
        <w:rPr>
          <w:rFonts w:hint="eastAsia" w:ascii="黑体" w:hAnsi="黑体" w:eastAsia="黑体" w:cs="黑体"/>
          <w:kern w:val="2"/>
          <w:sz w:val="32"/>
          <w:szCs w:val="32"/>
        </w:rPr>
        <w:t>(</w:t>
      </w:r>
      <w:r>
        <w:rPr>
          <w:rFonts w:hint="eastAsia" w:ascii="黑体" w:hAnsi="黑体" w:eastAsia="黑体" w:cs="黑体"/>
          <w:kern w:val="2"/>
          <w:sz w:val="32"/>
          <w:szCs w:val="32"/>
          <w:lang w:val="en-US" w:eastAsia="zh-CN"/>
        </w:rPr>
        <w:t>4</w:t>
      </w:r>
      <w:r>
        <w:rPr>
          <w:rFonts w:hint="eastAsia" w:ascii="黑体" w:hAnsi="黑体" w:eastAsia="黑体" w:cs="黑体"/>
          <w:kern w:val="2"/>
          <w:sz w:val="32"/>
          <w:szCs w:val="32"/>
        </w:rPr>
        <w:t>)、聚焦安全发展，持续推动社会和谐稳定。</w:t>
      </w:r>
      <w:r>
        <w:rPr>
          <w:rFonts w:hint="eastAsia" w:ascii="仿宋_GB2312" w:hAnsi="仿宋" w:eastAsia="仿宋_GB2312" w:cs="仿宋_GB2312"/>
          <w:kern w:val="2"/>
          <w:sz w:val="30"/>
          <w:szCs w:val="30"/>
        </w:rPr>
        <w:t>把安全发展贯穿于发展各领域和全过程，履行安全生产责任，落实风险管控和隐患排查，切实防范和化解影响发展进步的风险，提高防范和抵御安全风险和应急处置能力，坚决遏制辖区安全事故发生。</w:t>
      </w:r>
      <w:r>
        <w:rPr>
          <w:rFonts w:hint="eastAsia" w:ascii="仿宋_GB2312" w:hAnsi="仿宋_GB2312" w:eastAsia="仿宋_GB2312" w:cs="仿宋_GB2312"/>
          <w:kern w:val="2"/>
          <w:sz w:val="30"/>
          <w:szCs w:val="30"/>
        </w:rPr>
        <w:t>完善“3+3+3”信访工作制度，坚持矛盾纠纷调处“一体化”，矛盾纠纷调处“程序化”，矛盾纠纷调处“高效化”，强化源头化解，强化六个到位，确保小事不出村、大事不出镇。</w:t>
      </w:r>
      <w:r>
        <w:rPr>
          <w:rFonts w:hint="eastAsia" w:ascii="仿宋_GB2312" w:hAnsi="仿宋" w:eastAsia="仿宋_GB2312" w:cs="仿宋_GB2312"/>
          <w:kern w:val="2"/>
          <w:sz w:val="30"/>
          <w:szCs w:val="30"/>
        </w:rPr>
        <w:t>保持高度警惕，全面落实疫情防控责任。强化排查力量，确保辖区管控措施到位。紧盯关键环节，抓好茶楼、医院等重点场所管控。逗硬疫苗接种，不遗余力做到应接尽接。</w:t>
      </w:r>
    </w:p>
    <w:p>
      <w:pPr>
        <w:pStyle w:val="14"/>
        <w:spacing w:beforeLines="50" w:afterLines="50" w:line="550" w:lineRule="exact"/>
        <w:ind w:left="0" w:leftChars="0" w:firstLine="0" w:firstLineChars="0"/>
        <w:jc w:val="left"/>
        <w:rPr>
          <w:sz w:val="30"/>
          <w:szCs w:val="30"/>
        </w:rPr>
      </w:pPr>
      <w:r>
        <w:rPr>
          <w:rFonts w:hint="eastAsia" w:ascii="黑体" w:hAnsi="黑体" w:eastAsia="黑体" w:cs="黑体"/>
          <w:sz w:val="32"/>
          <w:szCs w:val="32"/>
        </w:rPr>
        <w:t>(</w:t>
      </w:r>
      <w:r>
        <w:rPr>
          <w:rFonts w:hint="eastAsia" w:ascii="黑体" w:hAnsi="黑体" w:eastAsia="黑体" w:cs="黑体"/>
          <w:sz w:val="32"/>
          <w:szCs w:val="32"/>
          <w:lang w:val="en-US" w:eastAsia="zh-CN"/>
        </w:rPr>
        <w:t>5</w:t>
      </w:r>
      <w:r>
        <w:rPr>
          <w:rFonts w:hint="eastAsia" w:ascii="黑体" w:hAnsi="黑体" w:eastAsia="黑体" w:cs="黑体"/>
          <w:sz w:val="32"/>
          <w:szCs w:val="32"/>
        </w:rPr>
        <w:t>)、聚焦宜居环境，持续践行生态文明理念。</w:t>
      </w:r>
      <w:r>
        <w:rPr>
          <w:rFonts w:hint="eastAsia" w:ascii="仿宋_GB2312" w:hAnsi="仿宋" w:eastAsia="仿宋_GB2312" w:cs="仿宋_GB2312"/>
          <w:sz w:val="30"/>
          <w:szCs w:val="30"/>
        </w:rPr>
        <w:t>深入推进集镇提档升级，以城乡环境综合治理为契机，通过移民后扶、乡村振兴发展改善场镇基础设施老化、破旧问题，切实推进场镇改造提升，改善环境品质、提升管理水平，加大直排水净化，处污设施建设，配套升级公共服务基础设施，切实增强综合承载支撑能力。坚持绿水青山就是金山银山，持续强化生态环境保护，开展环保巡查，打好“三大保卫战”。大力推动宜居乡村建设，落实村民义务劳动常态化机制，加强脱贫户、低保户等重点群体的管理，全面防控面源污染，持续开展“三大”革命、“三美”建设，推进生活垃圾专项治理。落实“河长制”“路长制”“林长制”，加强对亭子湖槓牛河等沿岸环境监测，保障店子天蓝水碧，打造宜人宜居、和谐善治的社会环境。</w:t>
      </w:r>
    </w:p>
    <w:p>
      <w:pPr>
        <w:pStyle w:val="5"/>
        <w:rPr>
          <w:rStyle w:val="32"/>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14"/>
      <w:bookmarkEnd w:id="15"/>
    </w:p>
    <w:p>
      <w:pPr>
        <w:pStyle w:val="2"/>
        <w:ind w:firstLine="640"/>
        <w:rPr>
          <w:rFonts w:hint="eastAsia" w:hAnsi="仿宋" w:eastAsia="仿宋_GB2312" w:cs="仿宋_GB2312"/>
          <w:sz w:val="30"/>
          <w:szCs w:val="30"/>
          <w:lang w:val="en-US" w:eastAsia="zh-CN"/>
        </w:rPr>
      </w:pPr>
      <w:r>
        <w:rPr>
          <w:rFonts w:hint="eastAsia" w:ascii="仿宋_GB2312" w:hAnsi="仿宋" w:eastAsia="仿宋_GB2312" w:cs="仿宋_GB2312"/>
          <w:sz w:val="30"/>
          <w:szCs w:val="30"/>
        </w:rPr>
        <w:t>剑阁县店子镇人民政府</w:t>
      </w:r>
      <w:r>
        <w:rPr>
          <w:rFonts w:hint="eastAsia" w:hAnsi="仿宋" w:eastAsia="仿宋_GB2312" w:cs="仿宋_GB2312"/>
          <w:sz w:val="30"/>
          <w:szCs w:val="30"/>
          <w:lang w:eastAsia="zh-CN"/>
        </w:rPr>
        <w:t>下属二级单位</w:t>
      </w:r>
      <w:r>
        <w:rPr>
          <w:rFonts w:hint="eastAsia" w:hAnsi="仿宋" w:eastAsia="仿宋_GB2312" w:cs="仿宋_GB2312"/>
          <w:sz w:val="30"/>
          <w:szCs w:val="30"/>
          <w:lang w:val="en-US" w:eastAsia="zh-CN"/>
        </w:rPr>
        <w:t>0个，其中行政单位0个，参照公务员法管理的事业单位0个，其他事业单位0个。</w:t>
      </w:r>
    </w:p>
    <w:p>
      <w:pPr>
        <w:rPr>
          <w:rFonts w:hint="default"/>
          <w:sz w:val="30"/>
          <w:szCs w:val="30"/>
          <w:lang w:val="en-US"/>
        </w:rPr>
      </w:pPr>
      <w:r>
        <w:rPr>
          <w:rFonts w:hint="eastAsia" w:hAnsi="仿宋" w:eastAsia="仿宋_GB2312" w:cs="仿宋_GB2312"/>
          <w:sz w:val="30"/>
          <w:szCs w:val="30"/>
          <w:lang w:val="en-US" w:eastAsia="zh-CN"/>
        </w:rPr>
        <w:t>无纳入剑阁县店子镇人民政府2022年度部门决算编制范围的二级预算单位。</w:t>
      </w:r>
    </w:p>
    <w:p>
      <w:pPr>
        <w:widowControl/>
        <w:jc w:val="left"/>
        <w:rPr>
          <w:rFonts w:ascii="仿宋" w:hAnsi="仿宋" w:eastAsia="仿宋"/>
          <w:kern w:val="0"/>
          <w:sz w:val="30"/>
          <w:szCs w:val="30"/>
        </w:rPr>
      </w:pPr>
      <w:r>
        <w:rPr>
          <w:rFonts w:ascii="仿宋" w:hAnsi="仿宋" w:eastAsia="仿宋"/>
          <w:sz w:val="30"/>
          <w:szCs w:val="30"/>
        </w:rPr>
        <w:br w:type="page"/>
      </w:r>
    </w:p>
    <w:p>
      <w:pPr>
        <w:pStyle w:val="4"/>
        <w:ind w:right="440"/>
        <w:jc w:val="center"/>
        <w:rPr>
          <w:rStyle w:val="31"/>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31"/>
          <w:rFonts w:hint="eastAsia" w:ascii="黑体" w:hAnsi="黑体" w:eastAsia="黑体"/>
          <w:b w:val="0"/>
          <w:bCs/>
        </w:rPr>
        <w:t>部门决算情况说明</w:t>
      </w:r>
      <w:bookmarkEnd w:id="16"/>
      <w:bookmarkEnd w:id="17"/>
    </w:p>
    <w:p/>
    <w:p>
      <w:pPr>
        <w:pStyle w:val="30"/>
        <w:numPr>
          <w:ilvl w:val="0"/>
          <w:numId w:val="1"/>
        </w:numPr>
        <w:spacing w:line="600" w:lineRule="exact"/>
        <w:ind w:firstLineChars="0"/>
        <w:outlineLvl w:val="1"/>
        <w:rPr>
          <w:rStyle w:val="32"/>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32"/>
          <w:rFonts w:hint="eastAsia" w:ascii="黑体" w:hAnsi="黑体" w:eastAsia="黑体"/>
          <w:b w:val="0"/>
        </w:rPr>
        <w:t>入支出决算总体情况说明</w:t>
      </w:r>
      <w:bookmarkEnd w:id="18"/>
      <w:bookmarkEnd w:id="19"/>
    </w:p>
    <w:p>
      <w:pPr>
        <w:snapToGrid w:val="0"/>
        <w:spacing w:line="520" w:lineRule="exact"/>
        <w:ind w:firstLine="900" w:firstLineChars="300"/>
        <w:rPr>
          <w:rFonts w:ascii="仿宋" w:hAnsi="仿宋" w:eastAsia="仿宋"/>
          <w:color w:val="C00000"/>
          <w:sz w:val="30"/>
          <w:szCs w:val="30"/>
          <w:highlight w:val="none"/>
        </w:rPr>
      </w:pPr>
      <w:r>
        <w:rPr>
          <w:rFonts w:hint="eastAsia" w:ascii="仿宋_GB2312" w:hAnsi="仿宋" w:eastAsia="仿宋_GB2312"/>
          <w:sz w:val="30"/>
          <w:szCs w:val="30"/>
        </w:rPr>
        <w:t>202</w:t>
      </w:r>
      <w:r>
        <w:rPr>
          <w:rFonts w:hint="eastAsia" w:ascii="仿宋_GB2312" w:hAnsi="仿宋" w:eastAsia="仿宋_GB2312"/>
          <w:sz w:val="30"/>
          <w:szCs w:val="30"/>
          <w:lang w:val="en-US" w:eastAsia="zh-CN"/>
        </w:rPr>
        <w:t>2</w:t>
      </w:r>
      <w:r>
        <w:rPr>
          <w:rFonts w:hint="eastAsia" w:ascii="仿宋_GB2312" w:hAnsi="仿宋" w:eastAsia="仿宋_GB2312"/>
          <w:sz w:val="30"/>
          <w:szCs w:val="30"/>
        </w:rPr>
        <w:t>年度预算收入总计</w:t>
      </w:r>
      <w:r>
        <w:rPr>
          <w:rFonts w:hint="eastAsia" w:ascii="仿宋_GB2312" w:hAnsi="仿宋" w:eastAsia="仿宋_GB2312"/>
          <w:sz w:val="30"/>
          <w:szCs w:val="30"/>
          <w:lang w:val="en-US" w:eastAsia="zh-CN"/>
        </w:rPr>
        <w:t>785.53</w:t>
      </w:r>
      <w:r>
        <w:rPr>
          <w:rFonts w:hint="eastAsia" w:ascii="仿宋_GB2312" w:hAnsi="仿宋" w:eastAsia="仿宋_GB2312"/>
          <w:sz w:val="30"/>
          <w:szCs w:val="30"/>
        </w:rPr>
        <w:t>元，支出总计</w:t>
      </w:r>
      <w:r>
        <w:rPr>
          <w:rFonts w:hint="eastAsia" w:ascii="仿宋_GB2312" w:hAnsi="仿宋" w:eastAsia="仿宋_GB2312"/>
          <w:sz w:val="30"/>
          <w:szCs w:val="30"/>
          <w:lang w:val="en-US" w:eastAsia="zh-CN"/>
        </w:rPr>
        <w:t>785.53</w:t>
      </w:r>
      <w:r>
        <w:rPr>
          <w:rFonts w:hint="eastAsia" w:ascii="仿宋_GB2312" w:hAnsi="仿宋" w:eastAsia="仿宋_GB2312"/>
          <w:sz w:val="30"/>
          <w:szCs w:val="30"/>
        </w:rPr>
        <w:t>元。与20</w:t>
      </w:r>
      <w:r>
        <w:rPr>
          <w:rFonts w:hint="eastAsia" w:ascii="仿宋_GB2312" w:hAnsi="仿宋" w:eastAsia="仿宋_GB2312"/>
          <w:sz w:val="30"/>
          <w:szCs w:val="30"/>
          <w:lang w:val="en-US" w:eastAsia="zh-CN"/>
        </w:rPr>
        <w:t>21</w:t>
      </w:r>
      <w:r>
        <w:rPr>
          <w:rFonts w:hint="eastAsia" w:ascii="仿宋_GB2312" w:hAnsi="仿宋" w:eastAsia="仿宋_GB2312"/>
          <w:sz w:val="30"/>
          <w:szCs w:val="30"/>
        </w:rPr>
        <w:t>年预算收入总计</w:t>
      </w:r>
      <w:r>
        <w:rPr>
          <w:rFonts w:hint="eastAsia" w:ascii="仿宋_GB2312" w:hAnsi="仿宋" w:eastAsia="仿宋_GB2312"/>
          <w:sz w:val="30"/>
          <w:szCs w:val="30"/>
          <w:lang w:val="en-US" w:eastAsia="zh-CN"/>
        </w:rPr>
        <w:t>1031.78</w:t>
      </w:r>
      <w:r>
        <w:rPr>
          <w:rFonts w:hint="eastAsia" w:ascii="仿宋_GB2312" w:hAnsi="仿宋" w:eastAsia="仿宋_GB2312"/>
          <w:sz w:val="30"/>
          <w:szCs w:val="30"/>
        </w:rPr>
        <w:t>万元，</w:t>
      </w:r>
      <w:r>
        <w:rPr>
          <w:rFonts w:hint="eastAsia" w:ascii="仿宋_GB2312" w:hAnsi="仿宋" w:eastAsia="仿宋_GB2312"/>
          <w:sz w:val="30"/>
          <w:szCs w:val="30"/>
          <w:lang w:eastAsia="zh-CN"/>
        </w:rPr>
        <w:t>支出</w:t>
      </w:r>
      <w:r>
        <w:rPr>
          <w:rFonts w:hint="eastAsia" w:ascii="仿宋_GB2312" w:hAnsi="仿宋" w:eastAsia="仿宋_GB2312"/>
          <w:sz w:val="30"/>
          <w:szCs w:val="30"/>
        </w:rPr>
        <w:t>总计</w:t>
      </w:r>
      <w:r>
        <w:rPr>
          <w:rFonts w:hint="eastAsia" w:ascii="仿宋_GB2312" w:hAnsi="仿宋" w:eastAsia="仿宋_GB2312"/>
          <w:sz w:val="30"/>
          <w:szCs w:val="30"/>
          <w:lang w:val="en-US" w:eastAsia="zh-CN"/>
        </w:rPr>
        <w:t>1031.78</w:t>
      </w:r>
      <w:r>
        <w:rPr>
          <w:rFonts w:hint="eastAsia" w:ascii="仿宋_GB2312" w:hAnsi="仿宋" w:eastAsia="仿宋_GB2312"/>
          <w:sz w:val="30"/>
          <w:szCs w:val="30"/>
        </w:rPr>
        <w:t>万元</w:t>
      </w:r>
      <w:r>
        <w:rPr>
          <w:rFonts w:hint="eastAsia" w:ascii="仿宋_GB2312" w:hAnsi="仿宋" w:eastAsia="仿宋_GB2312"/>
          <w:sz w:val="30"/>
          <w:szCs w:val="30"/>
          <w:lang w:eastAsia="zh-CN"/>
        </w:rPr>
        <w:t>，其中上年结转</w:t>
      </w:r>
      <w:r>
        <w:rPr>
          <w:rFonts w:hint="eastAsia" w:ascii="仿宋_GB2312" w:hAnsi="仿宋" w:eastAsia="仿宋_GB2312"/>
          <w:sz w:val="30"/>
          <w:szCs w:val="30"/>
          <w:lang w:val="en-US" w:eastAsia="zh-CN"/>
        </w:rPr>
        <w:t>232.09万元，</w:t>
      </w:r>
      <w:r>
        <w:rPr>
          <w:rFonts w:hint="eastAsia" w:ascii="仿宋_GB2312" w:hAnsi="仿宋" w:eastAsia="仿宋_GB2312"/>
          <w:sz w:val="30"/>
          <w:szCs w:val="30"/>
        </w:rPr>
        <w:t>相比，</w:t>
      </w:r>
      <w:r>
        <w:rPr>
          <w:rFonts w:hint="eastAsia" w:ascii="仿宋_GB2312" w:hAnsi="仿宋" w:eastAsia="仿宋_GB2312"/>
          <w:sz w:val="30"/>
          <w:szCs w:val="30"/>
          <w:lang w:eastAsia="zh-CN"/>
        </w:rPr>
        <w:t>减少</w:t>
      </w:r>
      <w:r>
        <w:rPr>
          <w:rFonts w:hint="eastAsia" w:ascii="仿宋_GB2312" w:hAnsi="仿宋" w:eastAsia="仿宋_GB2312"/>
          <w:sz w:val="30"/>
          <w:szCs w:val="30"/>
        </w:rPr>
        <w:t>增加</w:t>
      </w:r>
      <w:r>
        <w:rPr>
          <w:rFonts w:hint="eastAsia" w:ascii="仿宋_GB2312" w:hAnsi="仿宋" w:eastAsia="仿宋_GB2312"/>
          <w:sz w:val="30"/>
          <w:szCs w:val="30"/>
          <w:lang w:val="en-US" w:eastAsia="zh-CN"/>
        </w:rPr>
        <w:t>246.25</w:t>
      </w:r>
      <w:r>
        <w:rPr>
          <w:rFonts w:hint="eastAsia" w:ascii="仿宋_GB2312" w:hAnsi="仿宋" w:eastAsia="仿宋_GB2312"/>
          <w:sz w:val="30"/>
          <w:szCs w:val="30"/>
        </w:rPr>
        <w:t>万元，</w:t>
      </w:r>
      <w:r>
        <w:rPr>
          <w:rFonts w:hint="eastAsia" w:ascii="仿宋_GB2312" w:hAnsi="仿宋" w:eastAsia="仿宋_GB2312"/>
          <w:sz w:val="30"/>
          <w:szCs w:val="30"/>
          <w:lang w:eastAsia="zh-CN"/>
        </w:rPr>
        <w:t>减少</w:t>
      </w:r>
      <w:r>
        <w:rPr>
          <w:rFonts w:hint="eastAsia" w:ascii="仿宋_GB2312" w:hAnsi="仿宋" w:eastAsia="仿宋_GB2312"/>
          <w:sz w:val="30"/>
          <w:szCs w:val="30"/>
          <w:lang w:val="en-US" w:eastAsia="zh-CN"/>
        </w:rPr>
        <w:t>23.87</w:t>
      </w:r>
      <w:r>
        <w:rPr>
          <w:rFonts w:ascii="仿宋_GB2312" w:hAnsi="仿宋" w:eastAsia="仿宋_GB2312"/>
          <w:sz w:val="30"/>
          <w:szCs w:val="30"/>
        </w:rPr>
        <w:t>%</w:t>
      </w:r>
      <w:r>
        <w:rPr>
          <w:rFonts w:hint="eastAsia" w:ascii="仿宋_GB2312" w:hAnsi="仿宋" w:eastAsia="仿宋_GB2312"/>
          <w:sz w:val="30"/>
          <w:szCs w:val="30"/>
        </w:rPr>
        <w:t>，支出</w:t>
      </w:r>
      <w:r>
        <w:rPr>
          <w:rFonts w:hint="eastAsia" w:ascii="仿宋_GB2312" w:hAnsi="仿宋" w:eastAsia="仿宋_GB2312"/>
          <w:sz w:val="30"/>
          <w:szCs w:val="30"/>
          <w:lang w:eastAsia="zh-CN"/>
        </w:rPr>
        <w:t>减少</w:t>
      </w:r>
      <w:r>
        <w:rPr>
          <w:rFonts w:hint="eastAsia" w:ascii="仿宋_GB2312" w:hAnsi="仿宋" w:eastAsia="仿宋_GB2312"/>
          <w:sz w:val="30"/>
          <w:szCs w:val="30"/>
          <w:lang w:val="en-US" w:eastAsia="zh-CN"/>
        </w:rPr>
        <w:t>246.25</w:t>
      </w:r>
      <w:r>
        <w:rPr>
          <w:rFonts w:hint="eastAsia" w:ascii="仿宋_GB2312" w:hAnsi="仿宋" w:eastAsia="仿宋_GB2312"/>
          <w:sz w:val="30"/>
          <w:szCs w:val="30"/>
        </w:rPr>
        <w:t>万元，</w:t>
      </w:r>
      <w:r>
        <w:rPr>
          <w:rFonts w:hint="eastAsia" w:ascii="仿宋_GB2312" w:hAnsi="仿宋" w:eastAsia="仿宋_GB2312"/>
          <w:sz w:val="30"/>
          <w:szCs w:val="30"/>
          <w:lang w:eastAsia="zh-CN"/>
        </w:rPr>
        <w:t>减少</w:t>
      </w:r>
      <w:r>
        <w:rPr>
          <w:rFonts w:hint="eastAsia" w:ascii="仿宋_GB2312" w:hAnsi="仿宋" w:eastAsia="仿宋_GB2312"/>
          <w:sz w:val="30"/>
          <w:szCs w:val="30"/>
          <w:lang w:val="en-US" w:eastAsia="zh-CN"/>
        </w:rPr>
        <w:t>23.87</w:t>
      </w:r>
      <w:r>
        <w:rPr>
          <w:rFonts w:ascii="仿宋_GB2312" w:hAnsi="仿宋" w:eastAsia="仿宋_GB2312"/>
          <w:sz w:val="30"/>
          <w:szCs w:val="30"/>
        </w:rPr>
        <w:t>%</w:t>
      </w:r>
      <w:r>
        <w:rPr>
          <w:rFonts w:hint="eastAsia" w:ascii="仿宋_GB2312" w:hAnsi="仿宋" w:eastAsia="仿宋_GB2312"/>
          <w:sz w:val="30"/>
          <w:szCs w:val="30"/>
        </w:rPr>
        <w:t>。主</w:t>
      </w:r>
      <w:r>
        <w:rPr>
          <w:rFonts w:hint="eastAsia" w:ascii="仿宋_GB2312" w:hAnsi="仿宋" w:eastAsia="仿宋_GB2312"/>
          <w:sz w:val="30"/>
          <w:szCs w:val="30"/>
          <w:highlight w:val="none"/>
        </w:rPr>
        <w:t>要变动原因是</w:t>
      </w:r>
      <w:r>
        <w:rPr>
          <w:rFonts w:hint="eastAsia" w:ascii="仿宋_GB2312" w:hAnsi="仿宋" w:eastAsia="仿宋_GB2312"/>
          <w:sz w:val="30"/>
          <w:szCs w:val="30"/>
          <w:highlight w:val="none"/>
          <w:lang w:eastAsia="zh-CN"/>
        </w:rPr>
        <w:t>国库未审结转至本年度支付。</w:t>
      </w:r>
    </w:p>
    <w:p>
      <w:pPr>
        <w:spacing w:line="600" w:lineRule="exact"/>
        <w:ind w:firstLine="640" w:firstLineChars="200"/>
        <w:rPr>
          <w:rFonts w:ascii="仿宋_GB2312" w:eastAsia="仿宋_GB2312"/>
          <w:sz w:val="32"/>
          <w:szCs w:val="32"/>
        </w:rPr>
      </w:pPr>
      <w:r>
        <w:rPr>
          <w:rFonts w:hint="eastAsia" w:ascii="仿宋" w:hAnsi="仿宋" w:eastAsia="仿宋"/>
          <w:sz w:val="32"/>
          <w:szCs w:val="32"/>
          <w:highlight w:val="none"/>
        </w:rPr>
        <w:t>（图</w:t>
      </w:r>
      <w:r>
        <w:rPr>
          <w:rFonts w:ascii="仿宋" w:hAnsi="仿宋" w:eastAsia="仿宋"/>
          <w:sz w:val="32"/>
          <w:szCs w:val="32"/>
          <w:highlight w:val="none"/>
        </w:rPr>
        <w:t>1</w:t>
      </w:r>
      <w:r>
        <w:rPr>
          <w:rFonts w:hint="eastAsia" w:ascii="仿宋" w:hAnsi="仿宋" w:eastAsia="仿宋"/>
          <w:sz w:val="32"/>
          <w:szCs w:val="32"/>
          <w:highlight w:val="none"/>
        </w:rPr>
        <w:t>：收、</w:t>
      </w:r>
      <w:r>
        <w:rPr>
          <w:rFonts w:hint="eastAsia" w:ascii="仿宋" w:hAnsi="仿宋" w:eastAsia="仿宋"/>
          <w:sz w:val="32"/>
          <w:szCs w:val="32"/>
        </w:rPr>
        <w:t>支决算总计变动情况图）（柱状图）</w:t>
      </w:r>
    </w:p>
    <w:p>
      <w:pPr>
        <w:pStyle w:val="2"/>
        <w:rPr>
          <w:rFonts w:ascii="仿宋_GB2312" w:eastAsia="仿宋_GB2312"/>
          <w:sz w:val="32"/>
          <w:szCs w:val="32"/>
        </w:rPr>
      </w:pPr>
    </w:p>
    <w:p>
      <w:pPr>
        <w:pStyle w:val="2"/>
        <w:rPr>
          <w:rFonts w:ascii="仿宋_GB2312" w:eastAsia="仿宋_GB2312"/>
          <w:sz w:val="32"/>
          <w:szCs w:val="32"/>
        </w:rPr>
      </w:pPr>
      <w:r>
        <w:drawing>
          <wp:inline distT="0" distB="0" distL="114300" distR="114300">
            <wp:extent cx="4572000" cy="2743200"/>
            <wp:effectExtent l="4445" t="4445" r="14605" b="14605"/>
            <wp:docPr id="1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0"/>
        <w:numPr>
          <w:ilvl w:val="0"/>
          <w:numId w:val="1"/>
        </w:numPr>
        <w:spacing w:line="600" w:lineRule="exact"/>
        <w:ind w:firstLineChars="0"/>
        <w:outlineLvl w:val="1"/>
        <w:rPr>
          <w:rStyle w:val="32"/>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32"/>
          <w:rFonts w:hint="eastAsia" w:ascii="黑体" w:hAnsi="黑体" w:eastAsia="黑体"/>
          <w:b w:val="0"/>
        </w:rPr>
        <w:t>入决算情况说明</w:t>
      </w:r>
      <w:bookmarkEnd w:id="20"/>
      <w:bookmarkEnd w:id="21"/>
    </w:p>
    <w:p>
      <w:pPr>
        <w:spacing w:line="600" w:lineRule="exact"/>
        <w:ind w:firstLine="600" w:firstLineChars="200"/>
        <w:outlineLvl w:val="1"/>
        <w:rPr>
          <w:rFonts w:ascii="仿宋" w:hAnsi="仿宋" w:eastAsia="仿宋"/>
          <w:sz w:val="32"/>
          <w:szCs w:val="32"/>
        </w:rPr>
      </w:pPr>
      <w:r>
        <w:rPr>
          <w:rFonts w:ascii="仿宋" w:hAnsi="仿宋" w:eastAsia="仿宋"/>
          <w:sz w:val="30"/>
          <w:szCs w:val="30"/>
        </w:rPr>
        <w:t>20</w:t>
      </w:r>
      <w:r>
        <w:rPr>
          <w:rFonts w:hint="eastAsia" w:ascii="仿宋" w:hAnsi="仿宋" w:eastAsia="仿宋"/>
          <w:sz w:val="30"/>
          <w:szCs w:val="30"/>
        </w:rPr>
        <w:t>22年本年收入合计</w:t>
      </w:r>
      <w:r>
        <w:rPr>
          <w:rFonts w:hint="eastAsia" w:ascii="仿宋" w:hAnsi="仿宋" w:eastAsia="仿宋"/>
          <w:sz w:val="30"/>
          <w:szCs w:val="30"/>
          <w:lang w:val="en-US" w:eastAsia="zh-CN"/>
        </w:rPr>
        <w:t>785.53</w:t>
      </w:r>
      <w:r>
        <w:rPr>
          <w:rFonts w:hint="eastAsia" w:ascii="仿宋" w:hAnsi="仿宋" w:eastAsia="仿宋"/>
          <w:sz w:val="30"/>
          <w:szCs w:val="30"/>
        </w:rPr>
        <w:t>万元，其中：一般公共预算财政拨款收入</w:t>
      </w:r>
      <w:r>
        <w:rPr>
          <w:rFonts w:hint="eastAsia" w:ascii="仿宋" w:hAnsi="仿宋" w:eastAsia="仿宋"/>
          <w:sz w:val="30"/>
          <w:szCs w:val="30"/>
          <w:lang w:val="en-US" w:eastAsia="zh-CN"/>
        </w:rPr>
        <w:t>785.53</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ascii="仿宋" w:hAnsi="仿宋" w:eastAsia="仿宋"/>
          <w:sz w:val="30"/>
          <w:szCs w:val="30"/>
        </w:rPr>
        <w:t>%</w:t>
      </w:r>
      <w:r>
        <w:rPr>
          <w:rFonts w:hint="eastAsia" w:ascii="仿宋" w:hAnsi="仿宋" w:eastAsia="仿宋"/>
          <w:sz w:val="30"/>
          <w:szCs w:val="30"/>
        </w:rPr>
        <w:t>；政府性基金预算财政拨款收入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ascii="仿宋" w:hAnsi="仿宋" w:eastAsia="仿宋"/>
          <w:sz w:val="30"/>
          <w:szCs w:val="30"/>
        </w:rPr>
        <w:t>%</w:t>
      </w:r>
      <w:r>
        <w:rPr>
          <w:rFonts w:hint="eastAsia" w:ascii="仿宋" w:hAnsi="仿宋" w:eastAsia="仿宋"/>
          <w:sz w:val="30"/>
          <w:szCs w:val="30"/>
        </w:rPr>
        <w:t>；国有资本经营预算财政拨款收入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ascii="仿宋" w:hAnsi="仿宋" w:eastAsia="仿宋"/>
          <w:sz w:val="30"/>
          <w:szCs w:val="30"/>
        </w:rPr>
        <w:t>%</w:t>
      </w:r>
      <w:r>
        <w:rPr>
          <w:rFonts w:hint="eastAsia" w:ascii="仿宋" w:hAnsi="仿宋" w:eastAsia="仿宋"/>
          <w:sz w:val="30"/>
          <w:szCs w:val="30"/>
        </w:rPr>
        <w:t>；上级补助收入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ascii="仿宋" w:hAnsi="仿宋" w:eastAsia="仿宋"/>
          <w:sz w:val="30"/>
          <w:szCs w:val="30"/>
        </w:rPr>
        <w:t>%</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ascii="仿宋" w:hAnsi="仿宋" w:eastAsia="仿宋"/>
          <w:sz w:val="30"/>
          <w:szCs w:val="30"/>
        </w:rPr>
        <w:t>%</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ascii="仿宋" w:hAnsi="仿宋" w:eastAsia="仿宋"/>
          <w:sz w:val="30"/>
          <w:szCs w:val="30"/>
        </w:rPr>
        <w:t>%</w:t>
      </w:r>
      <w:r>
        <w:rPr>
          <w:rFonts w:hint="eastAsia" w:ascii="仿宋" w:hAnsi="仿宋" w:eastAsia="仿宋"/>
          <w:sz w:val="30"/>
          <w:szCs w:val="30"/>
        </w:rPr>
        <w:t>；附属单位上缴收入</w:t>
      </w:r>
      <w:r>
        <w:rPr>
          <w:rFonts w:hint="eastAsia" w:ascii="仿宋" w:hAnsi="仿宋" w:eastAsia="仿宋"/>
          <w:sz w:val="30"/>
          <w:szCs w:val="30"/>
          <w:lang w:val="en-US" w:eastAsia="zh-CN"/>
        </w:rPr>
        <w:t>0</w:t>
      </w:r>
      <w:r>
        <w:rPr>
          <w:rFonts w:hint="eastAsia" w:ascii="仿宋" w:hAnsi="仿宋" w:eastAsia="仿宋"/>
          <w:sz w:val="30"/>
          <w:szCs w:val="30"/>
        </w:rPr>
        <w:t>万</w:t>
      </w:r>
      <w:r>
        <w:rPr>
          <w:rFonts w:hint="eastAsia" w:ascii="仿宋" w:hAnsi="仿宋" w:eastAsia="仿宋"/>
          <w:sz w:val="32"/>
          <w:szCs w:val="32"/>
        </w:rPr>
        <w:t>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1"/>
        <w:rPr>
          <w:rFonts w:ascii="仿宋" w:hAnsi="仿宋" w:eastAsia="仿宋"/>
          <w:sz w:val="32"/>
          <w:szCs w:val="32"/>
        </w:rPr>
      </w:pP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（图2：收入决算结构图）（饼状图）</w:t>
      </w:r>
    </w:p>
    <w:p>
      <w:pPr>
        <w:pStyle w:val="2"/>
        <w:rPr>
          <w:rFonts w:ascii="仿宋_GB2312" w:eastAsia="仿宋_GB2312"/>
          <w:sz w:val="32"/>
          <w:szCs w:val="32"/>
        </w:rPr>
      </w:pPr>
      <w:r>
        <w:drawing>
          <wp:inline distT="0" distB="0" distL="114300" distR="114300">
            <wp:extent cx="4572000" cy="2743200"/>
            <wp:effectExtent l="4445" t="4445" r="14605" b="14605"/>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0"/>
        <w:numPr>
          <w:ilvl w:val="0"/>
          <w:numId w:val="1"/>
        </w:numPr>
        <w:spacing w:line="600" w:lineRule="exact"/>
        <w:ind w:firstLineChars="0"/>
        <w:outlineLvl w:val="1"/>
        <w:rPr>
          <w:rStyle w:val="32"/>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32"/>
          <w:rFonts w:hint="eastAsia" w:ascii="黑体" w:hAnsi="黑体" w:eastAsia="黑体"/>
          <w:b w:val="0"/>
        </w:rPr>
        <w:t>出决算情况说明</w:t>
      </w:r>
      <w:bookmarkEnd w:id="22"/>
      <w:bookmarkEnd w:id="23"/>
    </w:p>
    <w:p>
      <w:pPr>
        <w:spacing w:line="600" w:lineRule="exact"/>
        <w:ind w:firstLine="600" w:firstLineChars="200"/>
        <w:outlineLvl w:val="1"/>
        <w:rPr>
          <w:rFonts w:ascii="仿宋" w:hAnsi="仿宋" w:eastAsia="仿宋"/>
          <w:sz w:val="32"/>
          <w:szCs w:val="32"/>
        </w:rPr>
      </w:pPr>
      <w:r>
        <w:rPr>
          <w:rFonts w:ascii="仿宋" w:hAnsi="仿宋" w:eastAsia="仿宋"/>
          <w:sz w:val="30"/>
          <w:szCs w:val="30"/>
        </w:rPr>
        <w:t>20</w:t>
      </w:r>
      <w:r>
        <w:rPr>
          <w:rFonts w:hint="eastAsia" w:ascii="仿宋" w:hAnsi="仿宋" w:eastAsia="仿宋"/>
          <w:sz w:val="30"/>
          <w:szCs w:val="30"/>
        </w:rPr>
        <w:t>22年本年支出合计</w:t>
      </w:r>
      <w:r>
        <w:rPr>
          <w:rFonts w:hint="eastAsia" w:ascii="仿宋" w:hAnsi="仿宋" w:eastAsia="仿宋"/>
          <w:sz w:val="30"/>
          <w:szCs w:val="30"/>
          <w:lang w:val="en-US" w:eastAsia="zh-CN"/>
        </w:rPr>
        <w:t>785.53</w:t>
      </w:r>
      <w:r>
        <w:rPr>
          <w:rFonts w:hint="eastAsia" w:ascii="仿宋" w:hAnsi="仿宋" w:eastAsia="仿宋"/>
          <w:sz w:val="30"/>
          <w:szCs w:val="30"/>
        </w:rPr>
        <w:t>万元，其中：基本支</w:t>
      </w:r>
      <w:r>
        <w:rPr>
          <w:rFonts w:hint="eastAsia" w:ascii="仿宋" w:hAnsi="仿宋" w:eastAsia="仿宋"/>
          <w:sz w:val="30"/>
          <w:szCs w:val="30"/>
          <w:highlight w:val="none"/>
        </w:rPr>
        <w:t>出</w:t>
      </w:r>
      <w:r>
        <w:rPr>
          <w:rFonts w:hint="eastAsia" w:ascii="仿宋" w:hAnsi="仿宋" w:eastAsia="仿宋"/>
          <w:sz w:val="30"/>
          <w:szCs w:val="30"/>
          <w:highlight w:val="none"/>
          <w:lang w:val="en-US" w:eastAsia="zh-CN"/>
        </w:rPr>
        <w:t>568.98</w:t>
      </w:r>
      <w:r>
        <w:rPr>
          <w:rFonts w:hint="eastAsia" w:ascii="仿宋" w:hAnsi="仿宋" w:eastAsia="仿宋"/>
          <w:sz w:val="30"/>
          <w:szCs w:val="30"/>
          <w:highlight w:val="none"/>
        </w:rPr>
        <w:t>万元，占</w:t>
      </w:r>
      <w:r>
        <w:rPr>
          <w:rFonts w:hint="eastAsia" w:ascii="仿宋" w:hAnsi="仿宋" w:eastAsia="仿宋"/>
          <w:sz w:val="30"/>
          <w:szCs w:val="30"/>
          <w:highlight w:val="none"/>
          <w:lang w:val="en-US" w:eastAsia="zh-CN"/>
        </w:rPr>
        <w:t>72.43</w:t>
      </w:r>
      <w:r>
        <w:rPr>
          <w:rFonts w:ascii="仿宋" w:hAnsi="仿宋" w:eastAsia="仿宋"/>
          <w:sz w:val="30"/>
          <w:szCs w:val="30"/>
          <w:highlight w:val="none"/>
        </w:rPr>
        <w:t>%</w:t>
      </w:r>
      <w:r>
        <w:rPr>
          <w:rFonts w:hint="eastAsia" w:ascii="仿宋" w:hAnsi="仿宋" w:eastAsia="仿宋"/>
          <w:sz w:val="30"/>
          <w:szCs w:val="30"/>
        </w:rPr>
        <w:t>；项目支出</w:t>
      </w:r>
      <w:r>
        <w:rPr>
          <w:rFonts w:hint="eastAsia" w:ascii="仿宋" w:hAnsi="仿宋" w:eastAsia="仿宋"/>
          <w:sz w:val="30"/>
          <w:szCs w:val="30"/>
          <w:lang w:val="en-US" w:eastAsia="zh-CN"/>
        </w:rPr>
        <w:t>216.55</w:t>
      </w:r>
      <w:r>
        <w:rPr>
          <w:rFonts w:hint="eastAsia" w:ascii="仿宋" w:hAnsi="仿宋" w:eastAsia="仿宋"/>
          <w:sz w:val="30"/>
          <w:szCs w:val="30"/>
        </w:rPr>
        <w:t>万元，占</w:t>
      </w:r>
      <w:r>
        <w:rPr>
          <w:rFonts w:hint="eastAsia" w:ascii="仿宋" w:hAnsi="仿宋" w:eastAsia="仿宋"/>
          <w:sz w:val="30"/>
          <w:szCs w:val="30"/>
          <w:lang w:val="en-US" w:eastAsia="zh-CN"/>
        </w:rPr>
        <w:t>27.57</w:t>
      </w:r>
      <w:r>
        <w:rPr>
          <w:rFonts w:ascii="仿宋" w:hAnsi="仿宋" w:eastAsia="仿宋"/>
          <w:sz w:val="30"/>
          <w:szCs w:val="30"/>
        </w:rPr>
        <w:t>%</w:t>
      </w:r>
      <w:r>
        <w:rPr>
          <w:rFonts w:hint="eastAsia" w:ascii="仿宋" w:hAnsi="仿宋" w:eastAsia="仿宋"/>
          <w:sz w:val="30"/>
          <w:szCs w:val="30"/>
        </w:rPr>
        <w:t>；上缴上级支出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ascii="仿宋" w:hAnsi="仿宋" w:eastAsia="仿宋"/>
          <w:sz w:val="30"/>
          <w:szCs w:val="30"/>
        </w:rPr>
        <w:t>%</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ascii="仿宋" w:hAnsi="仿宋" w:eastAsia="仿宋"/>
          <w:sz w:val="30"/>
          <w:szCs w:val="30"/>
        </w:rPr>
        <w:t>%</w:t>
      </w:r>
      <w:r>
        <w:rPr>
          <w:rFonts w:hint="eastAsia" w:ascii="仿宋" w:hAnsi="仿宋" w:eastAsia="仿宋"/>
          <w:sz w:val="30"/>
          <w:szCs w:val="30"/>
        </w:rPr>
        <w:t>；对附属单位补助支出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ascii="仿宋" w:hAnsi="仿宋" w:eastAsia="仿宋"/>
          <w:sz w:val="30"/>
          <w:szCs w:val="30"/>
        </w:rPr>
        <w:t>%</w:t>
      </w:r>
      <w:r>
        <w:rPr>
          <w:rFonts w:hint="eastAsia" w:ascii="仿宋" w:hAnsi="仿宋" w:eastAsia="仿宋"/>
          <w:sz w:val="30"/>
          <w:szCs w:val="30"/>
        </w:rPr>
        <w:t>。</w:t>
      </w:r>
    </w:p>
    <w:p>
      <w:pPr>
        <w:spacing w:line="600" w:lineRule="exact"/>
        <w:ind w:firstLine="640"/>
        <w:rPr>
          <w:rFonts w:ascii="仿宋" w:hAnsi="仿宋" w:eastAsia="仿宋"/>
          <w:sz w:val="32"/>
          <w:szCs w:val="32"/>
          <w:shd w:val="pct10" w:color="auto" w:fill="FFFFFF"/>
        </w:rPr>
      </w:pP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pPr>
        <w:pStyle w:val="2"/>
        <w:rPr>
          <w:rFonts w:ascii="仿宋_GB2312" w:eastAsia="仿宋_GB2312"/>
          <w:sz w:val="32"/>
          <w:szCs w:val="32"/>
        </w:rPr>
      </w:pPr>
      <w:r>
        <w:drawing>
          <wp:inline distT="0" distB="0" distL="114300" distR="114300">
            <wp:extent cx="4572000" cy="2743200"/>
            <wp:effectExtent l="4445" t="4445" r="14605" b="14605"/>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32"/>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24"/>
      <w:bookmarkEnd w:id="25"/>
    </w:p>
    <w:p>
      <w:pPr>
        <w:snapToGrid w:val="0"/>
        <w:spacing w:line="520" w:lineRule="exact"/>
        <w:ind w:firstLine="900" w:firstLineChars="300"/>
        <w:rPr>
          <w:rFonts w:ascii="仿宋" w:hAnsi="仿宋" w:eastAsia="仿宋"/>
          <w:color w:val="C00000"/>
          <w:sz w:val="30"/>
          <w:szCs w:val="30"/>
        </w:rPr>
      </w:pPr>
      <w:r>
        <w:rPr>
          <w:rFonts w:ascii="仿宋" w:hAnsi="仿宋" w:eastAsia="仿宋"/>
          <w:sz w:val="30"/>
          <w:szCs w:val="30"/>
        </w:rPr>
        <w:t>20</w:t>
      </w:r>
      <w:r>
        <w:rPr>
          <w:rFonts w:hint="eastAsia" w:ascii="仿宋" w:hAnsi="仿宋" w:eastAsia="仿宋"/>
          <w:sz w:val="30"/>
          <w:szCs w:val="30"/>
        </w:rPr>
        <w:t>22年财政拨款收</w:t>
      </w:r>
      <w:r>
        <w:rPr>
          <w:rFonts w:hint="eastAsia" w:ascii="仿宋" w:hAnsi="仿宋" w:eastAsia="仿宋"/>
          <w:sz w:val="30"/>
          <w:szCs w:val="30"/>
          <w:lang w:eastAsia="zh-CN"/>
        </w:rPr>
        <w:t>入</w:t>
      </w:r>
      <w:r>
        <w:rPr>
          <w:rFonts w:hint="eastAsia" w:ascii="仿宋" w:hAnsi="仿宋" w:eastAsia="仿宋"/>
          <w:sz w:val="30"/>
          <w:szCs w:val="30"/>
          <w:lang w:val="en-US" w:eastAsia="zh-CN"/>
        </w:rPr>
        <w:t>785.53万元</w:t>
      </w:r>
      <w:r>
        <w:rPr>
          <w:rFonts w:hint="eastAsia" w:ascii="仿宋" w:hAnsi="仿宋" w:eastAsia="仿宋"/>
          <w:sz w:val="30"/>
          <w:szCs w:val="30"/>
        </w:rPr>
        <w:t>、支</w:t>
      </w:r>
      <w:r>
        <w:rPr>
          <w:rFonts w:hint="eastAsia" w:ascii="仿宋" w:hAnsi="仿宋" w:eastAsia="仿宋"/>
          <w:sz w:val="30"/>
          <w:szCs w:val="30"/>
          <w:lang w:eastAsia="zh-CN"/>
        </w:rPr>
        <w:t>出</w:t>
      </w:r>
      <w:r>
        <w:rPr>
          <w:rFonts w:hint="eastAsia" w:ascii="仿宋" w:hAnsi="仿宋" w:eastAsia="仿宋"/>
          <w:sz w:val="30"/>
          <w:szCs w:val="30"/>
        </w:rPr>
        <w:t>总计</w:t>
      </w:r>
      <w:r>
        <w:rPr>
          <w:rFonts w:hint="eastAsia" w:ascii="仿宋" w:hAnsi="仿宋" w:eastAsia="仿宋"/>
          <w:sz w:val="30"/>
          <w:szCs w:val="30"/>
          <w:lang w:val="en-US" w:eastAsia="zh-CN"/>
        </w:rPr>
        <w:t>785.53</w:t>
      </w:r>
      <w:r>
        <w:rPr>
          <w:rFonts w:hint="eastAsia" w:ascii="仿宋" w:hAnsi="仿宋" w:eastAsia="仿宋"/>
          <w:sz w:val="30"/>
          <w:szCs w:val="30"/>
        </w:rPr>
        <w:t>万元。</w:t>
      </w:r>
      <w:r>
        <w:rPr>
          <w:rFonts w:ascii="仿宋" w:hAnsi="仿宋" w:eastAsia="仿宋"/>
          <w:sz w:val="30"/>
          <w:szCs w:val="30"/>
        </w:rPr>
        <w:t>20</w:t>
      </w:r>
      <w:r>
        <w:rPr>
          <w:rFonts w:hint="eastAsia" w:ascii="仿宋" w:hAnsi="仿宋" w:eastAsia="仿宋"/>
          <w:sz w:val="30"/>
          <w:szCs w:val="30"/>
        </w:rPr>
        <w:t>2</w:t>
      </w:r>
      <w:r>
        <w:rPr>
          <w:rFonts w:hint="eastAsia" w:ascii="仿宋" w:hAnsi="仿宋" w:eastAsia="仿宋"/>
          <w:sz w:val="30"/>
          <w:szCs w:val="30"/>
          <w:lang w:val="en-US" w:eastAsia="zh-CN"/>
        </w:rPr>
        <w:t>1</w:t>
      </w:r>
      <w:r>
        <w:rPr>
          <w:rFonts w:hint="eastAsia" w:ascii="仿宋" w:hAnsi="仿宋" w:eastAsia="仿宋"/>
          <w:sz w:val="30"/>
          <w:szCs w:val="30"/>
        </w:rPr>
        <w:t>年财政拨款收</w:t>
      </w:r>
      <w:r>
        <w:rPr>
          <w:rFonts w:hint="eastAsia" w:ascii="仿宋" w:hAnsi="仿宋" w:eastAsia="仿宋"/>
          <w:sz w:val="30"/>
          <w:szCs w:val="30"/>
          <w:lang w:eastAsia="zh-CN"/>
        </w:rPr>
        <w:t>入</w:t>
      </w:r>
      <w:r>
        <w:rPr>
          <w:rFonts w:hint="eastAsia" w:ascii="仿宋" w:hAnsi="仿宋" w:eastAsia="仿宋"/>
          <w:sz w:val="30"/>
          <w:szCs w:val="30"/>
          <w:lang w:val="en-US" w:eastAsia="zh-CN"/>
        </w:rPr>
        <w:t>1031.78万元其中：结转资金232.09万元，</w:t>
      </w:r>
      <w:r>
        <w:rPr>
          <w:rFonts w:hint="eastAsia" w:ascii="仿宋" w:hAnsi="仿宋" w:eastAsia="仿宋"/>
          <w:sz w:val="30"/>
          <w:szCs w:val="30"/>
        </w:rPr>
        <w:t>支</w:t>
      </w:r>
      <w:r>
        <w:rPr>
          <w:rFonts w:hint="eastAsia" w:ascii="仿宋" w:hAnsi="仿宋" w:eastAsia="仿宋"/>
          <w:sz w:val="30"/>
          <w:szCs w:val="30"/>
          <w:lang w:eastAsia="zh-CN"/>
        </w:rPr>
        <w:t>出</w:t>
      </w:r>
      <w:r>
        <w:rPr>
          <w:rFonts w:hint="eastAsia" w:ascii="仿宋" w:hAnsi="仿宋" w:eastAsia="仿宋"/>
          <w:sz w:val="30"/>
          <w:szCs w:val="30"/>
        </w:rPr>
        <w:t>总计</w:t>
      </w:r>
      <w:r>
        <w:rPr>
          <w:rFonts w:hint="eastAsia" w:ascii="仿宋" w:hAnsi="仿宋" w:eastAsia="仿宋"/>
          <w:sz w:val="30"/>
          <w:szCs w:val="30"/>
          <w:lang w:val="en-US" w:eastAsia="zh-CN"/>
        </w:rPr>
        <w:t>1031.78</w:t>
      </w:r>
      <w:r>
        <w:rPr>
          <w:rFonts w:hint="eastAsia" w:ascii="仿宋" w:hAnsi="仿宋" w:eastAsia="仿宋"/>
          <w:sz w:val="30"/>
          <w:szCs w:val="30"/>
        </w:rPr>
        <w:t>万元。与</w:t>
      </w:r>
      <w:r>
        <w:rPr>
          <w:rFonts w:ascii="仿宋" w:hAnsi="仿宋" w:eastAsia="仿宋"/>
          <w:sz w:val="30"/>
          <w:szCs w:val="30"/>
        </w:rPr>
        <w:t>20</w:t>
      </w:r>
      <w:r>
        <w:rPr>
          <w:rFonts w:hint="eastAsia" w:ascii="仿宋" w:hAnsi="仿宋" w:eastAsia="仿宋"/>
          <w:sz w:val="30"/>
          <w:szCs w:val="30"/>
        </w:rPr>
        <w:t>21年相比，财政拨款收</w:t>
      </w:r>
      <w:r>
        <w:rPr>
          <w:rFonts w:hint="eastAsia" w:ascii="仿宋" w:hAnsi="仿宋" w:eastAsia="仿宋"/>
          <w:sz w:val="30"/>
          <w:szCs w:val="30"/>
          <w:lang w:eastAsia="zh-CN"/>
        </w:rPr>
        <w:t>入减少</w:t>
      </w:r>
      <w:r>
        <w:rPr>
          <w:rFonts w:hint="eastAsia" w:ascii="仿宋" w:hAnsi="仿宋" w:eastAsia="仿宋"/>
          <w:sz w:val="30"/>
          <w:szCs w:val="30"/>
          <w:lang w:val="en-US" w:eastAsia="zh-CN"/>
        </w:rPr>
        <w:t>246.25万元，减少23.87%。</w:t>
      </w:r>
      <w:r>
        <w:rPr>
          <w:rFonts w:hint="eastAsia" w:ascii="仿宋" w:hAnsi="仿宋" w:eastAsia="仿宋"/>
          <w:sz w:val="30"/>
          <w:szCs w:val="30"/>
        </w:rPr>
        <w:t>支</w:t>
      </w:r>
      <w:r>
        <w:rPr>
          <w:rFonts w:hint="eastAsia" w:ascii="仿宋" w:hAnsi="仿宋" w:eastAsia="仿宋"/>
          <w:sz w:val="30"/>
          <w:szCs w:val="30"/>
          <w:lang w:eastAsia="zh-CN"/>
        </w:rPr>
        <w:t>出减少</w:t>
      </w:r>
      <w:r>
        <w:rPr>
          <w:rFonts w:hint="eastAsia" w:ascii="仿宋" w:hAnsi="仿宋" w:eastAsia="仿宋"/>
          <w:sz w:val="30"/>
          <w:szCs w:val="30"/>
          <w:lang w:val="en-US" w:eastAsia="zh-CN"/>
        </w:rPr>
        <w:t>246.25万元，减少23.87%，</w:t>
      </w:r>
      <w:r>
        <w:rPr>
          <w:rFonts w:hint="eastAsia" w:ascii="仿宋" w:hAnsi="仿宋" w:eastAsia="仿宋"/>
          <w:sz w:val="30"/>
          <w:szCs w:val="30"/>
        </w:rPr>
        <w:t>主要变动原因是</w:t>
      </w:r>
      <w:r>
        <w:rPr>
          <w:rFonts w:hint="eastAsia" w:ascii="仿宋_GB2312" w:hAnsi="仿宋" w:eastAsia="仿宋_GB2312"/>
          <w:sz w:val="30"/>
          <w:szCs w:val="30"/>
          <w:lang w:eastAsia="zh-CN"/>
        </w:rPr>
        <w:t>国库未审结转至本年度支付。</w:t>
      </w:r>
    </w:p>
    <w:p>
      <w:pPr>
        <w:spacing w:line="600" w:lineRule="exact"/>
        <w:rPr>
          <w:rFonts w:ascii="仿宋" w:hAnsi="仿宋" w:eastAsia="仿宋"/>
          <w:b/>
          <w:sz w:val="32"/>
          <w:szCs w:val="32"/>
        </w:rPr>
      </w:pPr>
      <w:r>
        <w:rPr>
          <w:rFonts w:hint="eastAsia" w:ascii="仿宋" w:hAnsi="仿宋" w:eastAsia="仿宋"/>
          <w:sz w:val="32"/>
          <w:szCs w:val="32"/>
        </w:rPr>
        <w:t>（图4：财政拨款收、支决算总计变动情况）（柱状图）</w:t>
      </w:r>
    </w:p>
    <w:p>
      <w:pPr>
        <w:pStyle w:val="2"/>
        <w:rPr>
          <w:rFonts w:ascii="仿宋" w:hAnsi="仿宋" w:eastAsia="仿宋"/>
          <w:b/>
          <w:sz w:val="32"/>
          <w:szCs w:val="32"/>
        </w:rPr>
      </w:pPr>
      <w:r>
        <w:drawing>
          <wp:inline distT="0" distB="0" distL="114300" distR="114300">
            <wp:extent cx="4572000" cy="2743200"/>
            <wp:effectExtent l="4445" t="4445" r="14605" b="14605"/>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32"/>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26"/>
      <w:bookmarkEnd w:id="27"/>
    </w:p>
    <w:p>
      <w:pPr>
        <w:spacing w:line="600" w:lineRule="exact"/>
        <w:ind w:firstLine="642"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napToGrid w:val="0"/>
        <w:spacing w:line="520" w:lineRule="exact"/>
        <w:ind w:firstLine="900" w:firstLineChars="300"/>
        <w:rPr>
          <w:rFonts w:ascii="仿宋" w:hAnsi="仿宋" w:eastAsia="仿宋"/>
          <w:color w:val="C00000"/>
          <w:sz w:val="30"/>
          <w:szCs w:val="30"/>
        </w:rPr>
      </w:pPr>
      <w:r>
        <w:rPr>
          <w:rFonts w:ascii="仿宋" w:hAnsi="仿宋" w:eastAsia="仿宋"/>
          <w:sz w:val="30"/>
          <w:szCs w:val="30"/>
        </w:rPr>
        <w:t>20</w:t>
      </w:r>
      <w:r>
        <w:rPr>
          <w:rFonts w:hint="eastAsia" w:ascii="仿宋" w:hAnsi="仿宋" w:eastAsia="仿宋"/>
          <w:sz w:val="30"/>
          <w:szCs w:val="30"/>
        </w:rPr>
        <w:t>22年一般公共预算财政拨款支出</w:t>
      </w:r>
      <w:r>
        <w:rPr>
          <w:rFonts w:hint="eastAsia" w:ascii="仿宋" w:hAnsi="仿宋" w:eastAsia="仿宋"/>
          <w:sz w:val="30"/>
          <w:szCs w:val="30"/>
          <w:lang w:val="en-US" w:eastAsia="zh-CN"/>
        </w:rPr>
        <w:t>785.53</w:t>
      </w:r>
      <w:r>
        <w:rPr>
          <w:rFonts w:hint="eastAsia" w:ascii="仿宋" w:hAnsi="仿宋" w:eastAsia="仿宋"/>
          <w:sz w:val="30"/>
          <w:szCs w:val="30"/>
        </w:rPr>
        <w:t>万元，占本年支出合计的</w:t>
      </w:r>
      <w:r>
        <w:rPr>
          <w:rFonts w:hint="eastAsia" w:ascii="仿宋" w:hAnsi="仿宋" w:eastAsia="仿宋"/>
          <w:sz w:val="30"/>
          <w:szCs w:val="30"/>
          <w:lang w:val="en-US" w:eastAsia="zh-CN"/>
        </w:rPr>
        <w:t>100</w:t>
      </w:r>
      <w:r>
        <w:rPr>
          <w:rFonts w:ascii="仿宋" w:hAnsi="仿宋" w:eastAsia="仿宋"/>
          <w:sz w:val="30"/>
          <w:szCs w:val="30"/>
        </w:rPr>
        <w:t>%</w:t>
      </w:r>
      <w:r>
        <w:rPr>
          <w:rFonts w:hint="eastAsia" w:ascii="仿宋" w:hAnsi="仿宋" w:eastAsia="仿宋"/>
          <w:sz w:val="30"/>
          <w:szCs w:val="30"/>
        </w:rPr>
        <w:t>。与</w:t>
      </w:r>
      <w:r>
        <w:rPr>
          <w:rFonts w:ascii="仿宋" w:hAnsi="仿宋" w:eastAsia="仿宋"/>
          <w:sz w:val="30"/>
          <w:szCs w:val="30"/>
        </w:rPr>
        <w:t>20</w:t>
      </w:r>
      <w:r>
        <w:rPr>
          <w:rFonts w:hint="eastAsia" w:ascii="仿宋" w:hAnsi="仿宋" w:eastAsia="仿宋"/>
          <w:sz w:val="30"/>
          <w:szCs w:val="30"/>
        </w:rPr>
        <w:t>21年相比，一般公共预算财政拨款支出减少</w:t>
      </w:r>
      <w:r>
        <w:rPr>
          <w:rFonts w:hint="eastAsia" w:ascii="仿宋" w:hAnsi="仿宋" w:eastAsia="仿宋"/>
          <w:sz w:val="30"/>
          <w:szCs w:val="30"/>
          <w:lang w:val="en-US" w:eastAsia="zh-CN"/>
        </w:rPr>
        <w:t>246.25万元，减少23.87%。</w:t>
      </w:r>
      <w:r>
        <w:rPr>
          <w:rFonts w:hint="eastAsia" w:ascii="仿宋" w:hAnsi="仿宋" w:eastAsia="仿宋"/>
          <w:sz w:val="30"/>
          <w:szCs w:val="30"/>
        </w:rPr>
        <w:t>主要变动原因是</w:t>
      </w:r>
      <w:r>
        <w:rPr>
          <w:rFonts w:hint="eastAsia" w:ascii="仿宋_GB2312" w:hAnsi="仿宋" w:eastAsia="仿宋_GB2312"/>
          <w:sz w:val="30"/>
          <w:szCs w:val="30"/>
          <w:lang w:eastAsia="zh-CN"/>
        </w:rPr>
        <w:t>国库未审结转至本年度支付。</w:t>
      </w: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pPr>
        <w:pStyle w:val="2"/>
        <w:rPr>
          <w:rFonts w:ascii="仿宋" w:hAnsi="仿宋" w:eastAsia="仿宋"/>
          <w:sz w:val="32"/>
          <w:szCs w:val="32"/>
        </w:rPr>
      </w:pPr>
      <w:r>
        <w:drawing>
          <wp:inline distT="0" distB="0" distL="114300" distR="114300">
            <wp:extent cx="4572000" cy="2743200"/>
            <wp:effectExtent l="4445" t="4445" r="14605" b="14605"/>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2"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cs="Times New Roman"/>
          <w:sz w:val="30"/>
          <w:szCs w:val="30"/>
        </w:rPr>
      </w:pPr>
      <w:r>
        <w:rPr>
          <w:rFonts w:ascii="仿宋" w:hAnsi="仿宋" w:eastAsia="仿宋"/>
          <w:sz w:val="30"/>
          <w:szCs w:val="30"/>
        </w:rPr>
        <w:t>20</w:t>
      </w:r>
      <w:r>
        <w:rPr>
          <w:rFonts w:hint="eastAsia" w:ascii="仿宋" w:hAnsi="仿宋" w:eastAsia="仿宋"/>
          <w:sz w:val="30"/>
          <w:szCs w:val="30"/>
        </w:rPr>
        <w:t>22年一般公共预算财政拨款支出</w:t>
      </w:r>
      <w:r>
        <w:rPr>
          <w:rFonts w:hint="eastAsia" w:ascii="仿宋" w:hAnsi="仿宋" w:eastAsia="仿宋"/>
          <w:sz w:val="30"/>
          <w:szCs w:val="30"/>
          <w:lang w:val="en-US" w:eastAsia="zh-CN"/>
        </w:rPr>
        <w:t>785.53</w:t>
      </w:r>
      <w:r>
        <w:rPr>
          <w:rFonts w:hint="eastAsia" w:ascii="仿宋" w:hAnsi="仿宋" w:eastAsia="仿宋"/>
          <w:sz w:val="30"/>
          <w:szCs w:val="30"/>
        </w:rPr>
        <w:t>万元，主要用于以下</w:t>
      </w:r>
      <w:r>
        <w:rPr>
          <w:rFonts w:hint="eastAsia" w:ascii="仿宋" w:hAnsi="仿宋" w:eastAsia="仿宋" w:cs="Times New Roman"/>
          <w:sz w:val="30"/>
          <w:szCs w:val="30"/>
        </w:rPr>
        <w:t>方面</w:t>
      </w:r>
      <w:r>
        <w:rPr>
          <w:rFonts w:ascii="仿宋" w:hAnsi="仿宋" w:eastAsia="仿宋" w:cs="Times New Roman"/>
          <w:sz w:val="30"/>
          <w:szCs w:val="30"/>
        </w:rPr>
        <w:t>:</w:t>
      </w:r>
      <w:r>
        <w:rPr>
          <w:rFonts w:hint="eastAsia" w:ascii="仿宋" w:hAnsi="仿宋" w:eastAsia="仿宋" w:cs="Times New Roman"/>
          <w:sz w:val="30"/>
          <w:szCs w:val="30"/>
        </w:rPr>
        <w:t>一般公共服务支出</w:t>
      </w:r>
      <w:r>
        <w:rPr>
          <w:rFonts w:hint="eastAsia" w:ascii="仿宋" w:hAnsi="仿宋" w:eastAsia="仿宋" w:cs="Times New Roman"/>
          <w:sz w:val="30"/>
          <w:szCs w:val="30"/>
          <w:lang w:val="en-US" w:eastAsia="zh-CN"/>
        </w:rPr>
        <w:t>312</w:t>
      </w:r>
      <w:r>
        <w:rPr>
          <w:rFonts w:hint="eastAsia" w:ascii="仿宋" w:hAnsi="仿宋" w:eastAsia="仿宋" w:cs="Times New Roman"/>
          <w:sz w:val="30"/>
          <w:szCs w:val="30"/>
        </w:rPr>
        <w:t>万元，占</w:t>
      </w:r>
      <w:r>
        <w:rPr>
          <w:rFonts w:hint="eastAsia" w:ascii="仿宋" w:hAnsi="仿宋" w:eastAsia="仿宋" w:cs="Times New Roman"/>
          <w:sz w:val="30"/>
          <w:szCs w:val="30"/>
          <w:lang w:val="en-US" w:eastAsia="zh-CN"/>
        </w:rPr>
        <w:t>39.72</w:t>
      </w:r>
      <w:r>
        <w:rPr>
          <w:rFonts w:ascii="仿宋" w:hAnsi="仿宋" w:eastAsia="仿宋" w:cs="Times New Roman"/>
          <w:sz w:val="30"/>
          <w:szCs w:val="30"/>
        </w:rPr>
        <w:t>%</w:t>
      </w:r>
      <w:r>
        <w:rPr>
          <w:rFonts w:hint="eastAsia" w:ascii="仿宋" w:hAnsi="仿宋" w:eastAsia="仿宋" w:cs="Times New Roman"/>
          <w:sz w:val="30"/>
          <w:szCs w:val="30"/>
        </w:rPr>
        <w:t>；</w:t>
      </w:r>
      <w:r>
        <w:rPr>
          <w:rFonts w:hint="eastAsia" w:ascii="仿宋" w:hAnsi="仿宋" w:eastAsia="仿宋" w:cs="Times New Roman"/>
          <w:sz w:val="30"/>
          <w:szCs w:val="30"/>
          <w:lang w:val="en-US" w:eastAsia="zh-CN"/>
        </w:rPr>
        <w:t>国防支出0.5万元，占 0.01 %；</w:t>
      </w:r>
      <w:r>
        <w:rPr>
          <w:rFonts w:hint="eastAsia" w:ascii="仿宋" w:hAnsi="仿宋" w:eastAsia="仿宋" w:cs="Times New Roman"/>
          <w:sz w:val="30"/>
          <w:szCs w:val="30"/>
        </w:rPr>
        <w:t>文化旅游体育与传媒支出</w:t>
      </w:r>
      <w:r>
        <w:rPr>
          <w:rFonts w:hint="eastAsia" w:ascii="仿宋" w:hAnsi="仿宋" w:eastAsia="仿宋" w:cs="Times New Roman"/>
          <w:sz w:val="30"/>
          <w:szCs w:val="30"/>
          <w:lang w:val="en-US" w:eastAsia="zh-CN"/>
        </w:rPr>
        <w:t>30.48</w:t>
      </w:r>
      <w:r>
        <w:rPr>
          <w:rFonts w:hint="eastAsia" w:ascii="仿宋" w:hAnsi="仿宋" w:eastAsia="仿宋" w:cs="Times New Roman"/>
          <w:sz w:val="30"/>
          <w:szCs w:val="30"/>
        </w:rPr>
        <w:t>万元，占</w:t>
      </w:r>
      <w:r>
        <w:rPr>
          <w:rFonts w:hint="eastAsia" w:ascii="仿宋" w:hAnsi="仿宋" w:eastAsia="仿宋" w:cs="Times New Roman"/>
          <w:sz w:val="30"/>
          <w:szCs w:val="30"/>
          <w:lang w:val="en-US" w:eastAsia="zh-CN"/>
        </w:rPr>
        <w:t>3.88</w:t>
      </w:r>
      <w:r>
        <w:rPr>
          <w:rFonts w:ascii="仿宋" w:hAnsi="仿宋" w:eastAsia="仿宋" w:cs="Times New Roman"/>
          <w:sz w:val="30"/>
          <w:szCs w:val="30"/>
        </w:rPr>
        <w:t>%</w:t>
      </w:r>
      <w:r>
        <w:rPr>
          <w:rFonts w:hint="eastAsia" w:ascii="仿宋" w:hAnsi="仿宋" w:eastAsia="仿宋" w:cs="Times New Roman"/>
          <w:sz w:val="30"/>
          <w:szCs w:val="30"/>
        </w:rPr>
        <w:t>；社会保障和就业支出</w:t>
      </w:r>
      <w:r>
        <w:rPr>
          <w:rFonts w:hint="eastAsia" w:ascii="仿宋" w:hAnsi="仿宋" w:eastAsia="仿宋" w:cs="Times New Roman"/>
          <w:sz w:val="30"/>
          <w:szCs w:val="30"/>
          <w:lang w:val="en-US" w:eastAsia="zh-CN"/>
        </w:rPr>
        <w:t>90.95</w:t>
      </w:r>
      <w:r>
        <w:rPr>
          <w:rFonts w:hint="eastAsia" w:ascii="仿宋" w:hAnsi="仿宋" w:eastAsia="仿宋" w:cs="Times New Roman"/>
          <w:sz w:val="30"/>
          <w:szCs w:val="30"/>
        </w:rPr>
        <w:t>万元，占</w:t>
      </w:r>
      <w:r>
        <w:rPr>
          <w:rFonts w:hint="eastAsia" w:ascii="仿宋" w:hAnsi="仿宋" w:eastAsia="仿宋" w:cs="Times New Roman"/>
          <w:sz w:val="30"/>
          <w:szCs w:val="30"/>
          <w:lang w:val="en-US" w:eastAsia="zh-CN"/>
        </w:rPr>
        <w:t>11.58</w:t>
      </w:r>
      <w:r>
        <w:rPr>
          <w:rFonts w:ascii="仿宋" w:hAnsi="仿宋" w:eastAsia="仿宋" w:cs="Times New Roman"/>
          <w:sz w:val="30"/>
          <w:szCs w:val="30"/>
        </w:rPr>
        <w:t>%</w:t>
      </w:r>
      <w:r>
        <w:rPr>
          <w:rFonts w:hint="eastAsia" w:ascii="仿宋" w:hAnsi="仿宋" w:eastAsia="仿宋" w:cs="Times New Roman"/>
          <w:sz w:val="30"/>
          <w:szCs w:val="30"/>
        </w:rPr>
        <w:t>；卫生健康支出</w:t>
      </w:r>
      <w:r>
        <w:rPr>
          <w:rFonts w:hint="eastAsia" w:ascii="仿宋" w:hAnsi="仿宋" w:eastAsia="仿宋" w:cs="Times New Roman"/>
          <w:sz w:val="30"/>
          <w:szCs w:val="30"/>
          <w:lang w:val="en-US" w:eastAsia="zh-CN"/>
        </w:rPr>
        <w:t>21.09</w:t>
      </w:r>
      <w:r>
        <w:rPr>
          <w:rFonts w:hint="eastAsia" w:ascii="仿宋" w:hAnsi="仿宋" w:eastAsia="仿宋" w:cs="Times New Roman"/>
          <w:sz w:val="30"/>
          <w:szCs w:val="30"/>
        </w:rPr>
        <w:t>万元，占</w:t>
      </w:r>
      <w:r>
        <w:rPr>
          <w:rFonts w:hint="eastAsia" w:ascii="仿宋" w:hAnsi="仿宋" w:eastAsia="仿宋" w:cs="Times New Roman"/>
          <w:sz w:val="30"/>
          <w:szCs w:val="30"/>
          <w:lang w:val="en-US" w:eastAsia="zh-CN"/>
        </w:rPr>
        <w:t>2.69</w:t>
      </w:r>
      <w:r>
        <w:rPr>
          <w:rFonts w:ascii="仿宋" w:hAnsi="仿宋" w:eastAsia="仿宋" w:cs="Times New Roman"/>
          <w:sz w:val="30"/>
          <w:szCs w:val="30"/>
        </w:rPr>
        <w:t>%</w:t>
      </w:r>
      <w:r>
        <w:rPr>
          <w:rFonts w:hint="eastAsia" w:ascii="仿宋" w:hAnsi="仿宋" w:eastAsia="仿宋" w:cs="Times New Roman"/>
          <w:sz w:val="30"/>
          <w:szCs w:val="30"/>
        </w:rPr>
        <w:t>；城乡社区支出</w:t>
      </w:r>
      <w:r>
        <w:rPr>
          <w:rFonts w:hint="eastAsia" w:ascii="仿宋" w:hAnsi="仿宋" w:eastAsia="仿宋" w:cs="Times New Roman"/>
          <w:sz w:val="30"/>
          <w:szCs w:val="30"/>
          <w:lang w:val="en-US" w:eastAsia="zh-CN"/>
        </w:rPr>
        <w:t>7.97</w:t>
      </w:r>
      <w:r>
        <w:rPr>
          <w:rFonts w:hint="eastAsia" w:ascii="仿宋" w:hAnsi="仿宋" w:eastAsia="仿宋" w:cs="Times New Roman"/>
          <w:sz w:val="30"/>
          <w:szCs w:val="30"/>
        </w:rPr>
        <w:t>万元，占</w:t>
      </w:r>
      <w:r>
        <w:rPr>
          <w:rFonts w:hint="eastAsia" w:ascii="仿宋" w:hAnsi="仿宋" w:eastAsia="仿宋" w:cs="Times New Roman"/>
          <w:sz w:val="30"/>
          <w:szCs w:val="30"/>
          <w:lang w:val="en-US" w:eastAsia="zh-CN"/>
        </w:rPr>
        <w:t>1.01</w:t>
      </w:r>
      <w:r>
        <w:rPr>
          <w:rFonts w:hint="eastAsia" w:ascii="仿宋" w:hAnsi="仿宋" w:eastAsia="仿宋" w:cs="Times New Roman"/>
          <w:sz w:val="30"/>
          <w:szCs w:val="30"/>
        </w:rPr>
        <w:t>％；农林水支出</w:t>
      </w:r>
      <w:r>
        <w:rPr>
          <w:rFonts w:hint="eastAsia" w:ascii="仿宋" w:hAnsi="仿宋" w:eastAsia="仿宋" w:cs="Times New Roman"/>
          <w:sz w:val="30"/>
          <w:szCs w:val="30"/>
          <w:lang w:val="en-US" w:eastAsia="zh-CN"/>
        </w:rPr>
        <w:t>292.2</w:t>
      </w:r>
      <w:r>
        <w:rPr>
          <w:rFonts w:hint="eastAsia" w:ascii="仿宋" w:hAnsi="仿宋" w:eastAsia="仿宋" w:cs="Times New Roman"/>
          <w:sz w:val="30"/>
          <w:szCs w:val="30"/>
        </w:rPr>
        <w:t>万元，占</w:t>
      </w:r>
      <w:r>
        <w:rPr>
          <w:rFonts w:hint="eastAsia" w:ascii="仿宋" w:hAnsi="仿宋" w:eastAsia="仿宋" w:cs="Times New Roman"/>
          <w:sz w:val="30"/>
          <w:szCs w:val="30"/>
          <w:lang w:val="en-US" w:eastAsia="zh-CN"/>
        </w:rPr>
        <w:t>37.2</w:t>
      </w:r>
      <w:r>
        <w:rPr>
          <w:rFonts w:hint="eastAsia" w:ascii="仿宋" w:hAnsi="仿宋" w:eastAsia="仿宋" w:cs="Times New Roman"/>
          <w:sz w:val="30"/>
          <w:szCs w:val="30"/>
        </w:rPr>
        <w:t>％；住房保障支出</w:t>
      </w:r>
      <w:r>
        <w:rPr>
          <w:rFonts w:hint="eastAsia" w:ascii="仿宋" w:hAnsi="仿宋" w:eastAsia="仿宋" w:cs="Times New Roman"/>
          <w:sz w:val="30"/>
          <w:szCs w:val="30"/>
          <w:lang w:val="en-US" w:eastAsia="zh-CN"/>
        </w:rPr>
        <w:t>30.14</w:t>
      </w:r>
      <w:r>
        <w:rPr>
          <w:rFonts w:hint="eastAsia" w:ascii="仿宋" w:hAnsi="仿宋" w:eastAsia="仿宋" w:cs="Times New Roman"/>
          <w:sz w:val="30"/>
          <w:szCs w:val="30"/>
        </w:rPr>
        <w:t>万元，占</w:t>
      </w:r>
      <w:r>
        <w:rPr>
          <w:rFonts w:hint="eastAsia" w:ascii="仿宋" w:hAnsi="仿宋" w:eastAsia="仿宋" w:cs="Times New Roman"/>
          <w:sz w:val="30"/>
          <w:szCs w:val="30"/>
          <w:lang w:val="en-US" w:eastAsia="zh-CN"/>
        </w:rPr>
        <w:t>3.84</w:t>
      </w:r>
      <w:r>
        <w:rPr>
          <w:rFonts w:ascii="仿宋" w:hAnsi="仿宋" w:eastAsia="仿宋" w:cs="Times New Roman"/>
          <w:sz w:val="30"/>
          <w:szCs w:val="30"/>
        </w:rPr>
        <w:t>%</w:t>
      </w:r>
      <w:r>
        <w:rPr>
          <w:rFonts w:hint="eastAsia" w:ascii="仿宋" w:hAnsi="仿宋" w:eastAsia="仿宋" w:cs="Times New Roman"/>
          <w:sz w:val="30"/>
          <w:szCs w:val="30"/>
        </w:rPr>
        <w:t>。</w:t>
      </w:r>
    </w:p>
    <w:p>
      <w:pPr>
        <w:spacing w:line="600" w:lineRule="exact"/>
        <w:ind w:firstLine="640"/>
        <w:rPr>
          <w:rFonts w:hint="eastAsia" w:ascii="仿宋" w:hAnsi="仿宋" w:eastAsia="仿宋" w:cs="Times New Roman"/>
          <w:sz w:val="30"/>
          <w:szCs w:val="30"/>
          <w:lang w:eastAsia="zh-CN"/>
        </w:rPr>
      </w:pPr>
      <w:r>
        <w:rPr>
          <w:rFonts w:hint="eastAsia" w:ascii="仿宋" w:hAnsi="仿宋" w:eastAsia="仿宋" w:cs="Times New Roman"/>
          <w:sz w:val="30"/>
          <w:szCs w:val="30"/>
        </w:rPr>
        <w:t>（图6：一般公共预算财政拨款支出决算结构）（饼状图</w:t>
      </w:r>
      <w:r>
        <w:rPr>
          <w:rFonts w:hint="eastAsia" w:ascii="仿宋" w:hAnsi="仿宋" w:eastAsia="仿宋" w:cs="Times New Roman"/>
          <w:sz w:val="30"/>
          <w:szCs w:val="30"/>
          <w:lang w:eastAsia="zh-CN"/>
        </w:rPr>
        <w:t>）</w:t>
      </w:r>
    </w:p>
    <w:p>
      <w:pPr>
        <w:pStyle w:val="2"/>
        <w:rPr>
          <w:rFonts w:ascii="仿宋" w:hAnsi="仿宋" w:eastAsia="仿宋"/>
          <w:sz w:val="32"/>
          <w:szCs w:val="32"/>
        </w:rPr>
      </w:pPr>
      <w:r>
        <w:drawing>
          <wp:inline distT="0" distB="0" distL="114300" distR="114300">
            <wp:extent cx="4572000" cy="2743200"/>
            <wp:effectExtent l="4445" t="4445" r="14605" b="1460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numPr>
          <w:ilvl w:val="0"/>
          <w:numId w:val="0"/>
        </w:numPr>
        <w:spacing w:line="600" w:lineRule="exact"/>
        <w:ind w:firstLine="600" w:firstLineChars="200"/>
        <w:rPr>
          <w:rStyle w:val="20"/>
          <w:rFonts w:hint="eastAsia" w:ascii="仿宋" w:hAnsi="仿宋" w:eastAsia="仿宋" w:cs="Times New Roman"/>
          <w:b w:val="0"/>
          <w:bCs/>
          <w:color w:val="000000"/>
          <w:sz w:val="30"/>
          <w:szCs w:val="30"/>
          <w:lang w:val="en-US" w:eastAsia="zh-CN"/>
        </w:rPr>
      </w:pPr>
      <w:bookmarkStart w:id="31" w:name="_Toc15378460"/>
      <w:bookmarkStart w:id="32" w:name="_Toc15377213"/>
      <w:bookmarkStart w:id="33" w:name="_Toc15377444"/>
      <w:r>
        <w:rPr>
          <w:rStyle w:val="20"/>
          <w:rFonts w:hint="eastAsia" w:ascii="仿宋" w:hAnsi="仿宋" w:eastAsia="仿宋" w:cs="Times New Roman"/>
          <w:b w:val="0"/>
          <w:bCs/>
          <w:color w:val="000000"/>
          <w:sz w:val="30"/>
          <w:szCs w:val="30"/>
          <w:lang w:val="en-US" w:eastAsia="zh-CN"/>
        </w:rPr>
        <w:t>2022年一般公共预算支出决算数为785.53万元，完成预算100%。其中：</w:t>
      </w:r>
      <w:bookmarkEnd w:id="31"/>
      <w:bookmarkEnd w:id="32"/>
      <w:bookmarkEnd w:id="33"/>
    </w:p>
    <w:p>
      <w:pPr>
        <w:numPr>
          <w:ilvl w:val="0"/>
          <w:numId w:val="0"/>
        </w:numPr>
        <w:spacing w:line="600" w:lineRule="exact"/>
        <w:ind w:firstLine="600" w:firstLineChars="200"/>
        <w:rPr>
          <w:rStyle w:val="20"/>
          <w:rFonts w:hint="eastAsia" w:ascii="仿宋" w:hAnsi="仿宋" w:eastAsia="仿宋"/>
          <w:b w:val="0"/>
          <w:bCs/>
          <w:color w:val="000000"/>
          <w:sz w:val="30"/>
          <w:szCs w:val="30"/>
          <w:lang w:eastAsia="zh-CN"/>
        </w:rPr>
      </w:pPr>
      <w:r>
        <w:rPr>
          <w:rStyle w:val="20"/>
          <w:rFonts w:hint="eastAsia" w:ascii="仿宋" w:hAnsi="仿宋" w:eastAsia="仿宋"/>
          <w:b w:val="0"/>
          <w:bCs/>
          <w:color w:val="000000"/>
          <w:sz w:val="30"/>
          <w:szCs w:val="30"/>
          <w:lang w:val="en-US" w:eastAsia="zh-CN"/>
        </w:rPr>
        <w:t>1.</w:t>
      </w:r>
      <w:r>
        <w:rPr>
          <w:rStyle w:val="20"/>
          <w:rFonts w:hint="eastAsia" w:ascii="仿宋" w:hAnsi="仿宋" w:eastAsia="仿宋"/>
          <w:b w:val="0"/>
          <w:bCs/>
          <w:color w:val="000000"/>
          <w:sz w:val="30"/>
          <w:szCs w:val="30"/>
        </w:rPr>
        <w:t>一般公共服务（类）人大事务（款）人大会议（项）</w:t>
      </w:r>
      <w:r>
        <w:rPr>
          <w:rStyle w:val="20"/>
          <w:rFonts w:ascii="仿宋" w:hAnsi="仿宋" w:eastAsia="仿宋"/>
          <w:b w:val="0"/>
          <w:bCs/>
          <w:color w:val="000000"/>
          <w:sz w:val="30"/>
          <w:szCs w:val="30"/>
        </w:rPr>
        <w:t xml:space="preserve">: </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1.26</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numPr>
          <w:ilvl w:val="0"/>
          <w:numId w:val="0"/>
        </w:numPr>
        <w:spacing w:line="600" w:lineRule="exact"/>
        <w:ind w:firstLine="600" w:firstLineChars="200"/>
        <w:rPr>
          <w:rStyle w:val="20"/>
          <w:rFonts w:hint="eastAsia" w:ascii="仿宋" w:hAnsi="仿宋" w:eastAsia="仿宋"/>
          <w:b w:val="0"/>
          <w:bCs/>
          <w:color w:val="000000"/>
          <w:sz w:val="30"/>
          <w:szCs w:val="30"/>
        </w:rPr>
      </w:pPr>
      <w:r>
        <w:rPr>
          <w:rStyle w:val="20"/>
          <w:rFonts w:hint="eastAsia" w:ascii="仿宋" w:hAnsi="仿宋" w:eastAsia="仿宋"/>
          <w:b w:val="0"/>
          <w:bCs/>
          <w:color w:val="000000"/>
          <w:sz w:val="30"/>
          <w:szCs w:val="30"/>
          <w:lang w:val="en-US" w:eastAsia="zh-CN"/>
        </w:rPr>
        <w:t>2.</w:t>
      </w:r>
      <w:r>
        <w:rPr>
          <w:rStyle w:val="20"/>
          <w:rFonts w:hint="eastAsia" w:ascii="仿宋" w:hAnsi="仿宋" w:eastAsia="仿宋"/>
          <w:b w:val="0"/>
          <w:bCs/>
          <w:color w:val="000000"/>
          <w:sz w:val="30"/>
          <w:szCs w:val="30"/>
        </w:rPr>
        <w:t>一般公共服务（类）人大事务（款）代表工作（项）</w:t>
      </w:r>
      <w:r>
        <w:rPr>
          <w:rStyle w:val="20"/>
          <w:rFonts w:ascii="仿宋" w:hAnsi="仿宋" w:eastAsia="仿宋"/>
          <w:b w:val="0"/>
          <w:bCs/>
          <w:color w:val="000000"/>
          <w:sz w:val="30"/>
          <w:szCs w:val="30"/>
        </w:rPr>
        <w:t xml:space="preserve">: </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1.59</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numPr>
          <w:ilvl w:val="0"/>
          <w:numId w:val="0"/>
        </w:numPr>
        <w:spacing w:line="600" w:lineRule="exact"/>
        <w:ind w:firstLine="600" w:firstLineChars="200"/>
        <w:rPr>
          <w:rFonts w:hint="eastAsia" w:ascii="仿宋" w:hAnsi="仿宋" w:eastAsia="仿宋"/>
          <w:sz w:val="30"/>
          <w:szCs w:val="30"/>
        </w:rPr>
      </w:pPr>
      <w:r>
        <w:rPr>
          <w:rStyle w:val="20"/>
          <w:rFonts w:hint="eastAsia" w:ascii="仿宋" w:hAnsi="仿宋" w:eastAsia="仿宋"/>
          <w:b w:val="0"/>
          <w:bCs/>
          <w:color w:val="000000"/>
          <w:sz w:val="30"/>
          <w:szCs w:val="30"/>
          <w:lang w:val="en-US" w:eastAsia="zh-CN"/>
        </w:rPr>
        <w:t>3.</w:t>
      </w:r>
      <w:r>
        <w:rPr>
          <w:rStyle w:val="20"/>
          <w:rFonts w:hint="eastAsia" w:ascii="仿宋" w:hAnsi="仿宋" w:eastAsia="仿宋"/>
          <w:b w:val="0"/>
          <w:bCs/>
          <w:color w:val="000000"/>
          <w:sz w:val="30"/>
          <w:szCs w:val="30"/>
        </w:rPr>
        <w:t>一般公共服务（类）人大事务（款）</w:t>
      </w:r>
      <w:r>
        <w:rPr>
          <w:rStyle w:val="20"/>
          <w:rFonts w:hint="eastAsia" w:ascii="仿宋" w:hAnsi="仿宋" w:eastAsia="仿宋"/>
          <w:b w:val="0"/>
          <w:bCs/>
          <w:color w:val="000000"/>
          <w:sz w:val="30"/>
          <w:szCs w:val="30"/>
          <w:lang w:val="en-US" w:eastAsia="zh-CN"/>
        </w:rPr>
        <w:t>其他人大事务支出</w:t>
      </w:r>
      <w:r>
        <w:rPr>
          <w:rStyle w:val="20"/>
          <w:rFonts w:hint="eastAsia" w:ascii="仿宋" w:hAnsi="仿宋" w:eastAsia="仿宋"/>
          <w:b w:val="0"/>
          <w:bCs/>
          <w:color w:val="000000"/>
          <w:sz w:val="30"/>
          <w:szCs w:val="30"/>
        </w:rPr>
        <w:t>（项）</w:t>
      </w:r>
      <w:r>
        <w:rPr>
          <w:rStyle w:val="20"/>
          <w:rFonts w:ascii="仿宋" w:hAnsi="仿宋" w:eastAsia="仿宋"/>
          <w:b w:val="0"/>
          <w:bCs/>
          <w:color w:val="000000"/>
          <w:sz w:val="30"/>
          <w:szCs w:val="30"/>
        </w:rPr>
        <w:t xml:space="preserve">: </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0.5</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numPr>
          <w:ilvl w:val="0"/>
          <w:numId w:val="0"/>
        </w:numPr>
        <w:spacing w:line="600" w:lineRule="exact"/>
        <w:ind w:firstLine="600" w:firstLineChars="200"/>
        <w:rPr>
          <w:rStyle w:val="20"/>
          <w:rFonts w:hint="eastAsia" w:ascii="仿宋" w:hAnsi="仿宋" w:eastAsia="仿宋"/>
          <w:b w:val="0"/>
          <w:bCs/>
          <w:color w:val="000000"/>
          <w:sz w:val="30"/>
          <w:szCs w:val="30"/>
        </w:rPr>
      </w:pPr>
      <w:r>
        <w:rPr>
          <w:rStyle w:val="20"/>
          <w:rFonts w:hint="eastAsia" w:ascii="仿宋" w:hAnsi="仿宋" w:eastAsia="仿宋"/>
          <w:b w:val="0"/>
          <w:bCs/>
          <w:color w:val="000000"/>
          <w:sz w:val="30"/>
          <w:szCs w:val="30"/>
          <w:lang w:val="en-US" w:eastAsia="zh-CN"/>
        </w:rPr>
        <w:t>4.</w:t>
      </w:r>
      <w:r>
        <w:rPr>
          <w:rStyle w:val="20"/>
          <w:rFonts w:hint="eastAsia" w:ascii="仿宋" w:hAnsi="仿宋" w:eastAsia="仿宋"/>
          <w:b w:val="0"/>
          <w:bCs/>
          <w:color w:val="000000"/>
          <w:sz w:val="30"/>
          <w:szCs w:val="30"/>
        </w:rPr>
        <w:t>一般公共服务（类）政府办公厅（室）及相关机构事务（款）行政运行（项）</w:t>
      </w:r>
      <w:r>
        <w:rPr>
          <w:rStyle w:val="20"/>
          <w:rFonts w:ascii="仿宋" w:hAnsi="仿宋" w:eastAsia="仿宋"/>
          <w:b w:val="0"/>
          <w:bCs/>
          <w:color w:val="000000"/>
          <w:sz w:val="30"/>
          <w:szCs w:val="30"/>
        </w:rPr>
        <w:t xml:space="preserve">: </w:t>
      </w:r>
      <w:r>
        <w:rPr>
          <w:rStyle w:val="20"/>
          <w:rFonts w:hint="eastAsia" w:ascii="仿宋" w:hAnsi="仿宋" w:eastAsia="仿宋"/>
          <w:b w:val="0"/>
          <w:bCs/>
          <w:color w:val="000000"/>
          <w:sz w:val="30"/>
          <w:szCs w:val="30"/>
        </w:rPr>
        <w:t>支出决算</w:t>
      </w:r>
      <w:r>
        <w:rPr>
          <w:rStyle w:val="20"/>
          <w:rFonts w:hint="eastAsia" w:ascii="仿宋" w:hAnsi="仿宋" w:eastAsia="仿宋"/>
          <w:b w:val="0"/>
          <w:bCs/>
          <w:color w:val="000000"/>
          <w:sz w:val="30"/>
          <w:szCs w:val="30"/>
          <w:lang w:val="en-US" w:eastAsia="zh-CN"/>
        </w:rPr>
        <w:t>288.75</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numPr>
          <w:ilvl w:val="0"/>
          <w:numId w:val="0"/>
        </w:numPr>
        <w:spacing w:line="600" w:lineRule="exact"/>
        <w:ind w:firstLine="600" w:firstLineChars="200"/>
        <w:rPr>
          <w:rStyle w:val="20"/>
          <w:rFonts w:hint="eastAsia" w:ascii="仿宋" w:hAnsi="仿宋" w:eastAsia="仿宋"/>
          <w:b w:val="0"/>
          <w:bCs/>
          <w:color w:val="000000"/>
          <w:sz w:val="30"/>
          <w:szCs w:val="30"/>
        </w:rPr>
      </w:pPr>
      <w:r>
        <w:rPr>
          <w:rStyle w:val="20"/>
          <w:rFonts w:hint="eastAsia" w:ascii="仿宋" w:hAnsi="仿宋" w:eastAsia="仿宋"/>
          <w:b w:val="0"/>
          <w:bCs/>
          <w:color w:val="000000"/>
          <w:sz w:val="30"/>
          <w:szCs w:val="30"/>
          <w:lang w:val="en-US" w:eastAsia="zh-CN"/>
        </w:rPr>
        <w:t>5.</w:t>
      </w:r>
      <w:r>
        <w:rPr>
          <w:rStyle w:val="20"/>
          <w:rFonts w:hint="eastAsia" w:ascii="仿宋" w:hAnsi="仿宋" w:eastAsia="仿宋"/>
          <w:b w:val="0"/>
          <w:bCs/>
          <w:color w:val="000000"/>
          <w:sz w:val="30"/>
          <w:szCs w:val="30"/>
        </w:rPr>
        <w:t>一般公共服务（类）政府办公厅（室）及相关机构事务（款）一般行政管理事务（项）</w:t>
      </w:r>
      <w:r>
        <w:rPr>
          <w:rStyle w:val="20"/>
          <w:rFonts w:ascii="仿宋" w:hAnsi="仿宋" w:eastAsia="仿宋"/>
          <w:b w:val="0"/>
          <w:bCs/>
          <w:color w:val="000000"/>
          <w:sz w:val="30"/>
          <w:szCs w:val="30"/>
        </w:rPr>
        <w:t xml:space="preserve">: </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9.87</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numPr>
          <w:ilvl w:val="0"/>
          <w:numId w:val="0"/>
        </w:numPr>
        <w:spacing w:line="600" w:lineRule="exact"/>
        <w:ind w:firstLine="600" w:firstLineChars="200"/>
        <w:rPr>
          <w:rStyle w:val="20"/>
          <w:rFonts w:hint="eastAsia" w:ascii="仿宋" w:hAnsi="仿宋" w:eastAsia="仿宋"/>
          <w:b w:val="0"/>
          <w:bCs/>
          <w:color w:val="auto"/>
          <w:sz w:val="30"/>
          <w:szCs w:val="30"/>
        </w:rPr>
      </w:pPr>
      <w:r>
        <w:rPr>
          <w:rStyle w:val="20"/>
          <w:rFonts w:hint="eastAsia" w:ascii="仿宋" w:hAnsi="仿宋" w:eastAsia="仿宋"/>
          <w:b w:val="0"/>
          <w:bCs/>
          <w:color w:val="auto"/>
          <w:sz w:val="30"/>
          <w:szCs w:val="30"/>
          <w:lang w:val="en-US" w:eastAsia="zh-CN"/>
        </w:rPr>
        <w:t>7.</w:t>
      </w:r>
      <w:r>
        <w:rPr>
          <w:rStyle w:val="20"/>
          <w:rFonts w:hint="eastAsia" w:ascii="仿宋" w:hAnsi="仿宋" w:eastAsia="仿宋"/>
          <w:b w:val="0"/>
          <w:bCs/>
          <w:color w:val="000000"/>
          <w:sz w:val="30"/>
          <w:szCs w:val="30"/>
        </w:rPr>
        <w:t>一般公共服务（类）政府办公厅（室）及相关机构事务（款）</w:t>
      </w:r>
      <w:r>
        <w:rPr>
          <w:rStyle w:val="20"/>
          <w:rFonts w:hint="eastAsia" w:ascii="仿宋" w:hAnsi="仿宋" w:eastAsia="仿宋"/>
          <w:b w:val="0"/>
          <w:bCs/>
          <w:color w:val="000000"/>
          <w:sz w:val="30"/>
          <w:szCs w:val="30"/>
          <w:lang w:val="en-US" w:eastAsia="zh-CN"/>
        </w:rPr>
        <w:t>信访</w:t>
      </w:r>
      <w:r>
        <w:rPr>
          <w:rStyle w:val="20"/>
          <w:rFonts w:hint="eastAsia" w:ascii="仿宋" w:hAnsi="仿宋" w:eastAsia="仿宋"/>
          <w:b w:val="0"/>
          <w:bCs/>
          <w:color w:val="000000"/>
          <w:sz w:val="30"/>
          <w:szCs w:val="30"/>
        </w:rPr>
        <w:t>事务（项）</w:t>
      </w:r>
      <w:r>
        <w:rPr>
          <w:rStyle w:val="20"/>
          <w:rFonts w:ascii="仿宋" w:hAnsi="仿宋" w:eastAsia="仿宋"/>
          <w:b w:val="0"/>
          <w:bCs/>
          <w:color w:val="000000"/>
          <w:sz w:val="30"/>
          <w:szCs w:val="30"/>
        </w:rPr>
        <w:t xml:space="preserve">: </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1</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numPr>
          <w:ilvl w:val="0"/>
          <w:numId w:val="0"/>
        </w:numPr>
        <w:spacing w:line="600" w:lineRule="exact"/>
        <w:ind w:firstLine="600" w:firstLineChars="200"/>
        <w:rPr>
          <w:rStyle w:val="20"/>
          <w:rFonts w:hint="eastAsia" w:ascii="仿宋" w:hAnsi="仿宋" w:eastAsia="仿宋"/>
          <w:b w:val="0"/>
          <w:bCs/>
          <w:color w:val="auto"/>
          <w:sz w:val="30"/>
          <w:szCs w:val="30"/>
          <w:highlight w:val="none"/>
        </w:rPr>
      </w:pPr>
      <w:r>
        <w:rPr>
          <w:rStyle w:val="20"/>
          <w:rFonts w:hint="eastAsia" w:ascii="仿宋" w:hAnsi="仿宋" w:eastAsia="仿宋"/>
          <w:b w:val="0"/>
          <w:bCs/>
          <w:color w:val="auto"/>
          <w:sz w:val="30"/>
          <w:szCs w:val="30"/>
          <w:highlight w:val="none"/>
          <w:lang w:val="en-US" w:eastAsia="zh-CN"/>
        </w:rPr>
        <w:t>8.</w:t>
      </w:r>
      <w:r>
        <w:rPr>
          <w:rStyle w:val="20"/>
          <w:rFonts w:hint="eastAsia" w:ascii="仿宋" w:hAnsi="仿宋" w:eastAsia="仿宋"/>
          <w:b w:val="0"/>
          <w:bCs/>
          <w:color w:val="000000"/>
          <w:sz w:val="30"/>
          <w:szCs w:val="30"/>
          <w:highlight w:val="none"/>
        </w:rPr>
        <w:t>一般公共服务（类）</w:t>
      </w:r>
      <w:r>
        <w:rPr>
          <w:rStyle w:val="20"/>
          <w:rFonts w:hint="eastAsia" w:ascii="仿宋" w:hAnsi="仿宋" w:eastAsia="仿宋"/>
          <w:b w:val="0"/>
          <w:bCs/>
          <w:color w:val="000000"/>
          <w:sz w:val="30"/>
          <w:szCs w:val="30"/>
          <w:highlight w:val="none"/>
          <w:lang w:eastAsia="zh-CN"/>
        </w:rPr>
        <w:t>统计信息事务</w:t>
      </w:r>
      <w:r>
        <w:rPr>
          <w:rStyle w:val="20"/>
          <w:rFonts w:hint="eastAsia" w:ascii="仿宋" w:hAnsi="仿宋" w:eastAsia="仿宋"/>
          <w:b w:val="0"/>
          <w:bCs/>
          <w:color w:val="000000"/>
          <w:sz w:val="30"/>
          <w:szCs w:val="30"/>
          <w:highlight w:val="none"/>
        </w:rPr>
        <w:t>（款）</w:t>
      </w:r>
      <w:r>
        <w:rPr>
          <w:rStyle w:val="20"/>
          <w:rFonts w:hint="eastAsia" w:ascii="仿宋" w:hAnsi="仿宋" w:eastAsia="仿宋"/>
          <w:b w:val="0"/>
          <w:bCs/>
          <w:color w:val="000000"/>
          <w:sz w:val="30"/>
          <w:szCs w:val="30"/>
          <w:highlight w:val="none"/>
          <w:lang w:val="en-US" w:eastAsia="zh-CN"/>
        </w:rPr>
        <w:t>其他统计信息事务支出</w:t>
      </w:r>
      <w:r>
        <w:rPr>
          <w:rStyle w:val="20"/>
          <w:rFonts w:hint="eastAsia" w:ascii="仿宋" w:hAnsi="仿宋" w:eastAsia="仿宋"/>
          <w:b w:val="0"/>
          <w:bCs/>
          <w:color w:val="000000"/>
          <w:sz w:val="30"/>
          <w:szCs w:val="30"/>
          <w:highlight w:val="none"/>
        </w:rPr>
        <w:t>（项）</w:t>
      </w:r>
      <w:r>
        <w:rPr>
          <w:rStyle w:val="20"/>
          <w:rFonts w:ascii="仿宋" w:hAnsi="仿宋" w:eastAsia="仿宋"/>
          <w:b w:val="0"/>
          <w:bCs/>
          <w:color w:val="000000"/>
          <w:sz w:val="30"/>
          <w:szCs w:val="30"/>
          <w:highlight w:val="none"/>
        </w:rPr>
        <w:t xml:space="preserve">: </w:t>
      </w:r>
      <w:r>
        <w:rPr>
          <w:rStyle w:val="20"/>
          <w:rFonts w:hint="eastAsia" w:ascii="仿宋" w:hAnsi="仿宋" w:eastAsia="仿宋"/>
          <w:b w:val="0"/>
          <w:bCs/>
          <w:color w:val="000000"/>
          <w:sz w:val="30"/>
          <w:szCs w:val="30"/>
          <w:highlight w:val="none"/>
        </w:rPr>
        <w:t>支出决算为</w:t>
      </w:r>
      <w:r>
        <w:rPr>
          <w:rStyle w:val="20"/>
          <w:rFonts w:hint="eastAsia" w:ascii="仿宋" w:hAnsi="仿宋" w:eastAsia="仿宋"/>
          <w:b w:val="0"/>
          <w:bCs/>
          <w:color w:val="000000"/>
          <w:sz w:val="30"/>
          <w:szCs w:val="30"/>
          <w:highlight w:val="none"/>
          <w:lang w:val="en-US" w:eastAsia="zh-CN"/>
        </w:rPr>
        <w:t>0.2</w:t>
      </w:r>
      <w:r>
        <w:rPr>
          <w:rStyle w:val="20"/>
          <w:rFonts w:hint="eastAsia" w:ascii="仿宋" w:hAnsi="仿宋" w:eastAsia="仿宋"/>
          <w:b w:val="0"/>
          <w:bCs/>
          <w:color w:val="000000"/>
          <w:sz w:val="30"/>
          <w:szCs w:val="30"/>
          <w:highlight w:val="none"/>
        </w:rPr>
        <w:t>万元</w:t>
      </w:r>
      <w:r>
        <w:rPr>
          <w:rStyle w:val="20"/>
          <w:rFonts w:hint="eastAsia" w:ascii="仿宋" w:hAnsi="仿宋" w:eastAsia="仿宋"/>
          <w:b w:val="0"/>
          <w:bCs/>
          <w:color w:val="000000"/>
          <w:sz w:val="30"/>
          <w:szCs w:val="30"/>
          <w:highlight w:val="none"/>
          <w:lang w:eastAsia="zh-CN"/>
        </w:rPr>
        <w:t>，完成预算</w:t>
      </w:r>
      <w:r>
        <w:rPr>
          <w:rStyle w:val="20"/>
          <w:rFonts w:hint="eastAsia" w:ascii="仿宋" w:hAnsi="仿宋" w:eastAsia="仿宋"/>
          <w:b w:val="0"/>
          <w:bCs/>
          <w:color w:val="000000"/>
          <w:sz w:val="30"/>
          <w:szCs w:val="30"/>
          <w:highlight w:val="none"/>
          <w:lang w:val="en-US" w:eastAsia="zh-CN"/>
        </w:rPr>
        <w:t>100%</w:t>
      </w:r>
      <w:r>
        <w:rPr>
          <w:rStyle w:val="20"/>
          <w:rFonts w:hint="eastAsia" w:ascii="仿宋" w:hAnsi="仿宋" w:eastAsia="仿宋"/>
          <w:b w:val="0"/>
          <w:bCs/>
          <w:sz w:val="30"/>
          <w:szCs w:val="30"/>
          <w:highlight w:val="none"/>
          <w:lang w:eastAsia="zh-CN"/>
        </w:rPr>
        <w:t>。</w:t>
      </w:r>
    </w:p>
    <w:p>
      <w:pPr>
        <w:numPr>
          <w:ilvl w:val="0"/>
          <w:numId w:val="0"/>
        </w:numPr>
        <w:spacing w:line="600" w:lineRule="exact"/>
        <w:ind w:firstLine="600" w:firstLineChars="200"/>
        <w:rPr>
          <w:rStyle w:val="20"/>
          <w:rFonts w:hint="eastAsia" w:ascii="仿宋" w:hAnsi="仿宋" w:eastAsia="仿宋"/>
          <w:b w:val="0"/>
          <w:bCs/>
          <w:color w:val="000000"/>
          <w:sz w:val="30"/>
          <w:szCs w:val="30"/>
        </w:rPr>
      </w:pPr>
      <w:r>
        <w:rPr>
          <w:rStyle w:val="20"/>
          <w:rFonts w:hint="eastAsia" w:ascii="仿宋" w:hAnsi="仿宋" w:eastAsia="仿宋"/>
          <w:b w:val="0"/>
          <w:bCs/>
          <w:color w:val="000000"/>
          <w:sz w:val="30"/>
          <w:szCs w:val="30"/>
          <w:highlight w:val="none"/>
          <w:lang w:val="en-US" w:eastAsia="zh-CN"/>
        </w:rPr>
        <w:t>9.</w:t>
      </w:r>
      <w:r>
        <w:rPr>
          <w:rStyle w:val="20"/>
          <w:rFonts w:hint="eastAsia" w:ascii="仿宋" w:hAnsi="仿宋" w:eastAsia="仿宋"/>
          <w:b w:val="0"/>
          <w:bCs/>
          <w:color w:val="000000"/>
          <w:sz w:val="30"/>
          <w:szCs w:val="30"/>
          <w:highlight w:val="none"/>
        </w:rPr>
        <w:t xml:space="preserve">一般公共服务（类）纪检监察事务（款） </w:t>
      </w:r>
      <w:r>
        <w:rPr>
          <w:rStyle w:val="20"/>
          <w:rFonts w:hint="eastAsia" w:ascii="仿宋" w:hAnsi="仿宋" w:eastAsia="仿宋"/>
          <w:b w:val="0"/>
          <w:bCs/>
          <w:color w:val="000000"/>
          <w:sz w:val="30"/>
          <w:szCs w:val="30"/>
        </w:rPr>
        <w:t>一般行政管理事务（项）</w:t>
      </w:r>
      <w:r>
        <w:rPr>
          <w:rStyle w:val="20"/>
          <w:rFonts w:ascii="仿宋" w:hAnsi="仿宋" w:eastAsia="仿宋"/>
          <w:b w:val="0"/>
          <w:bCs/>
          <w:color w:val="000000"/>
          <w:sz w:val="30"/>
          <w:szCs w:val="30"/>
        </w:rPr>
        <w:t xml:space="preserve">: </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0.5</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numPr>
          <w:ilvl w:val="0"/>
          <w:numId w:val="0"/>
        </w:numPr>
        <w:spacing w:line="600" w:lineRule="exact"/>
        <w:ind w:firstLine="600" w:firstLineChars="200"/>
        <w:rPr>
          <w:rFonts w:hint="eastAsia"/>
          <w:sz w:val="30"/>
          <w:szCs w:val="30"/>
        </w:rPr>
      </w:pPr>
      <w:r>
        <w:rPr>
          <w:rStyle w:val="20"/>
          <w:rFonts w:hint="eastAsia" w:ascii="仿宋" w:hAnsi="仿宋" w:eastAsia="仿宋"/>
          <w:b w:val="0"/>
          <w:bCs/>
          <w:color w:val="000000"/>
          <w:sz w:val="30"/>
          <w:szCs w:val="30"/>
          <w:lang w:val="en-US" w:eastAsia="zh-CN"/>
        </w:rPr>
        <w:t>10.</w:t>
      </w:r>
      <w:r>
        <w:rPr>
          <w:rStyle w:val="20"/>
          <w:rFonts w:hint="eastAsia" w:ascii="仿宋" w:hAnsi="仿宋" w:eastAsia="仿宋"/>
          <w:b w:val="0"/>
          <w:bCs/>
          <w:color w:val="000000"/>
          <w:sz w:val="30"/>
          <w:szCs w:val="30"/>
        </w:rPr>
        <w:t>一般公共服务（类）纪检监察事务（款</w:t>
      </w:r>
      <w:r>
        <w:rPr>
          <w:rStyle w:val="20"/>
          <w:rFonts w:hint="eastAsia" w:ascii="仿宋" w:hAnsi="仿宋" w:eastAsia="仿宋"/>
          <w:b w:val="0"/>
          <w:bCs/>
          <w:color w:val="000000"/>
          <w:sz w:val="30"/>
          <w:szCs w:val="30"/>
          <w:lang w:eastAsia="zh-CN"/>
        </w:rPr>
        <w:t>）</w:t>
      </w:r>
      <w:r>
        <w:rPr>
          <w:rStyle w:val="20"/>
          <w:rFonts w:hint="eastAsia" w:ascii="仿宋" w:hAnsi="仿宋" w:eastAsia="仿宋"/>
          <w:b w:val="0"/>
          <w:bCs/>
          <w:color w:val="000000"/>
          <w:sz w:val="30"/>
          <w:szCs w:val="30"/>
        </w:rPr>
        <w:t>其他纪检监察事务支出（项）</w:t>
      </w:r>
      <w:r>
        <w:rPr>
          <w:rStyle w:val="20"/>
          <w:rFonts w:ascii="仿宋" w:hAnsi="仿宋" w:eastAsia="仿宋"/>
          <w:b w:val="0"/>
          <w:bCs/>
          <w:color w:val="000000"/>
          <w:sz w:val="30"/>
          <w:szCs w:val="30"/>
        </w:rPr>
        <w:t xml:space="preserve">: </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4.6</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numPr>
          <w:ilvl w:val="0"/>
          <w:numId w:val="0"/>
        </w:numPr>
        <w:spacing w:line="600" w:lineRule="exact"/>
        <w:ind w:firstLine="600" w:firstLineChars="200"/>
        <w:rPr>
          <w:rStyle w:val="20"/>
          <w:rFonts w:hint="eastAsia" w:ascii="仿宋" w:hAnsi="仿宋" w:eastAsia="仿宋"/>
          <w:b w:val="0"/>
          <w:bCs/>
          <w:color w:val="000000"/>
          <w:sz w:val="30"/>
          <w:szCs w:val="30"/>
        </w:rPr>
      </w:pPr>
      <w:r>
        <w:rPr>
          <w:rStyle w:val="20"/>
          <w:rFonts w:hint="eastAsia" w:ascii="仿宋" w:hAnsi="仿宋" w:eastAsia="仿宋"/>
          <w:b w:val="0"/>
          <w:bCs/>
          <w:color w:val="auto"/>
          <w:sz w:val="30"/>
          <w:szCs w:val="30"/>
          <w:lang w:val="en-US" w:eastAsia="zh-CN"/>
        </w:rPr>
        <w:t>11.</w:t>
      </w:r>
      <w:r>
        <w:rPr>
          <w:rStyle w:val="20"/>
          <w:rFonts w:hint="eastAsia" w:ascii="仿宋" w:hAnsi="仿宋" w:eastAsia="仿宋"/>
          <w:b w:val="0"/>
          <w:bCs/>
          <w:color w:val="000000"/>
          <w:sz w:val="30"/>
          <w:szCs w:val="30"/>
        </w:rPr>
        <w:t>一般公共服务（类）</w:t>
      </w:r>
      <w:r>
        <w:rPr>
          <w:rStyle w:val="20"/>
          <w:rFonts w:hint="eastAsia" w:ascii="仿宋" w:hAnsi="仿宋" w:eastAsia="仿宋"/>
          <w:b w:val="0"/>
          <w:bCs/>
          <w:color w:val="000000"/>
          <w:sz w:val="30"/>
          <w:szCs w:val="30"/>
          <w:lang w:val="en-US" w:eastAsia="zh-CN"/>
        </w:rPr>
        <w:t>群众团体</w:t>
      </w:r>
      <w:r>
        <w:rPr>
          <w:rStyle w:val="20"/>
          <w:rFonts w:hint="eastAsia" w:ascii="仿宋" w:hAnsi="仿宋" w:eastAsia="仿宋"/>
          <w:b w:val="0"/>
          <w:bCs/>
          <w:color w:val="000000"/>
          <w:sz w:val="30"/>
          <w:szCs w:val="30"/>
        </w:rPr>
        <w:t>事务（款）</w:t>
      </w:r>
      <w:r>
        <w:rPr>
          <w:rStyle w:val="20"/>
          <w:rFonts w:hint="eastAsia" w:ascii="仿宋" w:hAnsi="仿宋" w:eastAsia="仿宋"/>
          <w:b w:val="0"/>
          <w:bCs/>
          <w:color w:val="000000"/>
          <w:sz w:val="30"/>
          <w:szCs w:val="30"/>
          <w:lang w:val="en-US" w:eastAsia="zh-CN"/>
        </w:rPr>
        <w:t>其他群众团体事务支出</w:t>
      </w:r>
      <w:r>
        <w:rPr>
          <w:rStyle w:val="20"/>
          <w:rFonts w:hint="eastAsia" w:ascii="仿宋" w:hAnsi="仿宋" w:eastAsia="仿宋"/>
          <w:b w:val="0"/>
          <w:bCs/>
          <w:color w:val="000000"/>
          <w:sz w:val="30"/>
          <w:szCs w:val="30"/>
        </w:rPr>
        <w:t>（项）</w:t>
      </w:r>
      <w:r>
        <w:rPr>
          <w:rStyle w:val="20"/>
          <w:rFonts w:ascii="仿宋" w:hAnsi="仿宋" w:eastAsia="仿宋"/>
          <w:b w:val="0"/>
          <w:bCs/>
          <w:color w:val="000000"/>
          <w:sz w:val="30"/>
          <w:szCs w:val="30"/>
        </w:rPr>
        <w:t xml:space="preserve">: </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0.5</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numPr>
          <w:ilvl w:val="0"/>
          <w:numId w:val="0"/>
        </w:numPr>
        <w:spacing w:line="600" w:lineRule="exact"/>
        <w:ind w:firstLine="600" w:firstLineChars="200"/>
        <w:rPr>
          <w:rStyle w:val="20"/>
          <w:rFonts w:hint="eastAsia" w:ascii="仿宋" w:hAnsi="仿宋" w:eastAsia="仿宋"/>
          <w:b w:val="0"/>
          <w:bCs/>
          <w:color w:val="000000"/>
          <w:sz w:val="30"/>
          <w:szCs w:val="30"/>
        </w:rPr>
      </w:pPr>
      <w:r>
        <w:rPr>
          <w:rStyle w:val="20"/>
          <w:rFonts w:hint="eastAsia" w:ascii="仿宋" w:hAnsi="仿宋" w:eastAsia="仿宋"/>
          <w:b w:val="0"/>
          <w:bCs/>
          <w:color w:val="auto"/>
          <w:sz w:val="30"/>
          <w:szCs w:val="30"/>
          <w:lang w:val="en-US" w:eastAsia="zh-CN"/>
        </w:rPr>
        <w:t>12.</w:t>
      </w:r>
      <w:r>
        <w:rPr>
          <w:rStyle w:val="20"/>
          <w:rFonts w:hint="eastAsia" w:ascii="仿宋" w:hAnsi="仿宋" w:eastAsia="仿宋"/>
          <w:b w:val="0"/>
          <w:bCs/>
          <w:color w:val="000000"/>
          <w:sz w:val="30"/>
          <w:szCs w:val="30"/>
        </w:rPr>
        <w:t>一般公共服务（类）</w:t>
      </w:r>
      <w:r>
        <w:rPr>
          <w:rStyle w:val="20"/>
          <w:rFonts w:hint="eastAsia" w:ascii="仿宋" w:hAnsi="仿宋" w:eastAsia="仿宋"/>
          <w:b w:val="0"/>
          <w:bCs/>
          <w:color w:val="000000"/>
          <w:sz w:val="30"/>
          <w:szCs w:val="30"/>
          <w:lang w:val="en-US" w:eastAsia="zh-CN"/>
        </w:rPr>
        <w:t>党委办公厅（室）及相关机构事务</w:t>
      </w:r>
      <w:r>
        <w:rPr>
          <w:rStyle w:val="20"/>
          <w:rFonts w:hint="eastAsia" w:ascii="仿宋" w:hAnsi="仿宋" w:eastAsia="仿宋"/>
          <w:b w:val="0"/>
          <w:bCs/>
          <w:color w:val="000000"/>
          <w:sz w:val="30"/>
          <w:szCs w:val="30"/>
        </w:rPr>
        <w:t>（款）</w:t>
      </w:r>
      <w:r>
        <w:rPr>
          <w:rStyle w:val="20"/>
          <w:rFonts w:hint="eastAsia" w:ascii="仿宋" w:hAnsi="仿宋" w:eastAsia="仿宋"/>
          <w:b w:val="0"/>
          <w:bCs/>
          <w:color w:val="000000"/>
          <w:sz w:val="30"/>
          <w:szCs w:val="30"/>
          <w:lang w:val="en-US" w:eastAsia="zh-CN"/>
        </w:rPr>
        <w:t>一般行政管理事务</w:t>
      </w:r>
      <w:r>
        <w:rPr>
          <w:rStyle w:val="20"/>
          <w:rFonts w:hint="eastAsia" w:ascii="仿宋" w:hAnsi="仿宋" w:eastAsia="仿宋"/>
          <w:b w:val="0"/>
          <w:bCs/>
          <w:color w:val="000000"/>
          <w:sz w:val="30"/>
          <w:szCs w:val="30"/>
        </w:rPr>
        <w:t>（项）</w:t>
      </w:r>
      <w:r>
        <w:rPr>
          <w:rStyle w:val="20"/>
          <w:rFonts w:ascii="仿宋" w:hAnsi="仿宋" w:eastAsia="仿宋"/>
          <w:b w:val="0"/>
          <w:bCs/>
          <w:color w:val="000000"/>
          <w:sz w:val="30"/>
          <w:szCs w:val="30"/>
        </w:rPr>
        <w:t xml:space="preserve">: </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2.73</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numPr>
          <w:ilvl w:val="0"/>
          <w:numId w:val="0"/>
        </w:numPr>
        <w:spacing w:line="600" w:lineRule="exact"/>
        <w:ind w:firstLine="600" w:firstLineChars="200"/>
        <w:rPr>
          <w:rStyle w:val="20"/>
          <w:rFonts w:hint="eastAsia" w:ascii="仿宋" w:hAnsi="仿宋" w:eastAsia="仿宋"/>
          <w:b w:val="0"/>
          <w:bCs/>
          <w:color w:val="auto"/>
          <w:sz w:val="30"/>
          <w:szCs w:val="30"/>
        </w:rPr>
      </w:pPr>
      <w:r>
        <w:rPr>
          <w:rStyle w:val="20"/>
          <w:rFonts w:hint="eastAsia" w:ascii="仿宋" w:hAnsi="仿宋" w:eastAsia="仿宋"/>
          <w:b w:val="0"/>
          <w:bCs/>
          <w:color w:val="auto"/>
          <w:sz w:val="30"/>
          <w:szCs w:val="30"/>
          <w:lang w:val="en-US" w:eastAsia="zh-CN"/>
        </w:rPr>
        <w:t>13.</w:t>
      </w:r>
      <w:r>
        <w:rPr>
          <w:rStyle w:val="20"/>
          <w:rFonts w:hint="eastAsia" w:ascii="仿宋" w:hAnsi="仿宋" w:eastAsia="仿宋"/>
          <w:b w:val="0"/>
          <w:bCs/>
          <w:color w:val="000000"/>
          <w:sz w:val="30"/>
          <w:szCs w:val="30"/>
        </w:rPr>
        <w:t>一般公共服务（类）</w:t>
      </w:r>
      <w:r>
        <w:rPr>
          <w:rStyle w:val="20"/>
          <w:rFonts w:hint="eastAsia" w:ascii="仿宋" w:hAnsi="仿宋" w:eastAsia="仿宋"/>
          <w:b w:val="0"/>
          <w:bCs/>
          <w:color w:val="000000"/>
          <w:sz w:val="30"/>
          <w:szCs w:val="30"/>
          <w:lang w:val="en-US" w:eastAsia="zh-CN"/>
        </w:rPr>
        <w:t>宣传</w:t>
      </w:r>
      <w:r>
        <w:rPr>
          <w:rStyle w:val="20"/>
          <w:rFonts w:hint="eastAsia" w:ascii="仿宋" w:hAnsi="仿宋" w:eastAsia="仿宋"/>
          <w:b w:val="0"/>
          <w:bCs/>
          <w:color w:val="000000"/>
          <w:sz w:val="30"/>
          <w:szCs w:val="30"/>
        </w:rPr>
        <w:t>事务（款）</w:t>
      </w:r>
      <w:r>
        <w:rPr>
          <w:rStyle w:val="20"/>
          <w:rFonts w:hint="eastAsia" w:ascii="仿宋" w:hAnsi="仿宋" w:eastAsia="仿宋"/>
          <w:b w:val="0"/>
          <w:bCs/>
          <w:color w:val="000000"/>
          <w:sz w:val="30"/>
          <w:szCs w:val="30"/>
          <w:lang w:val="en-US" w:eastAsia="zh-CN"/>
        </w:rPr>
        <w:t>其他宣传事务支出</w:t>
      </w:r>
      <w:r>
        <w:rPr>
          <w:rStyle w:val="20"/>
          <w:rFonts w:hint="eastAsia" w:ascii="仿宋" w:hAnsi="仿宋" w:eastAsia="仿宋"/>
          <w:b w:val="0"/>
          <w:bCs/>
          <w:color w:val="000000"/>
          <w:sz w:val="30"/>
          <w:szCs w:val="30"/>
        </w:rPr>
        <w:t>（项）</w:t>
      </w:r>
      <w:r>
        <w:rPr>
          <w:rStyle w:val="20"/>
          <w:rFonts w:ascii="仿宋" w:hAnsi="仿宋" w:eastAsia="仿宋"/>
          <w:b w:val="0"/>
          <w:bCs/>
          <w:color w:val="000000"/>
          <w:sz w:val="30"/>
          <w:szCs w:val="30"/>
        </w:rPr>
        <w:t xml:space="preserve">: </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0.5</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numPr>
          <w:ilvl w:val="0"/>
          <w:numId w:val="0"/>
        </w:numPr>
        <w:spacing w:line="600" w:lineRule="exact"/>
        <w:ind w:firstLine="600" w:firstLineChars="200"/>
        <w:rPr>
          <w:rStyle w:val="20"/>
          <w:rFonts w:hint="eastAsia" w:ascii="仿宋" w:hAnsi="仿宋" w:eastAsia="仿宋"/>
          <w:b w:val="0"/>
          <w:bCs/>
          <w:color w:val="000000"/>
          <w:sz w:val="30"/>
          <w:szCs w:val="30"/>
        </w:rPr>
      </w:pPr>
      <w:r>
        <w:rPr>
          <w:rStyle w:val="20"/>
          <w:rFonts w:hint="eastAsia" w:ascii="仿宋" w:hAnsi="仿宋" w:eastAsia="仿宋"/>
          <w:b w:val="0"/>
          <w:bCs/>
          <w:color w:val="auto"/>
          <w:sz w:val="30"/>
          <w:szCs w:val="30"/>
          <w:lang w:val="en-US" w:eastAsia="zh-CN"/>
        </w:rPr>
        <w:t>14.</w:t>
      </w:r>
      <w:r>
        <w:rPr>
          <w:rStyle w:val="20"/>
          <w:rFonts w:hint="eastAsia" w:ascii="仿宋" w:hAnsi="仿宋" w:eastAsia="仿宋"/>
          <w:b w:val="0"/>
          <w:bCs/>
          <w:color w:val="000000"/>
          <w:sz w:val="30"/>
          <w:szCs w:val="30"/>
          <w:lang w:val="en-US" w:eastAsia="zh-CN"/>
        </w:rPr>
        <w:t>国防支出</w:t>
      </w:r>
      <w:r>
        <w:rPr>
          <w:rStyle w:val="20"/>
          <w:rFonts w:hint="eastAsia" w:ascii="仿宋" w:hAnsi="仿宋" w:eastAsia="仿宋"/>
          <w:b w:val="0"/>
          <w:bCs/>
          <w:color w:val="000000"/>
          <w:sz w:val="30"/>
          <w:szCs w:val="30"/>
        </w:rPr>
        <w:t>（类）</w:t>
      </w:r>
      <w:r>
        <w:rPr>
          <w:rStyle w:val="20"/>
          <w:rFonts w:hint="eastAsia" w:ascii="仿宋" w:hAnsi="仿宋" w:eastAsia="仿宋"/>
          <w:b w:val="0"/>
          <w:bCs/>
          <w:color w:val="000000"/>
          <w:sz w:val="30"/>
          <w:szCs w:val="30"/>
          <w:lang w:val="en-US" w:eastAsia="zh-CN"/>
        </w:rPr>
        <w:t>国防动员</w:t>
      </w:r>
      <w:r>
        <w:rPr>
          <w:rStyle w:val="20"/>
          <w:rFonts w:hint="eastAsia" w:ascii="仿宋" w:hAnsi="仿宋" w:eastAsia="仿宋"/>
          <w:b w:val="0"/>
          <w:bCs/>
          <w:color w:val="000000"/>
          <w:sz w:val="30"/>
          <w:szCs w:val="30"/>
        </w:rPr>
        <w:t>（款）</w:t>
      </w:r>
      <w:r>
        <w:rPr>
          <w:rStyle w:val="20"/>
          <w:rFonts w:hint="eastAsia" w:ascii="仿宋" w:hAnsi="仿宋" w:eastAsia="仿宋"/>
          <w:b w:val="0"/>
          <w:bCs/>
          <w:color w:val="000000"/>
          <w:sz w:val="30"/>
          <w:szCs w:val="30"/>
          <w:lang w:val="en-US" w:eastAsia="zh-CN"/>
        </w:rPr>
        <w:t>民兵</w:t>
      </w:r>
      <w:r>
        <w:rPr>
          <w:rStyle w:val="20"/>
          <w:rFonts w:hint="eastAsia" w:ascii="仿宋" w:hAnsi="仿宋" w:eastAsia="仿宋"/>
          <w:b w:val="0"/>
          <w:bCs/>
          <w:color w:val="000000"/>
          <w:sz w:val="30"/>
          <w:szCs w:val="30"/>
        </w:rPr>
        <w:t>（项）</w:t>
      </w:r>
      <w:r>
        <w:rPr>
          <w:rStyle w:val="20"/>
          <w:rFonts w:ascii="仿宋" w:hAnsi="仿宋" w:eastAsia="仿宋"/>
          <w:b w:val="0"/>
          <w:bCs/>
          <w:color w:val="000000"/>
          <w:sz w:val="30"/>
          <w:szCs w:val="30"/>
        </w:rPr>
        <w:t xml:space="preserve">: </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0.5</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numPr>
          <w:ilvl w:val="0"/>
          <w:numId w:val="0"/>
        </w:numPr>
        <w:spacing w:line="600" w:lineRule="exact"/>
        <w:ind w:firstLine="600" w:firstLineChars="200"/>
        <w:rPr>
          <w:rFonts w:ascii="仿宋" w:hAnsi="仿宋" w:eastAsia="仿宋"/>
          <w:b w:val="0"/>
          <w:bCs/>
          <w:color w:val="000000"/>
          <w:sz w:val="30"/>
          <w:szCs w:val="30"/>
        </w:rPr>
      </w:pPr>
      <w:r>
        <w:rPr>
          <w:rStyle w:val="20"/>
          <w:rFonts w:hint="eastAsia" w:ascii="仿宋" w:hAnsi="仿宋" w:eastAsia="仿宋"/>
          <w:b w:val="0"/>
          <w:bCs/>
          <w:color w:val="auto"/>
          <w:sz w:val="30"/>
          <w:szCs w:val="30"/>
          <w:lang w:val="en-US" w:eastAsia="zh-CN"/>
        </w:rPr>
        <w:t>15.</w:t>
      </w:r>
      <w:r>
        <w:rPr>
          <w:rStyle w:val="20"/>
          <w:rFonts w:hint="eastAsia" w:ascii="仿宋" w:hAnsi="仿宋" w:eastAsia="仿宋"/>
          <w:b w:val="0"/>
          <w:bCs/>
          <w:color w:val="000000"/>
          <w:sz w:val="30"/>
          <w:szCs w:val="30"/>
        </w:rPr>
        <w:t>文化旅游体育与传媒</w:t>
      </w:r>
      <w:r>
        <w:rPr>
          <w:rStyle w:val="20"/>
          <w:rFonts w:hint="eastAsia" w:ascii="仿宋" w:hAnsi="仿宋" w:eastAsia="仿宋"/>
          <w:b w:val="0"/>
          <w:bCs/>
          <w:color w:val="000000"/>
          <w:sz w:val="30"/>
          <w:szCs w:val="30"/>
          <w:lang w:val="en-US" w:eastAsia="zh-CN"/>
        </w:rPr>
        <w:t>支出</w:t>
      </w:r>
      <w:r>
        <w:rPr>
          <w:rStyle w:val="20"/>
          <w:rFonts w:hint="eastAsia" w:ascii="仿宋" w:hAnsi="仿宋" w:eastAsia="仿宋"/>
          <w:b w:val="0"/>
          <w:bCs/>
          <w:color w:val="000000"/>
          <w:sz w:val="30"/>
          <w:szCs w:val="30"/>
        </w:rPr>
        <w:t>（类）文化和旅游（款）</w:t>
      </w:r>
      <w:r>
        <w:rPr>
          <w:rStyle w:val="20"/>
          <w:rFonts w:hint="eastAsia" w:ascii="仿宋" w:hAnsi="仿宋" w:eastAsia="仿宋"/>
          <w:b w:val="0"/>
          <w:bCs/>
          <w:color w:val="000000"/>
          <w:sz w:val="30"/>
          <w:szCs w:val="30"/>
          <w:lang w:val="en-US" w:eastAsia="zh-CN"/>
        </w:rPr>
        <w:t>群众文化</w:t>
      </w:r>
      <w:r>
        <w:rPr>
          <w:rStyle w:val="20"/>
          <w:rFonts w:hint="eastAsia" w:ascii="仿宋" w:hAnsi="仿宋" w:eastAsia="仿宋"/>
          <w:b w:val="0"/>
          <w:bCs/>
          <w:color w:val="000000"/>
          <w:sz w:val="30"/>
          <w:szCs w:val="30"/>
        </w:rPr>
        <w:t>（项）</w:t>
      </w:r>
      <w:r>
        <w:rPr>
          <w:rStyle w:val="20"/>
          <w:rFonts w:ascii="仿宋" w:hAnsi="仿宋" w:eastAsia="仿宋"/>
          <w:b w:val="0"/>
          <w:bCs/>
          <w:color w:val="000000"/>
          <w:sz w:val="30"/>
          <w:szCs w:val="30"/>
        </w:rPr>
        <w:t xml:space="preserve">: </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0.48</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numPr>
          <w:ilvl w:val="0"/>
          <w:numId w:val="0"/>
        </w:numPr>
        <w:spacing w:line="600" w:lineRule="exact"/>
        <w:ind w:firstLine="600" w:firstLineChars="200"/>
        <w:rPr>
          <w:rStyle w:val="20"/>
          <w:rFonts w:hint="default" w:ascii="仿宋" w:hAnsi="仿宋" w:eastAsia="仿宋"/>
          <w:b w:val="0"/>
          <w:bCs/>
          <w:color w:val="auto"/>
          <w:sz w:val="30"/>
          <w:szCs w:val="30"/>
          <w:lang w:val="en-US" w:eastAsia="zh-CN"/>
        </w:rPr>
      </w:pPr>
      <w:r>
        <w:rPr>
          <w:rStyle w:val="20"/>
          <w:rFonts w:hint="eastAsia" w:ascii="仿宋" w:hAnsi="仿宋" w:eastAsia="仿宋"/>
          <w:b w:val="0"/>
          <w:bCs/>
          <w:color w:val="auto"/>
          <w:sz w:val="30"/>
          <w:szCs w:val="30"/>
          <w:lang w:val="en-US" w:eastAsia="zh-CN"/>
        </w:rPr>
        <w:t>16.</w:t>
      </w:r>
      <w:r>
        <w:rPr>
          <w:rStyle w:val="20"/>
          <w:rFonts w:hint="eastAsia" w:ascii="仿宋" w:hAnsi="仿宋" w:eastAsia="仿宋"/>
          <w:b w:val="0"/>
          <w:bCs/>
          <w:color w:val="000000"/>
          <w:sz w:val="30"/>
          <w:szCs w:val="30"/>
        </w:rPr>
        <w:t>文化旅游体育与传媒</w:t>
      </w:r>
      <w:r>
        <w:rPr>
          <w:rStyle w:val="20"/>
          <w:rFonts w:hint="eastAsia" w:ascii="仿宋" w:hAnsi="仿宋" w:eastAsia="仿宋"/>
          <w:b w:val="0"/>
          <w:bCs/>
          <w:color w:val="000000"/>
          <w:sz w:val="30"/>
          <w:szCs w:val="30"/>
          <w:lang w:val="en-US" w:eastAsia="zh-CN"/>
        </w:rPr>
        <w:t>支出</w:t>
      </w:r>
      <w:r>
        <w:rPr>
          <w:rStyle w:val="20"/>
          <w:rFonts w:hint="eastAsia" w:ascii="仿宋" w:hAnsi="仿宋" w:eastAsia="仿宋"/>
          <w:b w:val="0"/>
          <w:bCs/>
          <w:color w:val="000000"/>
          <w:sz w:val="30"/>
          <w:szCs w:val="30"/>
        </w:rPr>
        <w:t>（类）文化和旅游（款）</w:t>
      </w:r>
      <w:r>
        <w:rPr>
          <w:rStyle w:val="20"/>
          <w:rFonts w:hint="eastAsia" w:ascii="仿宋" w:hAnsi="仿宋" w:eastAsia="仿宋"/>
          <w:b w:val="0"/>
          <w:bCs/>
          <w:color w:val="000000"/>
          <w:sz w:val="30"/>
          <w:szCs w:val="30"/>
          <w:lang w:val="en-US" w:eastAsia="zh-CN"/>
        </w:rPr>
        <w:t>文化和旅游管理事务</w:t>
      </w:r>
      <w:r>
        <w:rPr>
          <w:rStyle w:val="20"/>
          <w:rFonts w:hint="eastAsia" w:ascii="仿宋" w:hAnsi="仿宋" w:eastAsia="仿宋"/>
          <w:b w:val="0"/>
          <w:bCs/>
          <w:color w:val="000000"/>
          <w:sz w:val="30"/>
          <w:szCs w:val="30"/>
        </w:rPr>
        <w:t>（项）</w:t>
      </w:r>
      <w:r>
        <w:rPr>
          <w:rStyle w:val="20"/>
          <w:rFonts w:ascii="仿宋" w:hAnsi="仿宋" w:eastAsia="仿宋"/>
          <w:b w:val="0"/>
          <w:bCs/>
          <w:color w:val="000000"/>
          <w:sz w:val="30"/>
          <w:szCs w:val="30"/>
        </w:rPr>
        <w:t xml:space="preserve">: </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30</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spacing w:line="600" w:lineRule="exact"/>
        <w:ind w:firstLine="600" w:firstLineChars="200"/>
        <w:rPr>
          <w:rStyle w:val="20"/>
          <w:rFonts w:hint="eastAsia" w:ascii="仿宋" w:hAnsi="仿宋" w:eastAsia="仿宋"/>
          <w:b w:val="0"/>
          <w:bCs/>
          <w:sz w:val="30"/>
          <w:szCs w:val="30"/>
          <w:lang w:eastAsia="zh-CN"/>
        </w:rPr>
      </w:pPr>
      <w:r>
        <w:rPr>
          <w:rStyle w:val="20"/>
          <w:rFonts w:hint="eastAsia" w:ascii="仿宋" w:hAnsi="仿宋" w:eastAsia="仿宋"/>
          <w:b w:val="0"/>
          <w:bCs/>
          <w:color w:val="000000"/>
          <w:sz w:val="30"/>
          <w:szCs w:val="30"/>
          <w:lang w:val="en-US" w:eastAsia="zh-CN"/>
        </w:rPr>
        <w:t>17</w:t>
      </w:r>
      <w:r>
        <w:rPr>
          <w:rStyle w:val="20"/>
          <w:rFonts w:ascii="仿宋" w:hAnsi="仿宋" w:eastAsia="仿宋"/>
          <w:b w:val="0"/>
          <w:bCs/>
          <w:color w:val="000000"/>
          <w:sz w:val="30"/>
          <w:szCs w:val="30"/>
        </w:rPr>
        <w:t>.</w:t>
      </w:r>
      <w:r>
        <w:rPr>
          <w:rStyle w:val="20"/>
          <w:rFonts w:hint="eastAsia" w:ascii="仿宋" w:hAnsi="仿宋" w:eastAsia="仿宋"/>
          <w:b w:val="0"/>
          <w:bCs/>
          <w:color w:val="000000"/>
          <w:sz w:val="30"/>
          <w:szCs w:val="30"/>
        </w:rPr>
        <w:t>社会保障和就业</w:t>
      </w:r>
      <w:r>
        <w:rPr>
          <w:rStyle w:val="20"/>
          <w:rFonts w:hint="eastAsia" w:ascii="仿宋" w:hAnsi="仿宋" w:eastAsia="仿宋"/>
          <w:b w:val="0"/>
          <w:bCs/>
          <w:color w:val="000000"/>
          <w:sz w:val="30"/>
          <w:szCs w:val="30"/>
          <w:lang w:val="en-US" w:eastAsia="zh-CN"/>
        </w:rPr>
        <w:t>支出</w:t>
      </w:r>
      <w:r>
        <w:rPr>
          <w:rStyle w:val="20"/>
          <w:rFonts w:hint="eastAsia" w:ascii="仿宋" w:hAnsi="仿宋" w:eastAsia="仿宋"/>
          <w:b w:val="0"/>
          <w:bCs/>
          <w:color w:val="000000"/>
          <w:sz w:val="30"/>
          <w:szCs w:val="30"/>
        </w:rPr>
        <w:t>（类）民政管理事务（款）基层政权建设和社区治理（项）</w:t>
      </w:r>
      <w:r>
        <w:rPr>
          <w:rStyle w:val="20"/>
          <w:rFonts w:ascii="仿宋" w:hAnsi="仿宋" w:eastAsia="仿宋"/>
          <w:b w:val="0"/>
          <w:bCs/>
          <w:color w:val="000000"/>
          <w:sz w:val="30"/>
          <w:szCs w:val="30"/>
        </w:rPr>
        <w:t xml:space="preserve">: </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50.77</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spacing w:line="600" w:lineRule="exact"/>
        <w:ind w:firstLine="600" w:firstLineChars="200"/>
        <w:rPr>
          <w:rStyle w:val="20"/>
          <w:rFonts w:hint="eastAsia" w:ascii="仿宋" w:hAnsi="仿宋" w:eastAsia="仿宋"/>
          <w:b w:val="0"/>
          <w:bCs/>
          <w:color w:val="000000"/>
          <w:sz w:val="30"/>
          <w:szCs w:val="30"/>
        </w:rPr>
      </w:pPr>
      <w:r>
        <w:rPr>
          <w:rStyle w:val="20"/>
          <w:rFonts w:hint="eastAsia" w:ascii="仿宋" w:hAnsi="仿宋" w:eastAsia="仿宋"/>
          <w:b w:val="0"/>
          <w:bCs/>
          <w:color w:val="000000"/>
          <w:sz w:val="30"/>
          <w:szCs w:val="30"/>
          <w:lang w:val="en-US" w:eastAsia="zh-CN"/>
        </w:rPr>
        <w:t>18</w:t>
      </w:r>
      <w:r>
        <w:rPr>
          <w:rStyle w:val="20"/>
          <w:rFonts w:ascii="仿宋" w:hAnsi="仿宋" w:eastAsia="仿宋"/>
          <w:b w:val="0"/>
          <w:bCs/>
          <w:color w:val="000000"/>
          <w:sz w:val="30"/>
          <w:szCs w:val="30"/>
        </w:rPr>
        <w:t>.</w:t>
      </w:r>
      <w:r>
        <w:rPr>
          <w:rStyle w:val="20"/>
          <w:rFonts w:hint="eastAsia" w:ascii="仿宋" w:hAnsi="仿宋" w:eastAsia="仿宋"/>
          <w:b w:val="0"/>
          <w:bCs/>
          <w:color w:val="000000"/>
          <w:sz w:val="30"/>
          <w:szCs w:val="30"/>
        </w:rPr>
        <w:t>社会保障和就业</w:t>
      </w:r>
      <w:r>
        <w:rPr>
          <w:rStyle w:val="20"/>
          <w:rFonts w:hint="eastAsia" w:ascii="仿宋" w:hAnsi="仿宋" w:eastAsia="仿宋"/>
          <w:b w:val="0"/>
          <w:bCs/>
          <w:color w:val="000000"/>
          <w:sz w:val="30"/>
          <w:szCs w:val="30"/>
          <w:lang w:val="en-US" w:eastAsia="zh-CN"/>
        </w:rPr>
        <w:t>支出</w:t>
      </w:r>
      <w:r>
        <w:rPr>
          <w:rStyle w:val="20"/>
          <w:rFonts w:hint="eastAsia" w:ascii="仿宋" w:hAnsi="仿宋" w:eastAsia="仿宋"/>
          <w:b w:val="0"/>
          <w:bCs/>
          <w:color w:val="000000"/>
          <w:sz w:val="30"/>
          <w:szCs w:val="30"/>
        </w:rPr>
        <w:t>（类）行政事业单位养老支出（款）机关事业单位基本养老保险缴费支出（项）</w:t>
      </w:r>
      <w:r>
        <w:rPr>
          <w:rStyle w:val="20"/>
          <w:rFonts w:ascii="仿宋" w:hAnsi="仿宋" w:eastAsia="仿宋"/>
          <w:b w:val="0"/>
          <w:bCs/>
          <w:color w:val="000000"/>
          <w:sz w:val="30"/>
          <w:szCs w:val="30"/>
        </w:rPr>
        <w:t xml:space="preserve">: </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40.18</w:t>
      </w:r>
      <w:r>
        <w:rPr>
          <w:rStyle w:val="20"/>
          <w:rFonts w:hint="eastAsia" w:ascii="仿宋" w:hAnsi="仿宋" w:eastAsia="仿宋"/>
          <w:b w:val="0"/>
          <w:bCs/>
          <w:color w:val="000000"/>
          <w:sz w:val="30"/>
          <w:szCs w:val="30"/>
        </w:rPr>
        <w:t>万元。</w:t>
      </w:r>
    </w:p>
    <w:p>
      <w:pPr>
        <w:spacing w:line="600" w:lineRule="exact"/>
        <w:ind w:firstLine="600" w:firstLineChars="200"/>
        <w:rPr>
          <w:rStyle w:val="20"/>
          <w:rFonts w:hint="eastAsia" w:ascii="仿宋" w:hAnsi="仿宋" w:eastAsia="仿宋"/>
          <w:b w:val="0"/>
          <w:bCs/>
          <w:color w:val="000000"/>
          <w:sz w:val="30"/>
          <w:szCs w:val="30"/>
        </w:rPr>
      </w:pPr>
      <w:r>
        <w:rPr>
          <w:rStyle w:val="20"/>
          <w:rFonts w:hint="eastAsia" w:ascii="仿宋" w:hAnsi="仿宋" w:eastAsia="仿宋"/>
          <w:b w:val="0"/>
          <w:bCs/>
          <w:color w:val="000000"/>
          <w:sz w:val="30"/>
          <w:szCs w:val="30"/>
          <w:lang w:val="en-US" w:eastAsia="zh-CN"/>
        </w:rPr>
        <w:t>19</w:t>
      </w:r>
      <w:r>
        <w:rPr>
          <w:rStyle w:val="20"/>
          <w:rFonts w:ascii="仿宋" w:hAnsi="仿宋" w:eastAsia="仿宋"/>
          <w:b w:val="0"/>
          <w:bCs/>
          <w:color w:val="000000"/>
          <w:sz w:val="30"/>
          <w:szCs w:val="30"/>
        </w:rPr>
        <w:t>.</w:t>
      </w:r>
      <w:r>
        <w:rPr>
          <w:rFonts w:hint="eastAsia" w:ascii="仿宋" w:hAnsi="仿宋" w:eastAsia="仿宋"/>
          <w:b w:val="0"/>
          <w:bCs/>
          <w:color w:val="000000"/>
          <w:sz w:val="30"/>
          <w:szCs w:val="30"/>
        </w:rPr>
        <w:t>卫生健康</w:t>
      </w:r>
      <w:r>
        <w:rPr>
          <w:rFonts w:hint="eastAsia" w:ascii="仿宋" w:hAnsi="仿宋" w:eastAsia="仿宋"/>
          <w:b w:val="0"/>
          <w:bCs/>
          <w:color w:val="000000"/>
          <w:sz w:val="30"/>
          <w:szCs w:val="30"/>
          <w:lang w:eastAsia="zh-CN"/>
        </w:rPr>
        <w:t>支出</w:t>
      </w:r>
      <w:r>
        <w:rPr>
          <w:rStyle w:val="20"/>
          <w:rFonts w:hint="eastAsia" w:ascii="仿宋" w:hAnsi="仿宋" w:eastAsia="仿宋"/>
          <w:b w:val="0"/>
          <w:bCs/>
          <w:color w:val="000000"/>
          <w:sz w:val="30"/>
          <w:szCs w:val="30"/>
        </w:rPr>
        <w:t>（类）行政事业单位医疗（款）行政单位医疗（项）</w:t>
      </w:r>
      <w:r>
        <w:rPr>
          <w:rStyle w:val="20"/>
          <w:rFonts w:ascii="仿宋" w:hAnsi="仿宋" w:eastAsia="仿宋"/>
          <w:b w:val="0"/>
          <w:bCs/>
          <w:color w:val="000000"/>
          <w:sz w:val="30"/>
          <w:szCs w:val="30"/>
        </w:rPr>
        <w:t>:</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11.03</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spacing w:line="600" w:lineRule="exact"/>
        <w:ind w:firstLine="600" w:firstLineChars="200"/>
        <w:rPr>
          <w:sz w:val="30"/>
          <w:szCs w:val="30"/>
        </w:rPr>
      </w:pPr>
      <w:r>
        <w:rPr>
          <w:rStyle w:val="20"/>
          <w:rFonts w:hint="eastAsia" w:ascii="仿宋" w:hAnsi="仿宋" w:eastAsia="仿宋"/>
          <w:b w:val="0"/>
          <w:bCs/>
          <w:color w:val="000000"/>
          <w:sz w:val="30"/>
          <w:szCs w:val="30"/>
          <w:lang w:val="en-US" w:eastAsia="zh-CN"/>
        </w:rPr>
        <w:t>20</w:t>
      </w:r>
      <w:r>
        <w:rPr>
          <w:rStyle w:val="20"/>
          <w:rFonts w:ascii="仿宋" w:hAnsi="仿宋" w:eastAsia="仿宋"/>
          <w:b w:val="0"/>
          <w:bCs/>
          <w:color w:val="000000"/>
          <w:sz w:val="30"/>
          <w:szCs w:val="30"/>
        </w:rPr>
        <w:t>.</w:t>
      </w:r>
      <w:r>
        <w:rPr>
          <w:rFonts w:hint="eastAsia" w:ascii="仿宋" w:hAnsi="仿宋" w:eastAsia="仿宋"/>
          <w:b w:val="0"/>
          <w:bCs/>
          <w:color w:val="000000"/>
          <w:sz w:val="30"/>
          <w:szCs w:val="30"/>
        </w:rPr>
        <w:t>卫生健康</w:t>
      </w:r>
      <w:r>
        <w:rPr>
          <w:rFonts w:hint="eastAsia" w:ascii="仿宋" w:hAnsi="仿宋" w:eastAsia="仿宋"/>
          <w:b w:val="0"/>
          <w:bCs/>
          <w:color w:val="000000"/>
          <w:sz w:val="30"/>
          <w:szCs w:val="30"/>
          <w:lang w:eastAsia="zh-CN"/>
        </w:rPr>
        <w:t>支出</w:t>
      </w:r>
      <w:r>
        <w:rPr>
          <w:rStyle w:val="20"/>
          <w:rFonts w:hint="eastAsia" w:ascii="仿宋" w:hAnsi="仿宋" w:eastAsia="仿宋"/>
          <w:b w:val="0"/>
          <w:bCs/>
          <w:color w:val="000000"/>
          <w:sz w:val="30"/>
          <w:szCs w:val="30"/>
        </w:rPr>
        <w:t>（类）行政事业单位医疗（款）事业单位医疗（项）</w:t>
      </w:r>
      <w:r>
        <w:rPr>
          <w:rStyle w:val="20"/>
          <w:rFonts w:ascii="仿宋" w:hAnsi="仿宋" w:eastAsia="仿宋"/>
          <w:b w:val="0"/>
          <w:bCs/>
          <w:color w:val="000000"/>
          <w:sz w:val="30"/>
          <w:szCs w:val="30"/>
        </w:rPr>
        <w:t>:</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9.06</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spacing w:line="600" w:lineRule="exact"/>
        <w:ind w:firstLine="600" w:firstLineChars="200"/>
        <w:rPr>
          <w:sz w:val="30"/>
          <w:szCs w:val="30"/>
          <w:highlight w:val="none"/>
        </w:rPr>
      </w:pPr>
      <w:r>
        <w:rPr>
          <w:rStyle w:val="20"/>
          <w:rFonts w:hint="eastAsia" w:ascii="仿宋" w:hAnsi="仿宋" w:eastAsia="仿宋"/>
          <w:b w:val="0"/>
          <w:bCs/>
          <w:color w:val="000000"/>
          <w:sz w:val="30"/>
          <w:szCs w:val="30"/>
          <w:highlight w:val="none"/>
          <w:lang w:val="en-US" w:eastAsia="zh-CN"/>
        </w:rPr>
        <w:t>21</w:t>
      </w:r>
      <w:r>
        <w:rPr>
          <w:rStyle w:val="20"/>
          <w:rFonts w:ascii="仿宋" w:hAnsi="仿宋" w:eastAsia="仿宋"/>
          <w:b w:val="0"/>
          <w:bCs/>
          <w:color w:val="000000"/>
          <w:sz w:val="30"/>
          <w:szCs w:val="30"/>
          <w:highlight w:val="none"/>
        </w:rPr>
        <w:t>.</w:t>
      </w:r>
      <w:r>
        <w:rPr>
          <w:rFonts w:hint="eastAsia" w:ascii="仿宋" w:hAnsi="仿宋" w:eastAsia="仿宋"/>
          <w:b w:val="0"/>
          <w:bCs/>
          <w:color w:val="000000"/>
          <w:sz w:val="30"/>
          <w:szCs w:val="30"/>
          <w:highlight w:val="none"/>
        </w:rPr>
        <w:t>卫生健康</w:t>
      </w:r>
      <w:r>
        <w:rPr>
          <w:rFonts w:hint="eastAsia" w:ascii="仿宋" w:hAnsi="仿宋" w:eastAsia="仿宋"/>
          <w:b w:val="0"/>
          <w:bCs/>
          <w:color w:val="000000"/>
          <w:sz w:val="30"/>
          <w:szCs w:val="30"/>
          <w:highlight w:val="none"/>
          <w:lang w:eastAsia="zh-CN"/>
        </w:rPr>
        <w:t>支出</w:t>
      </w:r>
      <w:r>
        <w:rPr>
          <w:rStyle w:val="20"/>
          <w:rFonts w:hint="eastAsia" w:ascii="仿宋" w:hAnsi="仿宋" w:eastAsia="仿宋"/>
          <w:b w:val="0"/>
          <w:bCs/>
          <w:color w:val="000000"/>
          <w:sz w:val="30"/>
          <w:szCs w:val="30"/>
          <w:highlight w:val="none"/>
        </w:rPr>
        <w:t>（类）</w:t>
      </w:r>
      <w:r>
        <w:rPr>
          <w:rStyle w:val="20"/>
          <w:rFonts w:hint="eastAsia" w:ascii="仿宋" w:hAnsi="仿宋" w:eastAsia="仿宋"/>
          <w:b w:val="0"/>
          <w:bCs/>
          <w:color w:val="000000"/>
          <w:sz w:val="30"/>
          <w:szCs w:val="30"/>
          <w:highlight w:val="none"/>
          <w:lang w:eastAsia="zh-CN"/>
        </w:rPr>
        <w:t>其他卫生健康支出</w:t>
      </w:r>
      <w:r>
        <w:rPr>
          <w:rStyle w:val="20"/>
          <w:rFonts w:hint="eastAsia" w:ascii="仿宋" w:hAnsi="仿宋" w:eastAsia="仿宋"/>
          <w:b w:val="0"/>
          <w:bCs/>
          <w:color w:val="000000"/>
          <w:sz w:val="30"/>
          <w:szCs w:val="30"/>
          <w:highlight w:val="none"/>
        </w:rPr>
        <w:t>（款）</w:t>
      </w:r>
      <w:r>
        <w:rPr>
          <w:rStyle w:val="20"/>
          <w:rFonts w:hint="eastAsia" w:ascii="仿宋" w:hAnsi="仿宋" w:eastAsia="仿宋"/>
          <w:b w:val="0"/>
          <w:bCs/>
          <w:color w:val="000000"/>
          <w:sz w:val="30"/>
          <w:szCs w:val="30"/>
          <w:highlight w:val="none"/>
          <w:lang w:eastAsia="zh-CN"/>
        </w:rPr>
        <w:t>其他卫生健康支出</w:t>
      </w:r>
      <w:r>
        <w:rPr>
          <w:rStyle w:val="20"/>
          <w:rFonts w:hint="eastAsia" w:ascii="仿宋" w:hAnsi="仿宋" w:eastAsia="仿宋"/>
          <w:b w:val="0"/>
          <w:bCs/>
          <w:color w:val="000000"/>
          <w:sz w:val="30"/>
          <w:szCs w:val="30"/>
          <w:highlight w:val="none"/>
        </w:rPr>
        <w:t>（项）</w:t>
      </w:r>
      <w:r>
        <w:rPr>
          <w:rStyle w:val="20"/>
          <w:rFonts w:ascii="仿宋" w:hAnsi="仿宋" w:eastAsia="仿宋"/>
          <w:b w:val="0"/>
          <w:bCs/>
          <w:color w:val="000000"/>
          <w:sz w:val="30"/>
          <w:szCs w:val="30"/>
          <w:highlight w:val="none"/>
        </w:rPr>
        <w:t>:</w:t>
      </w:r>
      <w:r>
        <w:rPr>
          <w:rStyle w:val="20"/>
          <w:rFonts w:hint="eastAsia" w:ascii="仿宋" w:hAnsi="仿宋" w:eastAsia="仿宋"/>
          <w:b w:val="0"/>
          <w:bCs/>
          <w:color w:val="000000"/>
          <w:sz w:val="30"/>
          <w:szCs w:val="30"/>
          <w:highlight w:val="none"/>
        </w:rPr>
        <w:t>支出决算为</w:t>
      </w:r>
      <w:r>
        <w:rPr>
          <w:rStyle w:val="20"/>
          <w:rFonts w:hint="eastAsia" w:ascii="仿宋" w:hAnsi="仿宋" w:eastAsia="仿宋"/>
          <w:b w:val="0"/>
          <w:bCs/>
          <w:color w:val="000000"/>
          <w:sz w:val="30"/>
          <w:szCs w:val="30"/>
          <w:highlight w:val="none"/>
          <w:lang w:val="en-US" w:eastAsia="zh-CN"/>
        </w:rPr>
        <w:t>1</w:t>
      </w:r>
      <w:r>
        <w:rPr>
          <w:rStyle w:val="20"/>
          <w:rFonts w:hint="eastAsia" w:ascii="仿宋" w:hAnsi="仿宋" w:eastAsia="仿宋"/>
          <w:b w:val="0"/>
          <w:bCs/>
          <w:color w:val="000000"/>
          <w:sz w:val="30"/>
          <w:szCs w:val="30"/>
          <w:highlight w:val="none"/>
        </w:rPr>
        <w:t>万元</w:t>
      </w:r>
      <w:r>
        <w:rPr>
          <w:rStyle w:val="20"/>
          <w:rFonts w:hint="eastAsia" w:ascii="仿宋" w:hAnsi="仿宋" w:eastAsia="仿宋"/>
          <w:b w:val="0"/>
          <w:bCs/>
          <w:color w:val="000000"/>
          <w:sz w:val="30"/>
          <w:szCs w:val="30"/>
          <w:highlight w:val="none"/>
          <w:lang w:eastAsia="zh-CN"/>
        </w:rPr>
        <w:t>，完成预算</w:t>
      </w:r>
      <w:r>
        <w:rPr>
          <w:rStyle w:val="20"/>
          <w:rFonts w:hint="eastAsia" w:ascii="仿宋" w:hAnsi="仿宋" w:eastAsia="仿宋"/>
          <w:b w:val="0"/>
          <w:bCs/>
          <w:color w:val="000000"/>
          <w:sz w:val="30"/>
          <w:szCs w:val="30"/>
          <w:highlight w:val="none"/>
          <w:lang w:val="en-US" w:eastAsia="zh-CN"/>
        </w:rPr>
        <w:t>100%</w:t>
      </w:r>
      <w:r>
        <w:rPr>
          <w:rStyle w:val="20"/>
          <w:rFonts w:hint="eastAsia" w:ascii="仿宋" w:hAnsi="仿宋" w:eastAsia="仿宋"/>
          <w:b w:val="0"/>
          <w:bCs/>
          <w:sz w:val="30"/>
          <w:szCs w:val="30"/>
          <w:highlight w:val="none"/>
          <w:lang w:eastAsia="zh-CN"/>
        </w:rPr>
        <w:t>。</w:t>
      </w:r>
    </w:p>
    <w:p>
      <w:pPr>
        <w:spacing w:line="600" w:lineRule="exact"/>
        <w:ind w:firstLine="600" w:firstLineChars="200"/>
        <w:rPr>
          <w:rStyle w:val="20"/>
          <w:rFonts w:hint="eastAsia" w:ascii="仿宋" w:hAnsi="仿宋" w:eastAsia="仿宋"/>
          <w:b w:val="0"/>
          <w:bCs/>
          <w:sz w:val="30"/>
          <w:szCs w:val="30"/>
          <w:lang w:eastAsia="zh-CN"/>
        </w:rPr>
      </w:pPr>
      <w:r>
        <w:rPr>
          <w:rStyle w:val="20"/>
          <w:rFonts w:hint="eastAsia" w:ascii="仿宋" w:hAnsi="仿宋" w:eastAsia="仿宋"/>
          <w:b w:val="0"/>
          <w:bCs/>
          <w:color w:val="000000"/>
          <w:sz w:val="30"/>
          <w:szCs w:val="30"/>
          <w:lang w:val="en-US" w:eastAsia="zh-CN"/>
        </w:rPr>
        <w:t>22</w:t>
      </w:r>
      <w:r>
        <w:rPr>
          <w:rStyle w:val="20"/>
          <w:rFonts w:ascii="仿宋" w:hAnsi="仿宋" w:eastAsia="仿宋"/>
          <w:b w:val="0"/>
          <w:bCs/>
          <w:color w:val="000000"/>
          <w:sz w:val="30"/>
          <w:szCs w:val="30"/>
        </w:rPr>
        <w:t>.</w:t>
      </w:r>
      <w:r>
        <w:rPr>
          <w:rFonts w:hint="eastAsia" w:ascii="仿宋" w:hAnsi="仿宋" w:eastAsia="仿宋"/>
          <w:b w:val="0"/>
          <w:bCs/>
          <w:color w:val="000000"/>
          <w:sz w:val="30"/>
          <w:szCs w:val="30"/>
        </w:rPr>
        <w:t>城乡社区</w:t>
      </w:r>
      <w:r>
        <w:rPr>
          <w:rFonts w:hint="eastAsia" w:ascii="仿宋" w:hAnsi="仿宋" w:eastAsia="仿宋"/>
          <w:b w:val="0"/>
          <w:bCs/>
          <w:color w:val="000000"/>
          <w:sz w:val="30"/>
          <w:szCs w:val="30"/>
          <w:lang w:val="en-US" w:eastAsia="zh-CN"/>
        </w:rPr>
        <w:t>支出</w:t>
      </w:r>
      <w:r>
        <w:rPr>
          <w:rStyle w:val="20"/>
          <w:rFonts w:hint="eastAsia" w:ascii="仿宋" w:hAnsi="仿宋" w:eastAsia="仿宋"/>
          <w:b w:val="0"/>
          <w:bCs/>
          <w:color w:val="000000"/>
          <w:sz w:val="30"/>
          <w:szCs w:val="30"/>
        </w:rPr>
        <w:t>（类）城乡社区环境卫生（款）城乡社区环境卫生（项）</w:t>
      </w:r>
      <w:r>
        <w:rPr>
          <w:rStyle w:val="20"/>
          <w:rFonts w:ascii="仿宋" w:hAnsi="仿宋" w:eastAsia="仿宋"/>
          <w:b w:val="0"/>
          <w:bCs/>
          <w:color w:val="000000"/>
          <w:sz w:val="30"/>
          <w:szCs w:val="30"/>
        </w:rPr>
        <w:t>:</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7.97</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spacing w:line="600" w:lineRule="exact"/>
        <w:ind w:firstLine="600" w:firstLineChars="200"/>
        <w:rPr>
          <w:rStyle w:val="20"/>
          <w:rFonts w:hint="eastAsia" w:ascii="仿宋" w:hAnsi="仿宋" w:eastAsia="仿宋"/>
          <w:b w:val="0"/>
          <w:bCs/>
          <w:sz w:val="30"/>
          <w:szCs w:val="30"/>
          <w:lang w:eastAsia="zh-CN"/>
        </w:rPr>
      </w:pPr>
      <w:r>
        <w:rPr>
          <w:rStyle w:val="20"/>
          <w:rFonts w:hint="eastAsia" w:ascii="仿宋" w:hAnsi="仿宋" w:eastAsia="仿宋"/>
          <w:b w:val="0"/>
          <w:bCs/>
          <w:color w:val="000000"/>
          <w:sz w:val="30"/>
          <w:szCs w:val="30"/>
          <w:lang w:val="en-US" w:eastAsia="zh-CN"/>
        </w:rPr>
        <w:t>23</w:t>
      </w:r>
      <w:r>
        <w:rPr>
          <w:rStyle w:val="20"/>
          <w:rFonts w:ascii="仿宋" w:hAnsi="仿宋" w:eastAsia="仿宋"/>
          <w:b w:val="0"/>
          <w:bCs/>
          <w:color w:val="000000"/>
          <w:sz w:val="30"/>
          <w:szCs w:val="30"/>
        </w:rPr>
        <w:t>.</w:t>
      </w:r>
      <w:r>
        <w:rPr>
          <w:rFonts w:hint="eastAsia" w:ascii="仿宋" w:hAnsi="仿宋" w:eastAsia="仿宋"/>
          <w:b w:val="0"/>
          <w:bCs/>
          <w:color w:val="000000"/>
          <w:sz w:val="30"/>
          <w:szCs w:val="30"/>
        </w:rPr>
        <w:t>农林水</w:t>
      </w:r>
      <w:r>
        <w:rPr>
          <w:rFonts w:hint="eastAsia" w:ascii="仿宋" w:hAnsi="仿宋" w:eastAsia="仿宋"/>
          <w:b w:val="0"/>
          <w:bCs/>
          <w:color w:val="000000"/>
          <w:sz w:val="30"/>
          <w:szCs w:val="30"/>
          <w:lang w:val="en-US" w:eastAsia="zh-CN"/>
        </w:rPr>
        <w:t>支出</w:t>
      </w:r>
      <w:r>
        <w:rPr>
          <w:rStyle w:val="20"/>
          <w:rFonts w:hint="eastAsia" w:ascii="仿宋" w:hAnsi="仿宋" w:eastAsia="仿宋"/>
          <w:b w:val="0"/>
          <w:bCs/>
          <w:color w:val="000000"/>
          <w:sz w:val="30"/>
          <w:szCs w:val="30"/>
        </w:rPr>
        <w:t>（类）</w:t>
      </w:r>
      <w:r>
        <w:rPr>
          <w:rStyle w:val="20"/>
          <w:rFonts w:hint="eastAsia" w:ascii="仿宋" w:hAnsi="仿宋" w:eastAsia="仿宋"/>
          <w:b w:val="0"/>
          <w:bCs/>
          <w:color w:val="000000"/>
          <w:sz w:val="30"/>
          <w:szCs w:val="30"/>
          <w:lang w:val="en-US" w:eastAsia="zh-CN"/>
        </w:rPr>
        <w:t>农业农村</w:t>
      </w:r>
      <w:r>
        <w:rPr>
          <w:rStyle w:val="20"/>
          <w:rFonts w:hint="eastAsia" w:ascii="仿宋" w:hAnsi="仿宋" w:eastAsia="仿宋"/>
          <w:b w:val="0"/>
          <w:bCs/>
          <w:color w:val="000000"/>
          <w:sz w:val="30"/>
          <w:szCs w:val="30"/>
        </w:rPr>
        <w:t>（款）</w:t>
      </w:r>
      <w:r>
        <w:rPr>
          <w:rStyle w:val="20"/>
          <w:rFonts w:hint="eastAsia" w:ascii="仿宋" w:hAnsi="仿宋" w:eastAsia="仿宋"/>
          <w:b w:val="0"/>
          <w:bCs/>
          <w:color w:val="000000"/>
          <w:sz w:val="30"/>
          <w:szCs w:val="30"/>
          <w:lang w:val="en-US" w:eastAsia="zh-CN"/>
        </w:rPr>
        <w:t>事业运行</w:t>
      </w:r>
      <w:r>
        <w:rPr>
          <w:rStyle w:val="20"/>
          <w:rFonts w:hint="eastAsia" w:ascii="仿宋" w:hAnsi="仿宋" w:eastAsia="仿宋"/>
          <w:b w:val="0"/>
          <w:bCs/>
          <w:color w:val="000000"/>
          <w:sz w:val="30"/>
          <w:szCs w:val="30"/>
        </w:rPr>
        <w:t>（项）</w:t>
      </w:r>
      <w:r>
        <w:rPr>
          <w:rStyle w:val="20"/>
          <w:rFonts w:ascii="仿宋" w:hAnsi="仿宋" w:eastAsia="仿宋"/>
          <w:b w:val="0"/>
          <w:bCs/>
          <w:color w:val="000000"/>
          <w:sz w:val="30"/>
          <w:szCs w:val="30"/>
        </w:rPr>
        <w:t>:</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109.06</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spacing w:line="600" w:lineRule="exact"/>
        <w:ind w:firstLine="600" w:firstLineChars="200"/>
        <w:rPr>
          <w:rStyle w:val="20"/>
          <w:rFonts w:hint="eastAsia" w:ascii="仿宋" w:hAnsi="仿宋" w:eastAsia="仿宋"/>
          <w:b w:val="0"/>
          <w:bCs/>
          <w:sz w:val="30"/>
          <w:szCs w:val="30"/>
          <w:lang w:eastAsia="zh-CN"/>
        </w:rPr>
      </w:pPr>
      <w:r>
        <w:rPr>
          <w:rStyle w:val="20"/>
          <w:rFonts w:hint="eastAsia" w:ascii="仿宋" w:hAnsi="仿宋" w:eastAsia="仿宋"/>
          <w:b w:val="0"/>
          <w:bCs/>
          <w:color w:val="000000"/>
          <w:sz w:val="30"/>
          <w:szCs w:val="30"/>
          <w:lang w:val="en-US" w:eastAsia="zh-CN"/>
        </w:rPr>
        <w:t>24</w:t>
      </w:r>
      <w:r>
        <w:rPr>
          <w:rStyle w:val="20"/>
          <w:rFonts w:ascii="仿宋" w:hAnsi="仿宋" w:eastAsia="仿宋"/>
          <w:b w:val="0"/>
          <w:bCs/>
          <w:color w:val="000000"/>
          <w:sz w:val="30"/>
          <w:szCs w:val="30"/>
        </w:rPr>
        <w:t>.</w:t>
      </w:r>
      <w:r>
        <w:rPr>
          <w:rFonts w:hint="eastAsia" w:ascii="仿宋" w:hAnsi="仿宋" w:eastAsia="仿宋"/>
          <w:b w:val="0"/>
          <w:bCs/>
          <w:color w:val="000000"/>
          <w:sz w:val="30"/>
          <w:szCs w:val="30"/>
        </w:rPr>
        <w:t>农林水</w:t>
      </w:r>
      <w:r>
        <w:rPr>
          <w:rFonts w:hint="eastAsia" w:ascii="仿宋" w:hAnsi="仿宋" w:eastAsia="仿宋"/>
          <w:b w:val="0"/>
          <w:bCs/>
          <w:color w:val="000000"/>
          <w:sz w:val="30"/>
          <w:szCs w:val="30"/>
          <w:lang w:val="en-US" w:eastAsia="zh-CN"/>
        </w:rPr>
        <w:t>支出</w:t>
      </w:r>
      <w:r>
        <w:rPr>
          <w:rStyle w:val="20"/>
          <w:rFonts w:hint="eastAsia" w:ascii="仿宋" w:hAnsi="仿宋" w:eastAsia="仿宋"/>
          <w:b w:val="0"/>
          <w:bCs/>
          <w:color w:val="000000"/>
          <w:sz w:val="30"/>
          <w:szCs w:val="30"/>
        </w:rPr>
        <w:t>（类）</w:t>
      </w:r>
      <w:r>
        <w:rPr>
          <w:rStyle w:val="20"/>
          <w:rFonts w:hint="eastAsia" w:ascii="仿宋" w:hAnsi="仿宋" w:eastAsia="仿宋"/>
          <w:b w:val="0"/>
          <w:bCs/>
          <w:color w:val="000000"/>
          <w:sz w:val="30"/>
          <w:szCs w:val="30"/>
          <w:lang w:val="en-US" w:eastAsia="zh-CN"/>
        </w:rPr>
        <w:t>农业农村</w:t>
      </w:r>
      <w:r>
        <w:rPr>
          <w:rStyle w:val="20"/>
          <w:rFonts w:hint="eastAsia" w:ascii="仿宋" w:hAnsi="仿宋" w:eastAsia="仿宋"/>
          <w:b w:val="0"/>
          <w:bCs/>
          <w:color w:val="000000"/>
          <w:sz w:val="30"/>
          <w:szCs w:val="30"/>
        </w:rPr>
        <w:t>（款）</w:t>
      </w:r>
      <w:r>
        <w:rPr>
          <w:rStyle w:val="20"/>
          <w:rFonts w:hint="eastAsia" w:ascii="仿宋" w:hAnsi="仿宋" w:eastAsia="仿宋"/>
          <w:b w:val="0"/>
          <w:bCs/>
          <w:color w:val="000000"/>
          <w:sz w:val="30"/>
          <w:szCs w:val="30"/>
          <w:lang w:val="en-US" w:eastAsia="zh-CN"/>
        </w:rPr>
        <w:t>防灾救灾</w:t>
      </w:r>
      <w:r>
        <w:rPr>
          <w:rStyle w:val="20"/>
          <w:rFonts w:hint="eastAsia" w:ascii="仿宋" w:hAnsi="仿宋" w:eastAsia="仿宋"/>
          <w:b w:val="0"/>
          <w:bCs/>
          <w:color w:val="000000"/>
          <w:sz w:val="30"/>
          <w:szCs w:val="30"/>
        </w:rPr>
        <w:t>（项）</w:t>
      </w:r>
      <w:r>
        <w:rPr>
          <w:rStyle w:val="20"/>
          <w:rFonts w:ascii="仿宋" w:hAnsi="仿宋" w:eastAsia="仿宋"/>
          <w:b w:val="0"/>
          <w:bCs/>
          <w:color w:val="000000"/>
          <w:sz w:val="30"/>
          <w:szCs w:val="30"/>
        </w:rPr>
        <w:t>:</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18.5</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spacing w:line="600" w:lineRule="exact"/>
        <w:ind w:firstLine="600" w:firstLineChars="200"/>
        <w:rPr>
          <w:rStyle w:val="20"/>
          <w:rFonts w:hint="eastAsia" w:ascii="仿宋" w:hAnsi="仿宋" w:eastAsia="仿宋"/>
          <w:b w:val="0"/>
          <w:bCs/>
          <w:sz w:val="30"/>
          <w:szCs w:val="30"/>
          <w:lang w:eastAsia="zh-CN"/>
        </w:rPr>
      </w:pPr>
      <w:r>
        <w:rPr>
          <w:rStyle w:val="20"/>
          <w:rFonts w:hint="eastAsia" w:ascii="仿宋" w:hAnsi="仿宋" w:eastAsia="仿宋"/>
          <w:b w:val="0"/>
          <w:bCs/>
          <w:color w:val="000000"/>
          <w:sz w:val="30"/>
          <w:szCs w:val="30"/>
          <w:lang w:val="en-US" w:eastAsia="zh-CN"/>
        </w:rPr>
        <w:t>25</w:t>
      </w:r>
      <w:r>
        <w:rPr>
          <w:rFonts w:hint="eastAsia" w:ascii="仿宋" w:hAnsi="仿宋" w:eastAsia="仿宋"/>
          <w:b w:val="0"/>
          <w:bCs/>
          <w:color w:val="000000"/>
          <w:sz w:val="30"/>
          <w:szCs w:val="30"/>
        </w:rPr>
        <w:t>农林水</w:t>
      </w:r>
      <w:r>
        <w:rPr>
          <w:rFonts w:hint="eastAsia" w:ascii="仿宋" w:hAnsi="仿宋" w:eastAsia="仿宋"/>
          <w:b w:val="0"/>
          <w:bCs/>
          <w:color w:val="000000"/>
          <w:sz w:val="30"/>
          <w:szCs w:val="30"/>
          <w:lang w:val="en-US" w:eastAsia="zh-CN"/>
        </w:rPr>
        <w:t>支出</w:t>
      </w:r>
      <w:r>
        <w:rPr>
          <w:rStyle w:val="20"/>
          <w:rFonts w:hint="eastAsia" w:ascii="仿宋" w:hAnsi="仿宋" w:eastAsia="仿宋"/>
          <w:b w:val="0"/>
          <w:bCs/>
          <w:color w:val="000000"/>
          <w:sz w:val="30"/>
          <w:szCs w:val="30"/>
        </w:rPr>
        <w:t>（类）林业和草原（款）林业草原防灾减灾（项）</w:t>
      </w:r>
      <w:r>
        <w:rPr>
          <w:rStyle w:val="20"/>
          <w:rFonts w:ascii="仿宋" w:hAnsi="仿宋" w:eastAsia="仿宋"/>
          <w:b w:val="0"/>
          <w:bCs/>
          <w:color w:val="000000"/>
          <w:sz w:val="30"/>
          <w:szCs w:val="30"/>
        </w:rPr>
        <w:t>:</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2</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spacing w:line="600" w:lineRule="exact"/>
        <w:ind w:firstLine="600" w:firstLineChars="200"/>
        <w:rPr>
          <w:rStyle w:val="20"/>
          <w:rFonts w:hint="eastAsia" w:ascii="仿宋" w:hAnsi="仿宋" w:eastAsia="仿宋"/>
          <w:b w:val="0"/>
          <w:bCs/>
          <w:sz w:val="30"/>
          <w:szCs w:val="30"/>
          <w:lang w:eastAsia="zh-CN"/>
        </w:rPr>
      </w:pPr>
      <w:r>
        <w:rPr>
          <w:rStyle w:val="20"/>
          <w:rFonts w:hint="eastAsia" w:ascii="仿宋" w:hAnsi="仿宋" w:eastAsia="仿宋"/>
          <w:b w:val="0"/>
          <w:bCs/>
          <w:color w:val="000000"/>
          <w:sz w:val="30"/>
          <w:szCs w:val="30"/>
          <w:lang w:val="en-US" w:eastAsia="zh-CN"/>
        </w:rPr>
        <w:t>26</w:t>
      </w:r>
      <w:r>
        <w:rPr>
          <w:rStyle w:val="20"/>
          <w:rFonts w:ascii="仿宋" w:hAnsi="仿宋" w:eastAsia="仿宋"/>
          <w:b w:val="0"/>
          <w:bCs/>
          <w:color w:val="000000"/>
          <w:sz w:val="30"/>
          <w:szCs w:val="30"/>
        </w:rPr>
        <w:t>.</w:t>
      </w:r>
      <w:r>
        <w:rPr>
          <w:rFonts w:hint="eastAsia" w:ascii="仿宋" w:hAnsi="仿宋" w:eastAsia="仿宋"/>
          <w:b w:val="0"/>
          <w:bCs/>
          <w:color w:val="000000"/>
          <w:sz w:val="30"/>
          <w:szCs w:val="30"/>
        </w:rPr>
        <w:t>农林水</w:t>
      </w:r>
      <w:r>
        <w:rPr>
          <w:rFonts w:hint="eastAsia" w:ascii="仿宋" w:hAnsi="仿宋" w:eastAsia="仿宋"/>
          <w:b w:val="0"/>
          <w:bCs/>
          <w:color w:val="000000"/>
          <w:sz w:val="30"/>
          <w:szCs w:val="30"/>
          <w:lang w:val="en-US" w:eastAsia="zh-CN"/>
        </w:rPr>
        <w:t>支出</w:t>
      </w:r>
      <w:r>
        <w:rPr>
          <w:rStyle w:val="20"/>
          <w:rFonts w:hint="eastAsia" w:ascii="仿宋" w:hAnsi="仿宋" w:eastAsia="仿宋"/>
          <w:b w:val="0"/>
          <w:bCs/>
          <w:color w:val="000000"/>
          <w:sz w:val="30"/>
          <w:szCs w:val="30"/>
        </w:rPr>
        <w:t>（类）水利（款）抗旱（项）</w:t>
      </w:r>
      <w:r>
        <w:rPr>
          <w:rStyle w:val="20"/>
          <w:rFonts w:ascii="仿宋" w:hAnsi="仿宋" w:eastAsia="仿宋"/>
          <w:b w:val="0"/>
          <w:bCs/>
          <w:color w:val="000000"/>
          <w:sz w:val="30"/>
          <w:szCs w:val="30"/>
        </w:rPr>
        <w:t>:</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8</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spacing w:line="600" w:lineRule="exact"/>
        <w:ind w:firstLine="600" w:firstLineChars="200"/>
        <w:rPr>
          <w:rFonts w:hint="eastAsia"/>
          <w:sz w:val="30"/>
          <w:szCs w:val="30"/>
        </w:rPr>
      </w:pPr>
      <w:r>
        <w:rPr>
          <w:rStyle w:val="20"/>
          <w:rFonts w:hint="eastAsia" w:ascii="仿宋" w:hAnsi="仿宋" w:eastAsia="仿宋"/>
          <w:b w:val="0"/>
          <w:bCs/>
          <w:color w:val="000000"/>
          <w:sz w:val="30"/>
          <w:szCs w:val="30"/>
          <w:lang w:val="en-US" w:eastAsia="zh-CN"/>
        </w:rPr>
        <w:t>27</w:t>
      </w:r>
      <w:r>
        <w:rPr>
          <w:rStyle w:val="20"/>
          <w:rFonts w:ascii="仿宋" w:hAnsi="仿宋" w:eastAsia="仿宋"/>
          <w:b w:val="0"/>
          <w:bCs/>
          <w:color w:val="000000"/>
          <w:sz w:val="30"/>
          <w:szCs w:val="30"/>
        </w:rPr>
        <w:t>.</w:t>
      </w:r>
      <w:r>
        <w:rPr>
          <w:rFonts w:hint="eastAsia" w:ascii="仿宋" w:hAnsi="仿宋" w:eastAsia="仿宋"/>
          <w:b w:val="0"/>
          <w:bCs/>
          <w:color w:val="000000"/>
          <w:sz w:val="30"/>
          <w:szCs w:val="30"/>
        </w:rPr>
        <w:t>农林水</w:t>
      </w:r>
      <w:r>
        <w:rPr>
          <w:rFonts w:hint="eastAsia" w:ascii="仿宋" w:hAnsi="仿宋" w:eastAsia="仿宋"/>
          <w:b w:val="0"/>
          <w:bCs/>
          <w:color w:val="000000"/>
          <w:sz w:val="30"/>
          <w:szCs w:val="30"/>
          <w:lang w:val="en-US" w:eastAsia="zh-CN"/>
        </w:rPr>
        <w:t>支出</w:t>
      </w:r>
      <w:r>
        <w:rPr>
          <w:rStyle w:val="20"/>
          <w:rFonts w:hint="eastAsia" w:ascii="仿宋" w:hAnsi="仿宋" w:eastAsia="仿宋"/>
          <w:b w:val="0"/>
          <w:bCs/>
          <w:color w:val="000000"/>
          <w:sz w:val="30"/>
          <w:szCs w:val="30"/>
        </w:rPr>
        <w:t>（类）巩固脱贫衔接乡村振兴（款）其他巩固脱贫衔接乡村振兴支出（项）</w:t>
      </w:r>
      <w:r>
        <w:rPr>
          <w:rStyle w:val="20"/>
          <w:rFonts w:ascii="仿宋" w:hAnsi="仿宋" w:eastAsia="仿宋"/>
          <w:b w:val="0"/>
          <w:bCs/>
          <w:color w:val="000000"/>
          <w:sz w:val="30"/>
          <w:szCs w:val="30"/>
        </w:rPr>
        <w:t>:</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12.42</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spacing w:line="600" w:lineRule="exact"/>
        <w:ind w:firstLine="600" w:firstLineChars="200"/>
        <w:rPr>
          <w:rStyle w:val="20"/>
          <w:rFonts w:hint="eastAsia" w:ascii="仿宋" w:hAnsi="仿宋" w:eastAsia="仿宋"/>
          <w:b w:val="0"/>
          <w:bCs/>
          <w:color w:val="000000"/>
          <w:sz w:val="30"/>
          <w:szCs w:val="30"/>
          <w:lang w:eastAsia="zh-CN"/>
        </w:rPr>
      </w:pPr>
      <w:r>
        <w:rPr>
          <w:rStyle w:val="20"/>
          <w:rFonts w:hint="eastAsia" w:ascii="仿宋" w:hAnsi="仿宋" w:eastAsia="仿宋"/>
          <w:b w:val="0"/>
          <w:bCs/>
          <w:color w:val="000000"/>
          <w:sz w:val="30"/>
          <w:szCs w:val="30"/>
          <w:lang w:val="en-US" w:eastAsia="zh-CN"/>
        </w:rPr>
        <w:t>28</w:t>
      </w:r>
      <w:r>
        <w:rPr>
          <w:rStyle w:val="20"/>
          <w:rFonts w:ascii="仿宋" w:hAnsi="仿宋" w:eastAsia="仿宋"/>
          <w:b w:val="0"/>
          <w:bCs/>
          <w:color w:val="000000"/>
          <w:sz w:val="30"/>
          <w:szCs w:val="30"/>
        </w:rPr>
        <w:t>.</w:t>
      </w:r>
      <w:r>
        <w:rPr>
          <w:rFonts w:hint="eastAsia" w:ascii="仿宋" w:hAnsi="仿宋" w:eastAsia="仿宋"/>
          <w:b w:val="0"/>
          <w:bCs/>
          <w:color w:val="000000"/>
          <w:sz w:val="30"/>
          <w:szCs w:val="30"/>
        </w:rPr>
        <w:t>农林水</w:t>
      </w:r>
      <w:r>
        <w:rPr>
          <w:rStyle w:val="20"/>
          <w:rFonts w:hint="eastAsia" w:ascii="仿宋" w:hAnsi="仿宋" w:eastAsia="仿宋"/>
          <w:b w:val="0"/>
          <w:bCs/>
          <w:color w:val="000000"/>
          <w:sz w:val="30"/>
          <w:szCs w:val="30"/>
        </w:rPr>
        <w:t>（类）农村综合改革（款）对村民委员会和村党支部的补助（项）</w:t>
      </w:r>
      <w:r>
        <w:rPr>
          <w:rStyle w:val="20"/>
          <w:rFonts w:ascii="仿宋" w:hAnsi="仿宋" w:eastAsia="仿宋"/>
          <w:b w:val="0"/>
          <w:bCs/>
          <w:color w:val="000000"/>
          <w:sz w:val="30"/>
          <w:szCs w:val="30"/>
        </w:rPr>
        <w:t>:</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132.23</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spacing w:line="600" w:lineRule="exact"/>
        <w:ind w:firstLine="600" w:firstLineChars="200"/>
        <w:rPr>
          <w:rStyle w:val="20"/>
          <w:rFonts w:hint="eastAsia" w:ascii="仿宋" w:hAnsi="仿宋" w:eastAsia="仿宋"/>
          <w:b w:val="0"/>
          <w:bCs/>
          <w:color w:val="auto"/>
          <w:sz w:val="30"/>
          <w:szCs w:val="30"/>
          <w:highlight w:val="none"/>
          <w:lang w:eastAsia="zh-CN"/>
        </w:rPr>
      </w:pPr>
      <w:r>
        <w:rPr>
          <w:rStyle w:val="20"/>
          <w:rFonts w:hint="eastAsia" w:ascii="仿宋" w:hAnsi="仿宋" w:eastAsia="仿宋"/>
          <w:b w:val="0"/>
          <w:bCs/>
          <w:color w:val="auto"/>
          <w:sz w:val="30"/>
          <w:szCs w:val="30"/>
          <w:highlight w:val="none"/>
          <w:lang w:val="en-US" w:eastAsia="zh-CN"/>
        </w:rPr>
        <w:t>29</w:t>
      </w:r>
      <w:r>
        <w:rPr>
          <w:rStyle w:val="20"/>
          <w:rFonts w:ascii="仿宋" w:hAnsi="仿宋" w:eastAsia="仿宋"/>
          <w:b w:val="0"/>
          <w:bCs/>
          <w:color w:val="auto"/>
          <w:sz w:val="30"/>
          <w:szCs w:val="30"/>
          <w:highlight w:val="none"/>
        </w:rPr>
        <w:t>.</w:t>
      </w:r>
      <w:r>
        <w:rPr>
          <w:rFonts w:hint="eastAsia" w:ascii="仿宋" w:hAnsi="仿宋" w:eastAsia="仿宋"/>
          <w:b w:val="0"/>
          <w:bCs/>
          <w:color w:val="auto"/>
          <w:sz w:val="30"/>
          <w:szCs w:val="30"/>
          <w:highlight w:val="none"/>
        </w:rPr>
        <w:t>农林水</w:t>
      </w:r>
      <w:r>
        <w:rPr>
          <w:rFonts w:hint="eastAsia" w:ascii="仿宋" w:hAnsi="仿宋" w:eastAsia="仿宋"/>
          <w:b w:val="0"/>
          <w:bCs/>
          <w:color w:val="auto"/>
          <w:sz w:val="30"/>
          <w:szCs w:val="30"/>
          <w:highlight w:val="none"/>
          <w:lang w:val="en-US" w:eastAsia="zh-CN"/>
        </w:rPr>
        <w:t>支出</w:t>
      </w:r>
      <w:r>
        <w:rPr>
          <w:rStyle w:val="20"/>
          <w:rFonts w:hint="eastAsia" w:ascii="仿宋" w:hAnsi="仿宋" w:eastAsia="仿宋"/>
          <w:b w:val="0"/>
          <w:bCs/>
          <w:color w:val="auto"/>
          <w:sz w:val="30"/>
          <w:szCs w:val="30"/>
          <w:highlight w:val="none"/>
        </w:rPr>
        <w:t>（类）</w:t>
      </w:r>
      <w:r>
        <w:rPr>
          <w:rStyle w:val="20"/>
          <w:rFonts w:hint="eastAsia" w:ascii="仿宋" w:hAnsi="仿宋" w:eastAsia="仿宋"/>
          <w:b w:val="0"/>
          <w:bCs/>
          <w:color w:val="auto"/>
          <w:sz w:val="30"/>
          <w:szCs w:val="30"/>
          <w:highlight w:val="none"/>
          <w:lang w:eastAsia="zh-CN"/>
        </w:rPr>
        <w:t>农村综合改革</w:t>
      </w:r>
      <w:r>
        <w:rPr>
          <w:rStyle w:val="20"/>
          <w:rFonts w:hint="eastAsia" w:ascii="仿宋" w:hAnsi="仿宋" w:eastAsia="仿宋"/>
          <w:b w:val="0"/>
          <w:bCs/>
          <w:color w:val="auto"/>
          <w:sz w:val="30"/>
          <w:szCs w:val="30"/>
          <w:highlight w:val="none"/>
        </w:rPr>
        <w:t>（款）</w:t>
      </w:r>
      <w:r>
        <w:rPr>
          <w:rStyle w:val="20"/>
          <w:rFonts w:hint="eastAsia" w:ascii="仿宋" w:hAnsi="仿宋" w:eastAsia="仿宋"/>
          <w:b w:val="0"/>
          <w:bCs/>
          <w:color w:val="auto"/>
          <w:sz w:val="30"/>
          <w:szCs w:val="30"/>
          <w:highlight w:val="none"/>
          <w:lang w:val="en-US" w:eastAsia="zh-CN"/>
        </w:rPr>
        <w:t>其他农村综合改革支出</w:t>
      </w:r>
      <w:r>
        <w:rPr>
          <w:rStyle w:val="20"/>
          <w:rFonts w:hint="eastAsia" w:ascii="仿宋" w:hAnsi="仿宋" w:eastAsia="仿宋"/>
          <w:b w:val="0"/>
          <w:bCs/>
          <w:color w:val="auto"/>
          <w:sz w:val="30"/>
          <w:szCs w:val="30"/>
          <w:highlight w:val="none"/>
        </w:rPr>
        <w:t>（项）</w:t>
      </w:r>
      <w:r>
        <w:rPr>
          <w:rStyle w:val="20"/>
          <w:rFonts w:ascii="仿宋" w:hAnsi="仿宋" w:eastAsia="仿宋"/>
          <w:b w:val="0"/>
          <w:bCs/>
          <w:color w:val="auto"/>
          <w:sz w:val="30"/>
          <w:szCs w:val="30"/>
          <w:highlight w:val="none"/>
        </w:rPr>
        <w:t>:</w:t>
      </w:r>
      <w:r>
        <w:rPr>
          <w:rStyle w:val="20"/>
          <w:rFonts w:hint="eastAsia" w:ascii="仿宋" w:hAnsi="仿宋" w:eastAsia="仿宋"/>
          <w:b w:val="0"/>
          <w:bCs/>
          <w:color w:val="auto"/>
          <w:sz w:val="30"/>
          <w:szCs w:val="30"/>
          <w:highlight w:val="none"/>
        </w:rPr>
        <w:t>支出决算为</w:t>
      </w:r>
      <w:r>
        <w:rPr>
          <w:rStyle w:val="20"/>
          <w:rFonts w:hint="eastAsia" w:ascii="仿宋" w:hAnsi="仿宋" w:eastAsia="仿宋"/>
          <w:b w:val="0"/>
          <w:bCs/>
          <w:color w:val="auto"/>
          <w:sz w:val="30"/>
          <w:szCs w:val="30"/>
          <w:highlight w:val="none"/>
          <w:lang w:val="en-US" w:eastAsia="zh-CN"/>
        </w:rPr>
        <w:t>10</w:t>
      </w:r>
      <w:r>
        <w:rPr>
          <w:rStyle w:val="20"/>
          <w:rFonts w:hint="eastAsia" w:ascii="仿宋" w:hAnsi="仿宋" w:eastAsia="仿宋"/>
          <w:b w:val="0"/>
          <w:bCs/>
          <w:color w:val="auto"/>
          <w:sz w:val="30"/>
          <w:szCs w:val="30"/>
          <w:highlight w:val="none"/>
        </w:rPr>
        <w:t>万元</w:t>
      </w:r>
      <w:r>
        <w:rPr>
          <w:rStyle w:val="20"/>
          <w:rFonts w:hint="eastAsia" w:ascii="仿宋" w:hAnsi="仿宋" w:eastAsia="仿宋"/>
          <w:b w:val="0"/>
          <w:bCs/>
          <w:color w:val="auto"/>
          <w:sz w:val="30"/>
          <w:szCs w:val="30"/>
          <w:highlight w:val="none"/>
          <w:lang w:eastAsia="zh-CN"/>
        </w:rPr>
        <w:t>，完成预算</w:t>
      </w:r>
      <w:r>
        <w:rPr>
          <w:rStyle w:val="20"/>
          <w:rFonts w:hint="eastAsia" w:ascii="仿宋" w:hAnsi="仿宋" w:eastAsia="仿宋"/>
          <w:b w:val="0"/>
          <w:bCs/>
          <w:color w:val="auto"/>
          <w:sz w:val="30"/>
          <w:szCs w:val="30"/>
          <w:highlight w:val="none"/>
          <w:lang w:val="en-US" w:eastAsia="zh-CN"/>
        </w:rPr>
        <w:t>100%</w:t>
      </w:r>
      <w:r>
        <w:rPr>
          <w:rStyle w:val="20"/>
          <w:rFonts w:hint="eastAsia" w:ascii="仿宋" w:hAnsi="仿宋" w:eastAsia="仿宋"/>
          <w:b w:val="0"/>
          <w:bCs/>
          <w:color w:val="auto"/>
          <w:sz w:val="30"/>
          <w:szCs w:val="30"/>
          <w:highlight w:val="none"/>
          <w:lang w:eastAsia="zh-CN"/>
        </w:rPr>
        <w:t>。</w:t>
      </w:r>
    </w:p>
    <w:p>
      <w:pPr>
        <w:spacing w:line="600" w:lineRule="exact"/>
        <w:ind w:firstLine="600" w:firstLineChars="200"/>
        <w:rPr>
          <w:rStyle w:val="20"/>
          <w:rFonts w:hint="eastAsia" w:ascii="仿宋" w:hAnsi="仿宋" w:eastAsia="仿宋"/>
          <w:b w:val="0"/>
          <w:bCs/>
          <w:sz w:val="30"/>
          <w:szCs w:val="30"/>
          <w:lang w:eastAsia="zh-CN"/>
        </w:rPr>
      </w:pPr>
      <w:r>
        <w:rPr>
          <w:rStyle w:val="20"/>
          <w:rFonts w:hint="eastAsia" w:ascii="仿宋" w:hAnsi="仿宋" w:eastAsia="仿宋"/>
          <w:b w:val="0"/>
          <w:bCs/>
          <w:color w:val="000000"/>
          <w:sz w:val="30"/>
          <w:szCs w:val="30"/>
          <w:lang w:val="en-US" w:eastAsia="zh-CN"/>
        </w:rPr>
        <w:t>30</w:t>
      </w:r>
      <w:r>
        <w:rPr>
          <w:rStyle w:val="20"/>
          <w:rFonts w:ascii="仿宋" w:hAnsi="仿宋" w:eastAsia="仿宋"/>
          <w:b w:val="0"/>
          <w:bCs/>
          <w:color w:val="000000"/>
          <w:sz w:val="30"/>
          <w:szCs w:val="30"/>
        </w:rPr>
        <w:t>.</w:t>
      </w:r>
      <w:r>
        <w:rPr>
          <w:rFonts w:hint="eastAsia" w:ascii="仿宋" w:hAnsi="仿宋" w:eastAsia="仿宋"/>
          <w:b w:val="0"/>
          <w:bCs/>
          <w:color w:val="000000"/>
          <w:sz w:val="30"/>
          <w:szCs w:val="30"/>
        </w:rPr>
        <w:t>住房保障</w:t>
      </w:r>
      <w:r>
        <w:rPr>
          <w:rStyle w:val="20"/>
          <w:rFonts w:hint="eastAsia" w:ascii="仿宋" w:hAnsi="仿宋" w:eastAsia="仿宋"/>
          <w:b w:val="0"/>
          <w:bCs/>
          <w:color w:val="000000"/>
          <w:sz w:val="30"/>
          <w:szCs w:val="30"/>
        </w:rPr>
        <w:t>（类）住房改革支出（款）住房公积金（项）</w:t>
      </w:r>
      <w:r>
        <w:rPr>
          <w:rStyle w:val="20"/>
          <w:rFonts w:ascii="仿宋" w:hAnsi="仿宋" w:eastAsia="仿宋"/>
          <w:b w:val="0"/>
          <w:bCs/>
          <w:color w:val="000000"/>
          <w:sz w:val="30"/>
          <w:szCs w:val="30"/>
        </w:rPr>
        <w:t>:</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30.14</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spacing w:line="600" w:lineRule="exact"/>
        <w:ind w:firstLine="600" w:firstLineChars="200"/>
        <w:rPr>
          <w:rFonts w:ascii="仿宋" w:hAnsi="仿宋" w:eastAsia="仿宋"/>
          <w:b/>
          <w:sz w:val="32"/>
          <w:szCs w:val="32"/>
        </w:rPr>
      </w:pPr>
      <w:r>
        <w:rPr>
          <w:rFonts w:hint="eastAsia" w:ascii="仿宋" w:hAnsi="仿宋" w:eastAsia="仿宋"/>
          <w:b w:val="0"/>
          <w:color w:val="000000"/>
          <w:sz w:val="30"/>
          <w:szCs w:val="30"/>
          <w:lang w:val="en-US" w:eastAsia="zh-CN"/>
        </w:rPr>
        <w:t>31</w:t>
      </w:r>
      <w:r>
        <w:rPr>
          <w:rFonts w:hint="eastAsia" w:ascii="仿宋" w:hAnsi="仿宋" w:eastAsia="仿宋"/>
          <w:b w:val="0"/>
          <w:color w:val="000000"/>
          <w:sz w:val="30"/>
          <w:szCs w:val="30"/>
        </w:rPr>
        <w:t>.灾害防治及应急管理支出（类）应急管理事务</w:t>
      </w:r>
      <w:r>
        <w:rPr>
          <w:rStyle w:val="20"/>
          <w:rFonts w:hint="eastAsia" w:ascii="仿宋" w:hAnsi="仿宋" w:eastAsia="仿宋"/>
          <w:bCs w:val="0"/>
          <w:color w:val="000000"/>
          <w:sz w:val="30"/>
          <w:szCs w:val="30"/>
        </w:rPr>
        <w:t>（款）应急管理（项）：</w:t>
      </w:r>
      <w:r>
        <w:rPr>
          <w:rStyle w:val="20"/>
          <w:rFonts w:hint="eastAsia" w:ascii="仿宋" w:hAnsi="仿宋" w:eastAsia="仿宋"/>
          <w:b w:val="0"/>
          <w:bCs/>
          <w:color w:val="000000"/>
          <w:sz w:val="30"/>
          <w:szCs w:val="30"/>
        </w:rPr>
        <w:t>支出决算为</w:t>
      </w:r>
      <w:r>
        <w:rPr>
          <w:rStyle w:val="20"/>
          <w:rFonts w:hint="eastAsia" w:ascii="仿宋" w:hAnsi="仿宋" w:eastAsia="仿宋"/>
          <w:b w:val="0"/>
          <w:bCs/>
          <w:color w:val="000000"/>
          <w:sz w:val="30"/>
          <w:szCs w:val="30"/>
          <w:lang w:val="en-US" w:eastAsia="zh-CN"/>
        </w:rPr>
        <w:t>0.2</w:t>
      </w:r>
      <w:r>
        <w:rPr>
          <w:rStyle w:val="20"/>
          <w:rFonts w:hint="eastAsia" w:ascii="仿宋" w:hAnsi="仿宋" w:eastAsia="仿宋"/>
          <w:b w:val="0"/>
          <w:bCs/>
          <w:color w:val="000000"/>
          <w:sz w:val="30"/>
          <w:szCs w:val="30"/>
        </w:rPr>
        <w:t>万元</w:t>
      </w:r>
      <w:r>
        <w:rPr>
          <w:rStyle w:val="20"/>
          <w:rFonts w:hint="eastAsia" w:ascii="仿宋" w:hAnsi="仿宋" w:eastAsia="仿宋"/>
          <w:b w:val="0"/>
          <w:bCs/>
          <w:color w:val="000000"/>
          <w:sz w:val="30"/>
          <w:szCs w:val="30"/>
          <w:lang w:eastAsia="zh-CN"/>
        </w:rPr>
        <w:t>，完成预算</w:t>
      </w:r>
      <w:r>
        <w:rPr>
          <w:rStyle w:val="20"/>
          <w:rFonts w:hint="eastAsia" w:ascii="仿宋" w:hAnsi="仿宋" w:eastAsia="仿宋"/>
          <w:b w:val="0"/>
          <w:bCs/>
          <w:color w:val="000000"/>
          <w:sz w:val="30"/>
          <w:szCs w:val="30"/>
          <w:lang w:val="en-US" w:eastAsia="zh-CN"/>
        </w:rPr>
        <w:t>100%</w:t>
      </w:r>
      <w:r>
        <w:rPr>
          <w:rStyle w:val="20"/>
          <w:rFonts w:hint="eastAsia" w:ascii="仿宋" w:hAnsi="仿宋" w:eastAsia="仿宋"/>
          <w:b w:val="0"/>
          <w:bCs/>
          <w:sz w:val="30"/>
          <w:szCs w:val="30"/>
          <w:lang w:eastAsia="zh-CN"/>
        </w:rPr>
        <w:t>。</w:t>
      </w:r>
    </w:p>
    <w:p>
      <w:pPr>
        <w:tabs>
          <w:tab w:val="right" w:pos="8306"/>
        </w:tabs>
        <w:spacing w:line="600" w:lineRule="exact"/>
        <w:ind w:firstLine="640"/>
        <w:outlineLvl w:val="1"/>
        <w:rPr>
          <w:rStyle w:val="32"/>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34"/>
      <w:bookmarkEnd w:id="35"/>
      <w:r>
        <w:rPr>
          <w:rStyle w:val="32"/>
          <w:rFonts w:ascii="黑体" w:hAnsi="黑体" w:eastAsia="黑体"/>
          <w:b w:val="0"/>
        </w:rPr>
        <w:tab/>
      </w:r>
    </w:p>
    <w:p>
      <w:pPr>
        <w:spacing w:line="600" w:lineRule="exact"/>
        <w:ind w:firstLine="645"/>
        <w:rPr>
          <w:rFonts w:ascii="仿宋" w:hAnsi="仿宋" w:eastAsia="仿宋"/>
          <w:sz w:val="30"/>
          <w:szCs w:val="30"/>
        </w:rPr>
      </w:pPr>
      <w:r>
        <w:rPr>
          <w:rFonts w:ascii="仿宋" w:hAnsi="仿宋" w:eastAsia="仿宋"/>
          <w:sz w:val="30"/>
          <w:szCs w:val="30"/>
        </w:rPr>
        <w:t>20</w:t>
      </w:r>
      <w:r>
        <w:rPr>
          <w:rFonts w:hint="eastAsia" w:ascii="仿宋" w:hAnsi="仿宋" w:eastAsia="仿宋"/>
          <w:sz w:val="30"/>
          <w:szCs w:val="30"/>
        </w:rPr>
        <w:t>22年一般公共预算财政拨款基本支出</w:t>
      </w:r>
      <w:r>
        <w:rPr>
          <w:rFonts w:hint="eastAsia" w:ascii="仿宋" w:hAnsi="仿宋" w:eastAsia="仿宋"/>
          <w:sz w:val="30"/>
          <w:szCs w:val="30"/>
          <w:lang w:val="en-US" w:eastAsia="zh-CN"/>
        </w:rPr>
        <w:t>568.98</w:t>
      </w:r>
      <w:r>
        <w:rPr>
          <w:rFonts w:hint="eastAsia" w:ascii="仿宋" w:hAnsi="仿宋" w:eastAsia="仿宋"/>
          <w:sz w:val="30"/>
          <w:szCs w:val="30"/>
        </w:rPr>
        <w:t>万元，其中：</w:t>
      </w:r>
    </w:p>
    <w:p>
      <w:pPr>
        <w:spacing w:line="600" w:lineRule="exact"/>
        <w:ind w:firstLine="645"/>
        <w:rPr>
          <w:rFonts w:ascii="仿宋" w:hAnsi="仿宋" w:eastAsia="仿宋"/>
          <w:sz w:val="30"/>
          <w:szCs w:val="30"/>
        </w:rPr>
      </w:pPr>
      <w:r>
        <w:rPr>
          <w:rFonts w:hint="eastAsia" w:ascii="仿宋" w:hAnsi="仿宋" w:eastAsia="仿宋"/>
          <w:sz w:val="30"/>
          <w:szCs w:val="30"/>
        </w:rPr>
        <w:t>人员经费</w:t>
      </w:r>
      <w:r>
        <w:rPr>
          <w:rFonts w:hint="eastAsia" w:ascii="仿宋" w:hAnsi="仿宋" w:eastAsia="仿宋"/>
          <w:sz w:val="30"/>
          <w:szCs w:val="30"/>
          <w:lang w:val="en-US" w:eastAsia="zh-CN"/>
        </w:rPr>
        <w:t>505.2</w:t>
      </w:r>
      <w:r>
        <w:rPr>
          <w:rFonts w:hint="eastAsia" w:ascii="仿宋" w:hAnsi="仿宋" w:eastAsia="仿宋"/>
          <w:sz w:val="30"/>
          <w:szCs w:val="30"/>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0"/>
          <w:szCs w:val="30"/>
        </w:rPr>
        <w:br w:type="textWrapping"/>
      </w:r>
      <w:r>
        <w:rPr>
          <w:rFonts w:hint="eastAsia" w:ascii="仿宋" w:hAnsi="仿宋" w:eastAsia="仿宋"/>
          <w:sz w:val="30"/>
          <w:szCs w:val="30"/>
        </w:rPr>
        <w:t>　　公用经费</w:t>
      </w:r>
      <w:r>
        <w:rPr>
          <w:rFonts w:hint="eastAsia" w:ascii="仿宋" w:hAnsi="仿宋" w:eastAsia="仿宋"/>
          <w:sz w:val="30"/>
          <w:szCs w:val="30"/>
          <w:lang w:val="en-US" w:eastAsia="zh-CN"/>
        </w:rPr>
        <w:t>63.78</w:t>
      </w:r>
      <w:r>
        <w:rPr>
          <w:rFonts w:hint="eastAsia" w:ascii="仿宋" w:hAnsi="仿宋" w:eastAsia="仿宋"/>
          <w:sz w:val="30"/>
          <w:szCs w:val="30"/>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sz w:val="32"/>
          <w:szCs w:val="32"/>
        </w:rPr>
      </w:pPr>
    </w:p>
    <w:p>
      <w:pPr>
        <w:spacing w:line="600" w:lineRule="exact"/>
        <w:ind w:firstLine="640"/>
        <w:outlineLvl w:val="1"/>
        <w:rPr>
          <w:rStyle w:val="32"/>
          <w:rFonts w:ascii="黑体" w:hAnsi="黑体" w:eastAsia="黑体"/>
          <w:b w:val="0"/>
        </w:rPr>
      </w:pPr>
      <w:bookmarkStart w:id="36" w:name="_Toc15377215"/>
      <w:bookmarkStart w:id="37" w:name="_Toc15396609"/>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0"/>
          <w:szCs w:val="30"/>
        </w:rPr>
      </w:pPr>
      <w:bookmarkStart w:id="38" w:name="_Toc15377216"/>
      <w:r>
        <w:rPr>
          <w:rFonts w:hint="eastAsia" w:ascii="仿宋" w:hAnsi="仿宋" w:eastAsia="仿宋"/>
          <w:b/>
          <w:sz w:val="30"/>
          <w:szCs w:val="30"/>
        </w:rPr>
        <w:t>（一）“三公”经费财政拨款支出决算总体情况说明</w:t>
      </w:r>
      <w:bookmarkEnd w:id="38"/>
    </w:p>
    <w:p>
      <w:pPr>
        <w:spacing w:line="600" w:lineRule="exact"/>
        <w:ind w:firstLine="640"/>
        <w:rPr>
          <w:rFonts w:ascii="仿宋" w:hAnsi="仿宋" w:eastAsia="仿宋"/>
          <w:sz w:val="30"/>
          <w:szCs w:val="30"/>
        </w:rPr>
      </w:pPr>
      <w:r>
        <w:rPr>
          <w:rFonts w:ascii="仿宋" w:hAnsi="仿宋" w:eastAsia="仿宋"/>
          <w:sz w:val="30"/>
          <w:szCs w:val="30"/>
        </w:rPr>
        <w:t>20</w:t>
      </w:r>
      <w:r>
        <w:rPr>
          <w:rFonts w:hint="eastAsia" w:ascii="仿宋" w:hAnsi="仿宋" w:eastAsia="仿宋"/>
          <w:sz w:val="30"/>
          <w:szCs w:val="30"/>
        </w:rPr>
        <w:t>22年“三公”经费财政拨款支出决算为</w:t>
      </w:r>
      <w:r>
        <w:rPr>
          <w:rFonts w:hint="eastAsia" w:ascii="仿宋" w:hAnsi="仿宋" w:eastAsia="仿宋"/>
          <w:sz w:val="30"/>
          <w:szCs w:val="30"/>
          <w:lang w:val="en-US" w:eastAsia="zh-CN"/>
        </w:rPr>
        <w:t>2.4</w:t>
      </w:r>
      <w:r>
        <w:rPr>
          <w:rFonts w:hint="eastAsia" w:ascii="仿宋" w:hAnsi="仿宋" w:eastAsia="仿宋"/>
          <w:sz w:val="30"/>
          <w:szCs w:val="30"/>
        </w:rPr>
        <w:t>万元，完成预算</w:t>
      </w:r>
      <w:r>
        <w:rPr>
          <w:rFonts w:hint="eastAsia" w:ascii="仿宋" w:hAnsi="仿宋" w:eastAsia="仿宋"/>
          <w:sz w:val="30"/>
          <w:szCs w:val="30"/>
          <w:lang w:val="en-US" w:eastAsia="zh-CN"/>
        </w:rPr>
        <w:t>100</w:t>
      </w:r>
      <w:r>
        <w:rPr>
          <w:rFonts w:ascii="仿宋" w:hAnsi="仿宋" w:eastAsia="仿宋"/>
          <w:sz w:val="30"/>
          <w:szCs w:val="30"/>
        </w:rPr>
        <w:t>%</w:t>
      </w:r>
      <w:r>
        <w:rPr>
          <w:rFonts w:hint="eastAsia" w:ascii="仿宋" w:hAnsi="仿宋" w:eastAsia="仿宋"/>
          <w:sz w:val="30"/>
          <w:szCs w:val="30"/>
        </w:rPr>
        <w:t>，。</w:t>
      </w:r>
    </w:p>
    <w:p>
      <w:pPr>
        <w:spacing w:line="600" w:lineRule="exact"/>
        <w:ind w:firstLine="640"/>
        <w:outlineLvl w:val="2"/>
        <w:rPr>
          <w:rFonts w:ascii="仿宋" w:hAnsi="仿宋" w:eastAsia="仿宋"/>
          <w:b/>
          <w:sz w:val="30"/>
          <w:szCs w:val="30"/>
        </w:rPr>
      </w:pPr>
      <w:bookmarkStart w:id="39" w:name="_Toc15377217"/>
      <w:r>
        <w:rPr>
          <w:rFonts w:hint="eastAsia" w:ascii="仿宋" w:hAnsi="仿宋" w:eastAsia="仿宋"/>
          <w:b/>
          <w:sz w:val="30"/>
          <w:szCs w:val="30"/>
        </w:rPr>
        <w:t>（二）“三公”经费财政拨款支出决算具体情况说明</w:t>
      </w:r>
      <w:bookmarkEnd w:id="39"/>
    </w:p>
    <w:p>
      <w:pPr>
        <w:spacing w:line="600" w:lineRule="exact"/>
        <w:ind w:firstLine="640"/>
        <w:rPr>
          <w:rFonts w:ascii="仿宋" w:hAnsi="仿宋" w:eastAsia="仿宋"/>
          <w:sz w:val="30"/>
          <w:szCs w:val="30"/>
        </w:rPr>
      </w:pPr>
      <w:r>
        <w:rPr>
          <w:rFonts w:ascii="仿宋" w:hAnsi="仿宋" w:eastAsia="仿宋"/>
          <w:sz w:val="30"/>
          <w:szCs w:val="30"/>
        </w:rPr>
        <w:t>20</w:t>
      </w:r>
      <w:r>
        <w:rPr>
          <w:rFonts w:hint="eastAsia" w:ascii="仿宋" w:hAnsi="仿宋" w:eastAsia="仿宋"/>
          <w:sz w:val="30"/>
          <w:szCs w:val="30"/>
        </w:rPr>
        <w:t>22年“三公”经费财政拨款支出决算中，因公出国（境）费支出决算</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ascii="仿宋" w:hAnsi="仿宋" w:eastAsia="仿宋"/>
          <w:sz w:val="30"/>
          <w:szCs w:val="30"/>
        </w:rPr>
        <w:t>%</w:t>
      </w:r>
      <w:r>
        <w:rPr>
          <w:rFonts w:hint="eastAsia" w:ascii="仿宋" w:hAnsi="仿宋" w:eastAsia="仿宋"/>
          <w:sz w:val="30"/>
          <w:szCs w:val="30"/>
        </w:rPr>
        <w:t>；公务用车购置及运行维护费支出决算</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ascii="仿宋" w:hAnsi="仿宋" w:eastAsia="仿宋"/>
          <w:sz w:val="30"/>
          <w:szCs w:val="30"/>
        </w:rPr>
        <w:t>%</w:t>
      </w:r>
      <w:r>
        <w:rPr>
          <w:rFonts w:hint="eastAsia" w:ascii="仿宋" w:hAnsi="仿宋" w:eastAsia="仿宋"/>
          <w:sz w:val="30"/>
          <w:szCs w:val="30"/>
        </w:rPr>
        <w:t>；公务接待费支出决算</w:t>
      </w:r>
      <w:r>
        <w:rPr>
          <w:rFonts w:hint="eastAsia" w:ascii="仿宋" w:hAnsi="仿宋" w:eastAsia="仿宋"/>
          <w:sz w:val="30"/>
          <w:szCs w:val="30"/>
          <w:lang w:val="en-US" w:eastAsia="zh-CN"/>
        </w:rPr>
        <w:t>2.4</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ascii="仿宋" w:hAnsi="仿宋" w:eastAsia="仿宋"/>
          <w:sz w:val="30"/>
          <w:szCs w:val="30"/>
        </w:rPr>
        <w:t>%</w:t>
      </w:r>
      <w:r>
        <w:rPr>
          <w:rFonts w:hint="eastAsia" w:ascii="仿宋" w:hAnsi="仿宋" w:eastAsia="仿宋"/>
          <w:sz w:val="30"/>
          <w:szCs w:val="30"/>
        </w:rPr>
        <w:t>。具体情况如下：</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pStyle w:val="2"/>
        <w:rPr>
          <w:rFonts w:hint="eastAsia" w:ascii="仿宋" w:hAnsi="仿宋" w:eastAsia="仿宋"/>
          <w:sz w:val="32"/>
          <w:szCs w:val="32"/>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sz w:val="30"/>
          <w:szCs w:val="30"/>
        </w:rPr>
      </w:pPr>
      <w:r>
        <w:rPr>
          <w:rFonts w:ascii="仿宋_GB2312" w:eastAsia="仿宋_GB2312"/>
          <w:b/>
          <w:sz w:val="30"/>
          <w:szCs w:val="30"/>
        </w:rPr>
        <w:t>1.</w:t>
      </w:r>
      <w:r>
        <w:rPr>
          <w:rFonts w:hint="eastAsia" w:ascii="仿宋_GB2312" w:eastAsia="仿宋_GB2312"/>
          <w:b/>
          <w:sz w:val="30"/>
          <w:szCs w:val="30"/>
        </w:rPr>
        <w:t>因公出国（境）经费支出</w:t>
      </w:r>
      <w:r>
        <w:rPr>
          <w:rFonts w:hint="eastAsia" w:ascii="仿宋_GB2312" w:eastAsia="仿宋_GB2312"/>
          <w:sz w:val="30"/>
          <w:szCs w:val="30"/>
          <w:lang w:val="en-US" w:eastAsia="zh-CN"/>
        </w:rPr>
        <w:t>0</w:t>
      </w:r>
      <w:r>
        <w:rPr>
          <w:rFonts w:hint="eastAsia" w:ascii="仿宋_GB2312" w:eastAsia="仿宋_GB2312"/>
          <w:sz w:val="30"/>
          <w:szCs w:val="30"/>
        </w:rPr>
        <w:t>万元，</w:t>
      </w:r>
      <w:r>
        <w:rPr>
          <w:rStyle w:val="20"/>
          <w:rFonts w:hint="eastAsia" w:ascii="仿宋" w:hAnsi="仿宋" w:eastAsia="仿宋"/>
          <w:b w:val="0"/>
          <w:bCs/>
          <w:sz w:val="30"/>
          <w:szCs w:val="30"/>
        </w:rPr>
        <w:t>完成预算</w:t>
      </w:r>
      <w:r>
        <w:rPr>
          <w:rStyle w:val="20"/>
          <w:rFonts w:hint="eastAsia" w:ascii="仿宋" w:hAnsi="仿宋" w:eastAsia="仿宋"/>
          <w:b w:val="0"/>
          <w:bCs/>
          <w:sz w:val="30"/>
          <w:szCs w:val="30"/>
          <w:lang w:val="en-US" w:eastAsia="zh-CN"/>
        </w:rPr>
        <w:t>0</w:t>
      </w:r>
      <w:r>
        <w:rPr>
          <w:rStyle w:val="20"/>
          <w:rFonts w:ascii="仿宋" w:hAnsi="仿宋" w:eastAsia="仿宋"/>
          <w:b w:val="0"/>
          <w:bCs/>
          <w:sz w:val="30"/>
          <w:szCs w:val="30"/>
        </w:rPr>
        <w:t>%</w:t>
      </w:r>
      <w:r>
        <w:rPr>
          <w:rStyle w:val="20"/>
          <w:rFonts w:hint="eastAsia" w:ascii="仿宋" w:hAnsi="仿宋" w:eastAsia="仿宋"/>
          <w:b w:val="0"/>
          <w:bCs/>
          <w:sz w:val="30"/>
          <w:szCs w:val="30"/>
        </w:rPr>
        <w:t>。</w:t>
      </w:r>
      <w:r>
        <w:rPr>
          <w:rFonts w:hint="eastAsia" w:ascii="仿宋_GB2312" w:eastAsia="仿宋_GB2312"/>
          <w:sz w:val="30"/>
          <w:szCs w:val="30"/>
        </w:rPr>
        <w:t>全年安排因公出国（境）团组</w:t>
      </w:r>
      <w:r>
        <w:rPr>
          <w:rFonts w:hint="eastAsia" w:ascii="仿宋_GB2312" w:eastAsia="仿宋_GB2312"/>
          <w:sz w:val="30"/>
          <w:szCs w:val="30"/>
          <w:lang w:val="en-US" w:eastAsia="zh-CN"/>
        </w:rPr>
        <w:t>0</w:t>
      </w:r>
      <w:r>
        <w:rPr>
          <w:rFonts w:hint="eastAsia" w:ascii="仿宋_GB2312" w:eastAsia="仿宋_GB2312"/>
          <w:sz w:val="30"/>
          <w:szCs w:val="30"/>
        </w:rPr>
        <w:t>次，出国（境）</w:t>
      </w:r>
      <w:r>
        <w:rPr>
          <w:rFonts w:hint="eastAsia" w:ascii="仿宋_GB2312" w:eastAsia="仿宋_GB2312"/>
          <w:sz w:val="30"/>
          <w:szCs w:val="30"/>
          <w:lang w:val="en-US" w:eastAsia="zh-CN"/>
        </w:rPr>
        <w:t>0</w:t>
      </w:r>
      <w:r>
        <w:rPr>
          <w:rFonts w:hint="eastAsia" w:ascii="仿宋_GB2312" w:eastAsia="仿宋_GB2312"/>
          <w:sz w:val="30"/>
          <w:szCs w:val="30"/>
        </w:rPr>
        <w:t>人。因公出国（境）支出决算</w:t>
      </w:r>
      <w:r>
        <w:rPr>
          <w:rFonts w:hint="eastAsia" w:ascii="仿宋_GB2312" w:eastAsia="仿宋_GB2312"/>
          <w:sz w:val="30"/>
          <w:szCs w:val="30"/>
          <w:lang w:eastAsia="zh-CN"/>
        </w:rPr>
        <w:t>与</w:t>
      </w:r>
      <w:r>
        <w:rPr>
          <w:rFonts w:ascii="仿宋_GB2312" w:eastAsia="仿宋_GB2312"/>
          <w:sz w:val="30"/>
          <w:szCs w:val="30"/>
        </w:rPr>
        <w:t>20</w:t>
      </w:r>
      <w:r>
        <w:rPr>
          <w:rFonts w:hint="eastAsia" w:ascii="仿宋_GB2312" w:eastAsia="仿宋_GB2312"/>
          <w:sz w:val="30"/>
          <w:szCs w:val="30"/>
        </w:rPr>
        <w:t>21年</w:t>
      </w:r>
      <w:r>
        <w:rPr>
          <w:rFonts w:hint="eastAsia" w:ascii="仿宋_GB2312" w:eastAsia="仿宋_GB2312"/>
          <w:sz w:val="30"/>
          <w:szCs w:val="30"/>
          <w:lang w:eastAsia="zh-CN"/>
        </w:rPr>
        <w:t>持平</w:t>
      </w:r>
      <w:r>
        <w:rPr>
          <w:rFonts w:hint="eastAsia" w:ascii="仿宋_GB2312" w:eastAsia="仿宋_GB2312"/>
          <w:sz w:val="30"/>
          <w:szCs w:val="30"/>
        </w:rPr>
        <w:t>。</w:t>
      </w:r>
      <w:r>
        <w:rPr>
          <w:rFonts w:hint="eastAsia" w:ascii="仿宋_GB2312" w:eastAsia="仿宋_GB2312"/>
          <w:sz w:val="30"/>
          <w:szCs w:val="30"/>
          <w:lang w:eastAsia="zh-CN"/>
        </w:rPr>
        <w:t>主要原因是无因公出国（境）安排</w:t>
      </w:r>
      <w:r>
        <w:rPr>
          <w:rFonts w:hint="eastAsia" w:ascii="仿宋_GB2312" w:eastAsia="仿宋_GB2312"/>
          <w:sz w:val="30"/>
          <w:szCs w:val="30"/>
        </w:rPr>
        <w:t>。</w:t>
      </w:r>
    </w:p>
    <w:p>
      <w:pPr>
        <w:spacing w:line="600" w:lineRule="exact"/>
        <w:ind w:firstLine="640"/>
        <w:rPr>
          <w:rFonts w:hint="eastAsia" w:ascii="仿宋_GB2312" w:eastAsia="仿宋_GB2312"/>
          <w:b/>
          <w:sz w:val="30"/>
          <w:szCs w:val="30"/>
          <w:lang w:val="en-US" w:eastAsia="zh-CN"/>
        </w:rPr>
      </w:pPr>
      <w:r>
        <w:rPr>
          <w:rFonts w:ascii="仿宋_GB2312" w:eastAsia="仿宋_GB2312"/>
          <w:b/>
          <w:sz w:val="30"/>
          <w:szCs w:val="30"/>
        </w:rPr>
        <w:t>2.</w:t>
      </w:r>
      <w:r>
        <w:rPr>
          <w:rFonts w:hint="eastAsia" w:ascii="仿宋_GB2312" w:eastAsia="仿宋_GB2312"/>
          <w:b/>
          <w:sz w:val="30"/>
          <w:szCs w:val="30"/>
        </w:rPr>
        <w:t>公务用车购置及运行维护费支出</w:t>
      </w:r>
      <w:r>
        <w:rPr>
          <w:rFonts w:hint="eastAsia" w:ascii="仿宋_GB2312" w:eastAsia="仿宋_GB2312"/>
          <w:sz w:val="30"/>
          <w:szCs w:val="30"/>
          <w:lang w:val="en-US" w:eastAsia="zh-CN"/>
        </w:rPr>
        <w:t>0</w:t>
      </w:r>
      <w:r>
        <w:rPr>
          <w:rFonts w:hint="eastAsia" w:ascii="仿宋_GB2312" w:eastAsia="仿宋_GB2312"/>
          <w:sz w:val="30"/>
          <w:szCs w:val="30"/>
        </w:rPr>
        <w:t>万元,</w:t>
      </w:r>
      <w:r>
        <w:rPr>
          <w:rStyle w:val="20"/>
          <w:rFonts w:hint="eastAsia" w:ascii="仿宋" w:hAnsi="仿宋" w:eastAsia="仿宋"/>
          <w:b w:val="0"/>
          <w:bCs/>
          <w:sz w:val="30"/>
          <w:szCs w:val="30"/>
        </w:rPr>
        <w:t>完成预算</w:t>
      </w:r>
      <w:r>
        <w:rPr>
          <w:rStyle w:val="20"/>
          <w:rFonts w:hint="eastAsia" w:ascii="仿宋" w:hAnsi="仿宋" w:eastAsia="仿宋"/>
          <w:b w:val="0"/>
          <w:bCs/>
          <w:sz w:val="30"/>
          <w:szCs w:val="30"/>
          <w:lang w:val="en-US" w:eastAsia="zh-CN"/>
        </w:rPr>
        <w:t>100</w:t>
      </w:r>
      <w:r>
        <w:rPr>
          <w:rStyle w:val="20"/>
          <w:rFonts w:ascii="仿宋" w:hAnsi="仿宋" w:eastAsia="仿宋"/>
          <w:b w:val="0"/>
          <w:bCs/>
          <w:sz w:val="30"/>
          <w:szCs w:val="30"/>
        </w:rPr>
        <w:t>%</w:t>
      </w:r>
      <w:r>
        <w:rPr>
          <w:rStyle w:val="20"/>
          <w:rFonts w:hint="eastAsia" w:ascii="仿宋" w:hAnsi="仿宋" w:eastAsia="仿宋"/>
          <w:b w:val="0"/>
          <w:bCs/>
          <w:sz w:val="30"/>
          <w:szCs w:val="30"/>
        </w:rPr>
        <w:t>。</w:t>
      </w:r>
      <w:r>
        <w:rPr>
          <w:rFonts w:hint="eastAsia" w:ascii="仿宋_GB2312" w:eastAsia="仿宋_GB2312"/>
          <w:sz w:val="30"/>
          <w:szCs w:val="30"/>
        </w:rPr>
        <w:t>公务用车购置及运行维护费支出决算</w:t>
      </w:r>
      <w:r>
        <w:rPr>
          <w:rFonts w:hint="eastAsia" w:ascii="仿宋_GB2312" w:eastAsia="仿宋_GB2312"/>
          <w:sz w:val="30"/>
          <w:szCs w:val="30"/>
          <w:lang w:eastAsia="zh-CN"/>
        </w:rPr>
        <w:t>与</w:t>
      </w:r>
      <w:r>
        <w:rPr>
          <w:rFonts w:ascii="仿宋_GB2312" w:eastAsia="仿宋_GB2312"/>
          <w:sz w:val="30"/>
          <w:szCs w:val="30"/>
        </w:rPr>
        <w:t>20</w:t>
      </w:r>
      <w:r>
        <w:rPr>
          <w:rFonts w:hint="eastAsia" w:ascii="仿宋_GB2312" w:eastAsia="仿宋_GB2312"/>
          <w:sz w:val="30"/>
          <w:szCs w:val="30"/>
        </w:rPr>
        <w:t>21年</w:t>
      </w:r>
      <w:r>
        <w:rPr>
          <w:rFonts w:hint="eastAsia" w:ascii="仿宋_GB2312" w:eastAsia="仿宋_GB2312"/>
          <w:sz w:val="30"/>
          <w:szCs w:val="30"/>
          <w:lang w:eastAsia="zh-CN"/>
        </w:rPr>
        <w:t>持平</w:t>
      </w:r>
      <w:r>
        <w:rPr>
          <w:rFonts w:hint="eastAsia" w:ascii="仿宋_GB2312" w:eastAsia="仿宋_GB2312"/>
          <w:sz w:val="30"/>
          <w:szCs w:val="30"/>
        </w:rPr>
        <w:t>，</w:t>
      </w:r>
      <w:r>
        <w:rPr>
          <w:rFonts w:hint="eastAsia" w:ascii="仿宋_GB2312" w:eastAsia="仿宋_GB2312"/>
          <w:sz w:val="30"/>
          <w:szCs w:val="30"/>
          <w:lang w:eastAsia="zh-CN"/>
        </w:rPr>
        <w:t>主要原因是无公务用车</w:t>
      </w:r>
      <w:r>
        <w:rPr>
          <w:rFonts w:hint="eastAsia" w:ascii="仿宋_GB2312" w:eastAsia="仿宋_GB2312"/>
          <w:sz w:val="30"/>
          <w:szCs w:val="30"/>
        </w:rPr>
        <w:t>。</w:t>
      </w:r>
    </w:p>
    <w:p>
      <w:pPr>
        <w:spacing w:line="600" w:lineRule="exact"/>
        <w:ind w:firstLine="600" w:firstLineChars="200"/>
        <w:rPr>
          <w:rFonts w:ascii="仿宋_GB2312" w:eastAsia="仿宋_GB2312"/>
          <w:b/>
          <w:sz w:val="32"/>
          <w:szCs w:val="32"/>
        </w:rPr>
      </w:pPr>
      <w:r>
        <w:rPr>
          <w:rFonts w:hint="eastAsia" w:ascii="仿宋_GB2312" w:eastAsia="仿宋_GB2312"/>
          <w:sz w:val="30"/>
          <w:szCs w:val="30"/>
        </w:rPr>
        <w:t>其中：</w:t>
      </w:r>
      <w:r>
        <w:rPr>
          <w:rFonts w:hint="eastAsia" w:ascii="仿宋_GB2312" w:eastAsia="仿宋_GB2312"/>
          <w:b/>
          <w:sz w:val="30"/>
          <w:szCs w:val="30"/>
        </w:rPr>
        <w:t>公务用车购置支出</w:t>
      </w:r>
      <w:r>
        <w:rPr>
          <w:rFonts w:hint="eastAsia" w:ascii="仿宋_GB2312" w:eastAsia="仿宋_GB2312"/>
          <w:sz w:val="30"/>
          <w:szCs w:val="30"/>
          <w:lang w:val="en-US" w:eastAsia="zh-CN"/>
        </w:rPr>
        <w:t>0</w:t>
      </w:r>
      <w:r>
        <w:rPr>
          <w:rFonts w:hint="eastAsia" w:ascii="仿宋_GB2312" w:eastAsia="仿宋_GB2312"/>
          <w:sz w:val="30"/>
          <w:szCs w:val="30"/>
        </w:rPr>
        <w:t>万元。全年按规定更新购置公务用车</w:t>
      </w:r>
      <w:r>
        <w:rPr>
          <w:rFonts w:hint="eastAsia" w:ascii="仿宋_GB2312" w:eastAsia="仿宋_GB2312"/>
          <w:sz w:val="30"/>
          <w:szCs w:val="30"/>
          <w:lang w:val="en-US" w:eastAsia="zh-CN"/>
        </w:rPr>
        <w:t>0</w:t>
      </w:r>
      <w:r>
        <w:rPr>
          <w:rFonts w:hint="eastAsia" w:ascii="仿宋_GB2312" w:eastAsia="仿宋_GB2312"/>
          <w:sz w:val="30"/>
          <w:szCs w:val="30"/>
        </w:rPr>
        <w:t>辆，其中：轿车</w:t>
      </w:r>
      <w:r>
        <w:rPr>
          <w:rFonts w:hint="eastAsia" w:ascii="仿宋_GB2312" w:eastAsia="仿宋_GB2312"/>
          <w:sz w:val="30"/>
          <w:szCs w:val="30"/>
          <w:lang w:val="en-US" w:eastAsia="zh-CN"/>
        </w:rPr>
        <w:t>0</w:t>
      </w:r>
      <w:r>
        <w:rPr>
          <w:rFonts w:hint="eastAsia" w:ascii="仿宋_GB2312" w:eastAsia="仿宋_GB2312"/>
          <w:sz w:val="30"/>
          <w:szCs w:val="30"/>
        </w:rPr>
        <w:t>辆、金额</w:t>
      </w:r>
      <w:r>
        <w:rPr>
          <w:rFonts w:hint="eastAsia" w:ascii="仿宋_GB2312" w:eastAsia="仿宋_GB2312"/>
          <w:sz w:val="30"/>
          <w:szCs w:val="30"/>
          <w:lang w:val="en-US" w:eastAsia="zh-CN"/>
        </w:rPr>
        <w:t>0</w:t>
      </w:r>
      <w:r>
        <w:rPr>
          <w:rFonts w:hint="eastAsia" w:ascii="仿宋_GB2312" w:eastAsia="仿宋_GB2312"/>
          <w:sz w:val="30"/>
          <w:szCs w:val="30"/>
        </w:rPr>
        <w:t>万元，越野车</w:t>
      </w:r>
      <w:r>
        <w:rPr>
          <w:rFonts w:hint="eastAsia" w:ascii="仿宋_GB2312" w:eastAsia="仿宋_GB2312"/>
          <w:sz w:val="30"/>
          <w:szCs w:val="30"/>
          <w:lang w:val="en-US" w:eastAsia="zh-CN"/>
        </w:rPr>
        <w:t>0</w:t>
      </w:r>
      <w:r>
        <w:rPr>
          <w:rFonts w:hint="eastAsia" w:ascii="仿宋_GB2312" w:eastAsia="仿宋_GB2312"/>
          <w:sz w:val="30"/>
          <w:szCs w:val="30"/>
        </w:rPr>
        <w:t>辆、金额</w:t>
      </w:r>
      <w:r>
        <w:rPr>
          <w:rFonts w:hint="eastAsia" w:ascii="仿宋_GB2312" w:eastAsia="仿宋_GB2312"/>
          <w:sz w:val="30"/>
          <w:szCs w:val="30"/>
          <w:lang w:val="en-US" w:eastAsia="zh-CN"/>
        </w:rPr>
        <w:t>0</w:t>
      </w:r>
      <w:r>
        <w:rPr>
          <w:rFonts w:hint="eastAsia" w:ascii="仿宋_GB2312" w:eastAsia="仿宋_GB2312"/>
          <w:sz w:val="30"/>
          <w:szCs w:val="30"/>
        </w:rPr>
        <w:t>万元，载客汽车</w:t>
      </w:r>
      <w:r>
        <w:rPr>
          <w:rFonts w:hint="eastAsia" w:ascii="仿宋_GB2312" w:eastAsia="仿宋_GB2312"/>
          <w:sz w:val="30"/>
          <w:szCs w:val="30"/>
          <w:lang w:val="en-US" w:eastAsia="zh-CN"/>
        </w:rPr>
        <w:t>0</w:t>
      </w:r>
      <w:r>
        <w:rPr>
          <w:rFonts w:hint="eastAsia" w:ascii="仿宋_GB2312" w:eastAsia="仿宋_GB2312"/>
          <w:sz w:val="30"/>
          <w:szCs w:val="30"/>
        </w:rPr>
        <w:t>辆、金额</w:t>
      </w:r>
      <w:r>
        <w:rPr>
          <w:rFonts w:hint="eastAsia" w:ascii="仿宋_GB2312" w:eastAsia="仿宋_GB2312"/>
          <w:sz w:val="30"/>
          <w:szCs w:val="30"/>
          <w:lang w:val="en-US" w:eastAsia="zh-CN"/>
        </w:rPr>
        <w:t>0万</w:t>
      </w:r>
      <w:r>
        <w:rPr>
          <w:rFonts w:hint="eastAsia" w:ascii="仿宋_GB2312" w:eastAsia="仿宋_GB2312"/>
          <w:sz w:val="30"/>
          <w:szCs w:val="30"/>
        </w:rPr>
        <w:t>元。截至</w:t>
      </w:r>
      <w:r>
        <w:rPr>
          <w:rFonts w:ascii="仿宋_GB2312" w:eastAsia="仿宋_GB2312"/>
          <w:sz w:val="30"/>
          <w:szCs w:val="30"/>
        </w:rPr>
        <w:t>20</w:t>
      </w:r>
      <w:r>
        <w:rPr>
          <w:rFonts w:hint="eastAsia" w:ascii="仿宋_GB2312" w:eastAsia="仿宋_GB2312"/>
          <w:sz w:val="30"/>
          <w:szCs w:val="30"/>
        </w:rPr>
        <w:t>22年</w:t>
      </w:r>
      <w:r>
        <w:rPr>
          <w:rFonts w:ascii="仿宋_GB2312" w:eastAsia="仿宋_GB2312"/>
          <w:sz w:val="30"/>
          <w:szCs w:val="30"/>
        </w:rPr>
        <w:t>12</w:t>
      </w:r>
      <w:r>
        <w:rPr>
          <w:rFonts w:hint="eastAsia" w:ascii="仿宋_GB2312" w:eastAsia="仿宋_GB2312"/>
          <w:sz w:val="30"/>
          <w:szCs w:val="30"/>
        </w:rPr>
        <w:t>月底，单位共有公务用车</w:t>
      </w:r>
      <w:r>
        <w:rPr>
          <w:rFonts w:hint="eastAsia" w:ascii="仿宋_GB2312" w:eastAsia="仿宋_GB2312"/>
          <w:sz w:val="30"/>
          <w:szCs w:val="30"/>
          <w:lang w:val="en-US" w:eastAsia="zh-CN"/>
        </w:rPr>
        <w:t>0</w:t>
      </w:r>
      <w:r>
        <w:rPr>
          <w:rFonts w:hint="eastAsia" w:ascii="仿宋_GB2312" w:eastAsia="仿宋_GB2312"/>
          <w:sz w:val="30"/>
          <w:szCs w:val="30"/>
        </w:rPr>
        <w:t>辆，其中：轿车</w:t>
      </w:r>
      <w:r>
        <w:rPr>
          <w:rFonts w:hint="eastAsia" w:ascii="仿宋_GB2312" w:eastAsia="仿宋_GB2312"/>
          <w:sz w:val="30"/>
          <w:szCs w:val="30"/>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2"/>
        </w:numPr>
        <w:spacing w:line="600" w:lineRule="exact"/>
        <w:ind w:firstLine="640"/>
        <w:rPr>
          <w:rFonts w:hint="eastAsia" w:ascii="仿宋_GB2312" w:hAnsi="仿宋" w:eastAsia="仿宋_GB2312"/>
          <w:sz w:val="32"/>
          <w:szCs w:val="32"/>
          <w:lang w:eastAsia="zh-CN"/>
        </w:rPr>
      </w:pPr>
      <w:r>
        <w:rPr>
          <w:rFonts w:hint="eastAsia" w:ascii="仿宋_GB2312" w:eastAsia="仿宋_GB2312"/>
          <w:b/>
          <w:sz w:val="32"/>
          <w:szCs w:val="32"/>
        </w:rPr>
        <w:t>公务接待费支出</w:t>
      </w:r>
      <w:r>
        <w:rPr>
          <w:rFonts w:hint="eastAsia" w:ascii="仿宋_GB2312" w:eastAsia="仿宋_GB2312"/>
          <w:sz w:val="32"/>
          <w:szCs w:val="32"/>
          <w:lang w:val="en-US" w:eastAsia="zh-CN"/>
        </w:rPr>
        <w:t>2.4</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4.33</w:t>
      </w:r>
      <w:r>
        <w:rPr>
          <w:rFonts w:hint="eastAsia" w:ascii="仿宋_GB2312" w:eastAsia="仿宋_GB2312"/>
          <w:sz w:val="32"/>
          <w:szCs w:val="32"/>
        </w:rPr>
        <w:t>万元，下降</w:t>
      </w:r>
      <w:r>
        <w:rPr>
          <w:rFonts w:hint="eastAsia" w:ascii="仿宋_GB2312" w:eastAsia="仿宋_GB2312"/>
          <w:sz w:val="32"/>
          <w:szCs w:val="32"/>
          <w:lang w:val="en-US" w:eastAsia="zh-CN"/>
        </w:rPr>
        <w:t>64.34</w:t>
      </w:r>
      <w:r>
        <w:rPr>
          <w:rFonts w:ascii="仿宋_GB2312" w:eastAsia="仿宋_GB2312"/>
          <w:sz w:val="32"/>
          <w:szCs w:val="32"/>
        </w:rPr>
        <w:t>%</w:t>
      </w:r>
      <w:r>
        <w:rPr>
          <w:rFonts w:hint="eastAsia" w:ascii="仿宋_GB2312" w:eastAsia="仿宋_GB2312"/>
          <w:sz w:val="32"/>
          <w:szCs w:val="32"/>
        </w:rPr>
        <w:t>。主要</w:t>
      </w:r>
      <w:r>
        <w:rPr>
          <w:rFonts w:hint="eastAsia" w:ascii="仿宋_GB2312" w:hAnsi="仿宋" w:eastAsia="仿宋_GB2312"/>
          <w:sz w:val="32"/>
          <w:szCs w:val="32"/>
          <w:highlight w:val="none"/>
        </w:rPr>
        <w:t>主原因是</w:t>
      </w:r>
      <w:r>
        <w:rPr>
          <w:rFonts w:hint="eastAsia" w:ascii="仿宋_GB2312" w:hAnsi="仿宋" w:eastAsia="仿宋_GB2312"/>
          <w:sz w:val="32"/>
          <w:szCs w:val="32"/>
          <w:highlight w:val="none"/>
          <w:lang w:eastAsia="zh-CN"/>
        </w:rPr>
        <w:t>国库</w:t>
      </w:r>
      <w:r>
        <w:rPr>
          <w:rFonts w:hint="eastAsia" w:ascii="仿宋_GB2312" w:hAnsi="仿宋" w:eastAsia="仿宋_GB2312"/>
          <w:sz w:val="32"/>
          <w:szCs w:val="32"/>
          <w:lang w:eastAsia="zh-CN"/>
        </w:rPr>
        <w:t>未审结转至本年度支付。</w:t>
      </w:r>
    </w:p>
    <w:p>
      <w:pPr>
        <w:numPr>
          <w:ilvl w:val="0"/>
          <w:numId w:val="0"/>
        </w:numPr>
        <w:spacing w:line="600" w:lineRule="exact"/>
        <w:ind w:firstLine="642" w:firstLineChars="200"/>
        <w:rPr>
          <w:rFonts w:hint="eastAsia"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2.4</w:t>
      </w:r>
      <w:r>
        <w:rPr>
          <w:rFonts w:hint="eastAsia" w:ascii="仿宋_GB2312" w:eastAsia="仿宋_GB2312"/>
          <w:sz w:val="32"/>
          <w:szCs w:val="32"/>
        </w:rPr>
        <w:t>万元，主要用于执行公务、开展业务活动开支的交通费、住宿费、用餐费等。国内公务接</w:t>
      </w:r>
      <w:r>
        <w:rPr>
          <w:rFonts w:hint="eastAsia" w:ascii="仿宋_GB2312" w:eastAsia="仿宋_GB2312"/>
          <w:sz w:val="32"/>
          <w:szCs w:val="32"/>
          <w:highlight w:val="none"/>
        </w:rPr>
        <w:t>待</w:t>
      </w:r>
      <w:r>
        <w:rPr>
          <w:rFonts w:hint="eastAsia" w:ascii="仿宋_GB2312" w:eastAsia="仿宋_GB2312"/>
          <w:color w:val="000000"/>
          <w:sz w:val="32"/>
          <w:szCs w:val="32"/>
          <w:highlight w:val="none"/>
          <w:lang w:val="en-US" w:eastAsia="zh-CN"/>
        </w:rPr>
        <w:t>61</w:t>
      </w:r>
      <w:r>
        <w:rPr>
          <w:rFonts w:hint="eastAsia" w:ascii="仿宋_GB2312" w:eastAsia="仿宋_GB2312"/>
          <w:color w:val="000000"/>
          <w:sz w:val="32"/>
          <w:szCs w:val="32"/>
          <w:highlight w:val="none"/>
        </w:rPr>
        <w:t>批次，</w:t>
      </w:r>
      <w:r>
        <w:rPr>
          <w:rFonts w:hint="eastAsia" w:ascii="仿宋_GB2312" w:eastAsia="仿宋_GB2312"/>
          <w:color w:val="000000"/>
          <w:sz w:val="32"/>
          <w:szCs w:val="32"/>
          <w:highlight w:val="none"/>
          <w:lang w:val="en-US" w:eastAsia="zh-CN"/>
        </w:rPr>
        <w:t>485</w:t>
      </w:r>
      <w:r>
        <w:rPr>
          <w:rFonts w:hint="eastAsia" w:ascii="仿宋_GB2312" w:eastAsia="仿宋_GB2312"/>
          <w:color w:val="000000"/>
          <w:sz w:val="32"/>
          <w:szCs w:val="32"/>
          <w:highlight w:val="none"/>
        </w:rPr>
        <w:t>人次（不包括</w:t>
      </w:r>
      <w:r>
        <w:rPr>
          <w:rFonts w:hint="eastAsia" w:ascii="仿宋_GB2312" w:eastAsia="仿宋_GB2312"/>
          <w:color w:val="000000"/>
          <w:sz w:val="32"/>
          <w:szCs w:val="32"/>
        </w:rPr>
        <w:t>陪同人员）</w:t>
      </w:r>
      <w:r>
        <w:rPr>
          <w:rFonts w:hint="eastAsia" w:ascii="仿宋_GB2312" w:eastAsia="仿宋_GB2312"/>
          <w:sz w:val="32"/>
          <w:szCs w:val="32"/>
        </w:rPr>
        <w:t>，共计支出</w:t>
      </w:r>
      <w:r>
        <w:rPr>
          <w:rFonts w:hint="eastAsia" w:ascii="仿宋_GB2312" w:eastAsia="仿宋_GB2312"/>
          <w:sz w:val="32"/>
          <w:szCs w:val="32"/>
          <w:lang w:val="en-US" w:eastAsia="zh-CN"/>
        </w:rPr>
        <w:t>2.4</w:t>
      </w:r>
      <w:r>
        <w:rPr>
          <w:rFonts w:hint="eastAsia" w:ascii="仿宋_GB2312" w:eastAsia="仿宋_GB2312"/>
          <w:sz w:val="32"/>
          <w:szCs w:val="32"/>
        </w:rPr>
        <w:t>万元，具体内容包括：</w:t>
      </w:r>
      <w:r>
        <w:rPr>
          <w:rFonts w:hint="eastAsia" w:ascii="仿宋_GB2312" w:hAnsi="仿宋_GB2312" w:eastAsia="仿宋_GB2312" w:cs="仿宋_GB2312"/>
          <w:kern w:val="0"/>
          <w:sz w:val="30"/>
          <w:szCs w:val="30"/>
        </w:rPr>
        <w:t>上级检查、审计、督查等工作</w:t>
      </w:r>
      <w:r>
        <w:rPr>
          <w:rFonts w:hint="eastAsia" w:ascii="仿宋_GB2312" w:eastAsia="仿宋_GB2312"/>
          <w:color w:val="000000"/>
          <w:sz w:val="32"/>
          <w:szCs w:val="32"/>
        </w:rPr>
        <w:t>。</w:t>
      </w:r>
    </w:p>
    <w:p>
      <w:pPr>
        <w:pStyle w:val="7"/>
        <w:ind w:firstLine="642" w:firstLineChars="200"/>
        <w:rPr>
          <w:rFonts w:ascii="黑体" w:eastAsia="黑体"/>
          <w:sz w:val="32"/>
          <w:szCs w:val="32"/>
        </w:rPr>
      </w:pPr>
      <w:r>
        <w:rPr>
          <w:rFonts w:hint="eastAsia" w:ascii="仿宋" w:hAnsi="仿宋" w:eastAsia="仿宋"/>
          <w:b/>
          <w:sz w:val="32"/>
          <w:szCs w:val="32"/>
          <w:lang w:val="en-US" w:eastAsia="zh-CN"/>
        </w:rPr>
        <w:t>4.</w:t>
      </w: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w:t>
      </w:r>
      <w:r>
        <w:rPr>
          <w:rFonts w:hint="eastAsia" w:ascii="仿宋" w:hAnsi="仿宋" w:eastAsia="仿宋"/>
          <w:sz w:val="32"/>
          <w:szCs w:val="32"/>
        </w:rPr>
        <w:t>外事接待0批次，0人，共计支出0万元。</w:t>
      </w:r>
      <w:bookmarkStart w:id="40" w:name="_Toc15377218"/>
      <w:bookmarkStart w:id="41" w:name="_Toc15396610"/>
    </w:p>
    <w:p>
      <w:pPr>
        <w:spacing w:line="600" w:lineRule="exact"/>
        <w:ind w:firstLine="640"/>
        <w:outlineLvl w:val="1"/>
        <w:rPr>
          <w:rStyle w:val="32"/>
          <w:rFonts w:ascii="黑体" w:hAnsi="黑体" w:eastAsia="黑体"/>
        </w:rPr>
      </w:pPr>
      <w:r>
        <w:rPr>
          <w:rFonts w:hint="eastAsia" w:ascii="黑体" w:eastAsia="黑体"/>
          <w:sz w:val="32"/>
          <w:szCs w:val="32"/>
        </w:rPr>
        <w:t>八、</w:t>
      </w:r>
      <w:r>
        <w:rPr>
          <w:rStyle w:val="32"/>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32"/>
          <w:rFonts w:ascii="黑体" w:hAnsi="黑体" w:eastAsia="黑体"/>
          <w:b w:val="0"/>
        </w:rPr>
      </w:pPr>
      <w:bookmarkStart w:id="42" w:name="_Toc15396611"/>
      <w:bookmarkStart w:id="43" w:name="_Toc15377219"/>
      <w:r>
        <w:rPr>
          <w:rStyle w:val="32"/>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32"/>
          <w:rFonts w:ascii="黑体" w:hAnsi="黑体" w:eastAsia="黑体"/>
          <w:b w:val="0"/>
        </w:rPr>
      </w:pPr>
      <w:bookmarkStart w:id="44" w:name="_Toc15396612"/>
      <w:bookmarkStart w:id="45" w:name="_Toc15377221"/>
      <w:r>
        <w:rPr>
          <w:rStyle w:val="32"/>
          <w:rFonts w:hint="eastAsia" w:ascii="黑体" w:hAnsi="黑体" w:eastAsia="黑体"/>
          <w:b w:val="0"/>
        </w:rPr>
        <w:t>其他重要事项的情况说明</w:t>
      </w:r>
      <w:bookmarkEnd w:id="44"/>
      <w:bookmarkEnd w:id="45"/>
    </w:p>
    <w:p>
      <w:pPr>
        <w:spacing w:line="600" w:lineRule="exact"/>
        <w:ind w:firstLine="642"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00" w:firstLineChars="200"/>
        <w:rPr>
          <w:rFonts w:ascii="仿宋_GB2312" w:eastAsia="仿宋_GB2312"/>
          <w:sz w:val="30"/>
          <w:szCs w:val="30"/>
        </w:rPr>
      </w:pPr>
      <w:r>
        <w:rPr>
          <w:rFonts w:ascii="仿宋_GB2312" w:eastAsia="仿宋_GB2312"/>
          <w:sz w:val="30"/>
          <w:szCs w:val="30"/>
        </w:rPr>
        <w:t>20</w:t>
      </w:r>
      <w:r>
        <w:rPr>
          <w:rFonts w:hint="eastAsia" w:ascii="仿宋_GB2312" w:eastAsia="仿宋_GB2312"/>
          <w:sz w:val="30"/>
          <w:szCs w:val="30"/>
        </w:rPr>
        <w:t>22年，</w:t>
      </w:r>
      <w:r>
        <w:rPr>
          <w:rFonts w:hint="eastAsia" w:ascii="仿宋_GB2312" w:eastAsia="仿宋_GB2312"/>
          <w:sz w:val="30"/>
          <w:szCs w:val="30"/>
          <w:lang w:eastAsia="zh-CN"/>
        </w:rPr>
        <w:t>剑阁县店子镇人民政府</w:t>
      </w:r>
      <w:r>
        <w:rPr>
          <w:rFonts w:hint="eastAsia" w:ascii="仿宋_GB2312" w:eastAsia="仿宋_GB2312"/>
          <w:sz w:val="30"/>
          <w:szCs w:val="30"/>
        </w:rPr>
        <w:t>运行经费支出</w:t>
      </w:r>
      <w:r>
        <w:rPr>
          <w:rFonts w:hint="eastAsia" w:ascii="仿宋_GB2312" w:eastAsia="仿宋_GB2312"/>
          <w:sz w:val="30"/>
          <w:szCs w:val="30"/>
          <w:lang w:val="en-US" w:eastAsia="zh-CN"/>
        </w:rPr>
        <w:t>63.78</w:t>
      </w:r>
      <w:r>
        <w:rPr>
          <w:rFonts w:hint="eastAsia" w:ascii="仿宋_GB2312" w:eastAsia="仿宋_GB2312"/>
          <w:sz w:val="30"/>
          <w:szCs w:val="30"/>
        </w:rPr>
        <w:t>万元，比</w:t>
      </w:r>
      <w:r>
        <w:rPr>
          <w:rFonts w:ascii="仿宋_GB2312" w:eastAsia="仿宋_GB2312"/>
          <w:sz w:val="30"/>
          <w:szCs w:val="30"/>
        </w:rPr>
        <w:t>20</w:t>
      </w:r>
      <w:r>
        <w:rPr>
          <w:rFonts w:hint="eastAsia" w:ascii="仿宋_GB2312" w:eastAsia="仿宋_GB2312"/>
          <w:sz w:val="30"/>
          <w:szCs w:val="30"/>
        </w:rPr>
        <w:t>21年减少</w:t>
      </w:r>
      <w:r>
        <w:rPr>
          <w:rFonts w:hint="eastAsia" w:ascii="仿宋_GB2312" w:eastAsia="仿宋_GB2312"/>
          <w:sz w:val="30"/>
          <w:szCs w:val="30"/>
          <w:lang w:val="en-US" w:eastAsia="zh-CN"/>
        </w:rPr>
        <w:t>222.56</w:t>
      </w:r>
      <w:r>
        <w:rPr>
          <w:rFonts w:hint="eastAsia" w:ascii="仿宋_GB2312" w:eastAsia="仿宋_GB2312"/>
          <w:sz w:val="30"/>
          <w:szCs w:val="30"/>
        </w:rPr>
        <w:t>万元，下降</w:t>
      </w:r>
      <w:r>
        <w:rPr>
          <w:rFonts w:hint="eastAsia" w:ascii="仿宋_GB2312" w:eastAsia="仿宋_GB2312"/>
          <w:sz w:val="30"/>
          <w:szCs w:val="30"/>
          <w:lang w:val="en-US" w:eastAsia="zh-CN"/>
        </w:rPr>
        <w:t>77.73</w:t>
      </w:r>
      <w:r>
        <w:rPr>
          <w:rFonts w:ascii="仿宋_GB2312" w:eastAsia="仿宋_GB2312"/>
          <w:sz w:val="30"/>
          <w:szCs w:val="30"/>
        </w:rPr>
        <w:t>%</w:t>
      </w:r>
      <w:r>
        <w:rPr>
          <w:rFonts w:hint="eastAsia" w:ascii="仿宋_GB2312" w:eastAsia="仿宋_GB2312"/>
          <w:sz w:val="30"/>
          <w:szCs w:val="30"/>
        </w:rPr>
        <w:t>。主要原因是</w:t>
      </w:r>
      <w:r>
        <w:rPr>
          <w:rFonts w:hint="eastAsia" w:ascii="仿宋_GB2312" w:eastAsia="仿宋_GB2312"/>
          <w:sz w:val="30"/>
          <w:szCs w:val="30"/>
          <w:lang w:eastAsia="zh-CN"/>
        </w:rPr>
        <w:t>人员减少</w:t>
      </w:r>
      <w:r>
        <w:rPr>
          <w:rFonts w:hint="eastAsia" w:ascii="仿宋_GB2312" w:eastAsia="仿宋_GB2312"/>
          <w:sz w:val="30"/>
          <w:szCs w:val="30"/>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00" w:firstLineChars="200"/>
        <w:rPr>
          <w:rFonts w:ascii="仿宋_GB2312" w:eastAsia="仿宋_GB2312"/>
          <w:sz w:val="32"/>
          <w:szCs w:val="32"/>
        </w:rPr>
      </w:pPr>
      <w:r>
        <w:rPr>
          <w:rFonts w:ascii="仿宋_GB2312" w:eastAsia="仿宋_GB2312"/>
          <w:sz w:val="30"/>
          <w:szCs w:val="30"/>
        </w:rPr>
        <w:t>20</w:t>
      </w:r>
      <w:r>
        <w:rPr>
          <w:rFonts w:hint="eastAsia" w:ascii="仿宋_GB2312" w:eastAsia="仿宋_GB2312"/>
          <w:sz w:val="30"/>
          <w:szCs w:val="30"/>
        </w:rPr>
        <w:t>22年，</w:t>
      </w:r>
      <w:r>
        <w:rPr>
          <w:rFonts w:hint="eastAsia" w:ascii="仿宋_GB2312" w:eastAsia="仿宋_GB2312"/>
          <w:sz w:val="30"/>
          <w:szCs w:val="30"/>
          <w:lang w:eastAsia="zh-CN"/>
        </w:rPr>
        <w:t>店子镇人民</w:t>
      </w:r>
      <w:r>
        <w:rPr>
          <w:rFonts w:hint="eastAsia" w:ascii="仿宋_GB2312" w:eastAsia="仿宋_GB2312"/>
          <w:sz w:val="30"/>
          <w:szCs w:val="30"/>
        </w:rPr>
        <w:t>政府采购支出总额</w:t>
      </w:r>
      <w:r>
        <w:rPr>
          <w:rFonts w:hint="eastAsia" w:ascii="仿宋_GB2312" w:eastAsia="仿宋_GB2312"/>
          <w:sz w:val="30"/>
          <w:szCs w:val="30"/>
          <w:lang w:val="en-US" w:eastAsia="zh-CN"/>
        </w:rPr>
        <w:t>0</w:t>
      </w:r>
      <w:r>
        <w:rPr>
          <w:rFonts w:hint="eastAsia" w:ascii="仿宋_GB2312" w:eastAsia="仿宋_GB2312"/>
          <w:sz w:val="30"/>
          <w:szCs w:val="30"/>
        </w:rPr>
        <w:t>万元，其中：政府采购货物支出</w:t>
      </w:r>
      <w:r>
        <w:rPr>
          <w:rFonts w:hint="eastAsia" w:ascii="仿宋_GB2312" w:eastAsia="仿宋_GB2312"/>
          <w:sz w:val="30"/>
          <w:szCs w:val="30"/>
          <w:lang w:val="en-US" w:eastAsia="zh-CN"/>
        </w:rPr>
        <w:t>0</w:t>
      </w:r>
      <w:r>
        <w:rPr>
          <w:rFonts w:hint="eastAsia" w:ascii="仿宋_GB2312" w:eastAsia="仿宋_GB2312"/>
          <w:sz w:val="30"/>
          <w:szCs w:val="30"/>
        </w:rPr>
        <w:t>万元、政府采购工程支出</w:t>
      </w:r>
      <w:r>
        <w:rPr>
          <w:rFonts w:hint="eastAsia" w:ascii="仿宋_GB2312" w:eastAsia="仿宋_GB2312"/>
          <w:sz w:val="30"/>
          <w:szCs w:val="30"/>
          <w:lang w:val="en-US" w:eastAsia="zh-CN"/>
        </w:rPr>
        <w:t>0</w:t>
      </w:r>
      <w:r>
        <w:rPr>
          <w:rFonts w:hint="eastAsia" w:ascii="仿宋_GB2312" w:eastAsia="仿宋_GB2312"/>
          <w:sz w:val="30"/>
          <w:szCs w:val="30"/>
        </w:rPr>
        <w:t>万元、政府采购服务支出</w:t>
      </w:r>
      <w:r>
        <w:rPr>
          <w:rFonts w:hint="eastAsia" w:ascii="仿宋_GB2312" w:eastAsia="仿宋_GB2312"/>
          <w:sz w:val="30"/>
          <w:szCs w:val="30"/>
          <w:lang w:val="en-US" w:eastAsia="zh-CN"/>
        </w:rPr>
        <w:t>0</w:t>
      </w:r>
      <w:r>
        <w:rPr>
          <w:rFonts w:hint="eastAsia" w:ascii="仿宋_GB2312" w:eastAsia="仿宋_GB2312"/>
          <w:sz w:val="30"/>
          <w:szCs w:val="30"/>
        </w:rPr>
        <w:t>万元。主要用于</w:t>
      </w:r>
      <w:r>
        <w:rPr>
          <w:rFonts w:ascii="仿宋_GB2312" w:eastAsia="仿宋_GB2312"/>
          <w:sz w:val="30"/>
          <w:szCs w:val="30"/>
        </w:rPr>
        <w:t>…</w:t>
      </w:r>
      <w:r>
        <w:rPr>
          <w:rFonts w:hint="eastAsia" w:ascii="仿宋_GB2312" w:eastAsia="仿宋_GB2312"/>
          <w:sz w:val="30"/>
          <w:szCs w:val="30"/>
        </w:rPr>
        <w:t>（具体工作）。授予中小企业合同金额</w:t>
      </w:r>
      <w:r>
        <w:rPr>
          <w:rFonts w:hint="eastAsia" w:ascii="仿宋_GB2312" w:eastAsia="仿宋_GB2312"/>
          <w:sz w:val="30"/>
          <w:szCs w:val="30"/>
          <w:lang w:val="en-US" w:eastAsia="zh-CN"/>
        </w:rPr>
        <w:t>0</w:t>
      </w:r>
      <w:r>
        <w:rPr>
          <w:rFonts w:hint="eastAsia" w:ascii="仿宋_GB2312" w:eastAsia="仿宋_GB2312"/>
          <w:sz w:val="30"/>
          <w:szCs w:val="30"/>
        </w:rPr>
        <w:t>万元，占政府采购支出总额的</w:t>
      </w:r>
      <w:r>
        <w:rPr>
          <w:rFonts w:hint="eastAsia" w:ascii="仿宋_GB2312" w:eastAsia="仿宋_GB2312"/>
          <w:sz w:val="30"/>
          <w:szCs w:val="30"/>
          <w:lang w:val="en-US" w:eastAsia="zh-CN"/>
        </w:rPr>
        <w:t>0</w:t>
      </w:r>
      <w:r>
        <w:rPr>
          <w:rFonts w:ascii="仿宋_GB2312" w:eastAsia="仿宋_GB2312"/>
          <w:sz w:val="30"/>
          <w:szCs w:val="30"/>
        </w:rPr>
        <w:t>%</w:t>
      </w:r>
      <w:r>
        <w:rPr>
          <w:rFonts w:hint="eastAsia" w:ascii="仿宋_GB2312" w:eastAsia="仿宋_GB2312"/>
          <w:sz w:val="30"/>
          <w:szCs w:val="30"/>
        </w:rPr>
        <w:t>，其中：授予小微企业合同金额</w:t>
      </w:r>
      <w:r>
        <w:rPr>
          <w:rFonts w:hint="eastAsia" w:ascii="仿宋_GB2312" w:eastAsia="仿宋_GB2312"/>
          <w:sz w:val="30"/>
          <w:szCs w:val="30"/>
          <w:lang w:val="en-US" w:eastAsia="zh-CN"/>
        </w:rPr>
        <w:t>0</w:t>
      </w:r>
      <w:r>
        <w:rPr>
          <w:rFonts w:hint="eastAsia" w:ascii="仿宋_GB2312" w:eastAsia="仿宋_GB2312"/>
          <w:sz w:val="30"/>
          <w:szCs w:val="30"/>
        </w:rPr>
        <w:t>万元，占政府采购支出总额的</w:t>
      </w:r>
      <w:r>
        <w:rPr>
          <w:rFonts w:hint="eastAsia" w:ascii="仿宋_GB2312" w:eastAsia="仿宋_GB2312"/>
          <w:sz w:val="30"/>
          <w:szCs w:val="30"/>
          <w:lang w:val="en-US" w:eastAsia="zh-CN"/>
        </w:rPr>
        <w:t>0</w:t>
      </w:r>
      <w:r>
        <w:rPr>
          <w:rFonts w:ascii="仿宋_GB2312" w:eastAsia="仿宋_GB2312"/>
          <w:sz w:val="30"/>
          <w:szCs w:val="30"/>
        </w:rPr>
        <w:t>%</w:t>
      </w:r>
      <w:r>
        <w:rPr>
          <w:rFonts w:hint="eastAsia" w:ascii="仿宋_GB2312" w:eastAsia="仿宋_GB2312"/>
          <w:sz w:val="30"/>
          <w:szCs w:val="30"/>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店子镇人民</w:t>
      </w:r>
      <w:r>
        <w:rPr>
          <w:rFonts w:hint="eastAsia" w:ascii="仿宋_GB2312" w:eastAsia="仿宋_GB2312"/>
          <w:sz w:val="32"/>
          <w:szCs w:val="32"/>
        </w:rPr>
        <w:t>政府共有车辆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outlineLvl w:val="2"/>
        <w:rPr>
          <w:rFonts w:ascii="仿宋" w:hAnsi="仿宋" w:eastAsia="仿宋"/>
          <w:b/>
          <w:sz w:val="32"/>
          <w:szCs w:val="32"/>
          <w:highlight w:val="none"/>
        </w:rPr>
      </w:pPr>
      <w:r>
        <w:rPr>
          <w:rFonts w:hint="eastAsia" w:ascii="仿宋" w:hAnsi="仿宋" w:eastAsia="仿宋"/>
          <w:b/>
          <w:sz w:val="32"/>
          <w:szCs w:val="32"/>
          <w:highlight w:val="none"/>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zh-CN" w:eastAsia="zh-CN"/>
        </w:rPr>
        <w:t>元丰村村委会阵地建设项目、石岩村村组道路硬化项目、尖山村通村水泥道路加宽项目和私贷公用项目（化解隐性债务）</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zh-CN" w:eastAsia="zh-CN"/>
        </w:rPr>
        <w:t>2022年中央、省级财政农业生产和水利救灾资金</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6个项目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eastAsia="zh-CN"/>
        </w:rPr>
        <w:t>。</w:t>
      </w:r>
    </w:p>
    <w:p>
      <w:pPr>
        <w:widowControl/>
        <w:ind w:firstLine="640" w:firstLineChars="200"/>
        <w:jc w:val="left"/>
        <w:rPr>
          <w:rFonts w:ascii="仿宋_GB2312" w:eastAsia="仿宋_GB2312"/>
          <w:b/>
          <w:sz w:val="32"/>
          <w:szCs w:val="32"/>
        </w:rPr>
      </w:pPr>
      <w:r>
        <w:rPr>
          <w:rFonts w:hint="eastAsia" w:ascii="仿宋_GB2312" w:hAnsi="仿宋_GB2312" w:eastAsia="仿宋_GB2312" w:cs="仿宋_GB2312"/>
          <w:sz w:val="32"/>
          <w:szCs w:val="32"/>
          <w:lang w:val="en-US" w:eastAsia="zh-CN"/>
        </w:rPr>
        <w:t>组织对2022年度一般公共预算、政府性基金预算、国有资本经营预算、社会保险基金预算以及资本资产、债券资金等全面开展绩效自评，形成剑阁县店子镇人民政府部门整体（含部门预算项目）绩效自评报告，其中，剑阁县店子镇人民政部门整体（含部门预算项目）绩效自评得分为95分，绩效自评综述：我镇预算安排的基本支出保障了正常的工作运转，在预算执行上是严格遵守各项财经纪律的；在资金的管理和使用上，严守法律底线、纪律底线、道德底线。绩效自评综述：通过预算执行全过程绩效监控，保障了债务化解工作的有效进行，绩效自评报告详见附件。</w:t>
      </w: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31"/>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31"/>
          <w:rFonts w:hint="eastAsia" w:ascii="黑体" w:hAnsi="黑体" w:eastAsia="黑体"/>
          <w:b w:val="0"/>
        </w:rPr>
        <w:t>词解释</w:t>
      </w:r>
      <w:bookmarkEnd w:id="49"/>
      <w:bookmarkEnd w:id="50"/>
    </w:p>
    <w:p>
      <w:pPr>
        <w:spacing w:line="600" w:lineRule="exact"/>
        <w:jc w:val="left"/>
        <w:rPr>
          <w:rFonts w:ascii="宋体"/>
          <w:b/>
          <w:sz w:val="30"/>
          <w:szCs w:val="30"/>
        </w:rPr>
      </w:pPr>
    </w:p>
    <w:p>
      <w:pPr>
        <w:pStyle w:val="9"/>
        <w:numPr>
          <w:ilvl w:val="0"/>
          <w:numId w:val="0"/>
        </w:numPr>
        <w:ind w:firstLine="600" w:firstLineChars="200"/>
        <w:rPr>
          <w:rFonts w:hint="eastAsia" w:ascii="仿宋" w:hAnsi="仿宋" w:eastAsia="仿宋" w:cs="仿宋"/>
          <w:b w:val="0"/>
          <w:bCs/>
          <w:sz w:val="30"/>
          <w:szCs w:val="30"/>
          <w:lang w:val="en-US" w:eastAsia="zh-CN"/>
        </w:rPr>
      </w:pPr>
      <w:bookmarkStart w:id="51" w:name="_Toc15396614"/>
      <w:bookmarkStart w:id="52" w:name="_Toc15377226"/>
      <w:r>
        <w:rPr>
          <w:rFonts w:hint="eastAsia" w:ascii="仿宋" w:hAnsi="仿宋" w:eastAsia="仿宋" w:cs="仿宋"/>
          <w:b w:val="0"/>
          <w:bCs/>
          <w:sz w:val="30"/>
          <w:szCs w:val="30"/>
          <w:lang w:val="en-US" w:eastAsia="zh-CN"/>
        </w:rPr>
        <w:t>（一）一般公共预算拨款收入：指县级财政当年拨付的资金。</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（二）一般公共服务（类）人大事务（款）人大会议（项）：指反映各级人大召开人民代表大会等专门会议的支出。</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（三）一般公共服务（类）人大事务（款）代表工作（项）：指反映人大代表开展各类视察等方面的支出。</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（四）一般公共服务（类）人大事务（款）其他人大事务（项）：指除上述项目以外的其他人大事务支出。</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（五）一般公共服务（类）政府办公厅（室）及相关机构事务（款）行政运行（项）：指反映行政单位（包括实行公务员管理的事业单位）的基本支出。</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（六）一般公共服务（类）政府办公厅（室）及相关机构事务（款）一般行政管理事务（项）：指反映行政单位（包括实行公务员管理的事业单位）未单独设置项级科目的其他项目支出。</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（七）一般公共服务（类）政府办公厅（室）及相关机构事务（款）信访事务（项）：指反映各级政府用于接待群众来信来访方面的支出。</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（八）一般公共服务（类）政府办公厅（室）及相关机构事务（款）事业运行（项）：指反映事业单位的基本支出，不包括行政单位（包括实行公务员管理的事业单位）后勤服务中心、医务室等附属事业单位。</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（九）一般公共服务支出（类）统计信息事务（款）其他统计信息事务支出（项）：反映除上述项目以外的其他统计信息事务支出。</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（十）一般公共服务（类）纪检监察事务（款）一般行政管理事务（项）：指反映行政单位（包括实行公务员管理的事业单位）未单独设置项级科目的其他项目支出。</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（十一）一般公共服务（类）纪检监察事务（款）其他纪检监察事务支出项）：指反映除上述项目以外其他纪检监察事务方面的支出。</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（十二）一般公共服务（类）群众团体事务（款）其他群众团体事务（项）：指反映除上述项目以外其他用于群众团体事务方面的支出。</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（十三）一般公共服务（类）党委办公厅（室）及相关机构事务（款）一般行政管理事务（项）：指反映行政单位（包括实行公务员管理的事业单位）未单独设置项级科目的其他项目支出。</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（十四）一般公共服务（类）宣传事务（款）其他宣传事务（项）：指反映除上述项目以外其他用于中国共产党宣传部门的事务支出。</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（十五）国防（类）国防动员（款）兵役征集（项）：指反映用于兵役征集等方面的支出。</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（十六）文化旅游体育与传媒（类）文化和旅游（款）群众文化（项）：指反映群众文化方面的支出，包括基层文化馆（站）、群众艺术馆支出等。</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（十七）文化旅游体育与传媒（类）文化和旅游（款）文化和旅游管理事务（项）：指反映文化和旅游管理事务支出。</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十八）社会保障和就业（类）民政管理事务（款）基层政权建设和社区治理（项）：指反映开展城乡社区治理、城乡社区服务（乡村便民服务）、村（居）民自治、村（居）务公开、乡镇（街道）服务能力建设等基层政权建设和社区治理工作的支出。</w:t>
      </w:r>
    </w:p>
    <w:p>
      <w:pPr>
        <w:pStyle w:val="9"/>
        <w:numPr>
          <w:ilvl w:val="0"/>
          <w:numId w:val="0"/>
        </w:numPr>
        <w:ind w:firstLine="600" w:firstLineChars="200"/>
        <w:rPr>
          <w:rFonts w:hint="eastAsia" w:ascii="仿宋" w:hAnsi="仿宋" w:eastAsia="仿宋" w:cs="仿宋"/>
          <w:b w:val="0"/>
          <w:bCs/>
          <w:sz w:val="30"/>
          <w:szCs w:val="30"/>
          <w:highlight w:val="none"/>
          <w:lang w:val="en-US" w:eastAsia="zh-CN"/>
        </w:rPr>
      </w:pPr>
      <w:r>
        <w:rPr>
          <w:rFonts w:hint="eastAsia" w:ascii="仿宋" w:hAnsi="仿宋" w:eastAsia="仿宋" w:cs="仿宋"/>
          <w:b w:val="0"/>
          <w:bCs/>
          <w:sz w:val="30"/>
          <w:szCs w:val="30"/>
          <w:highlight w:val="none"/>
          <w:lang w:val="en-US" w:eastAsia="zh-CN"/>
        </w:rPr>
        <w:t>（十九）社会保障和就业（类）行政事业单位离退休（款）机关事业单位基本养老保险缴费支出（项）：指部门实施养老保险制度由单位缴纳的养老保险费的支出。</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（二十）卫生健康支出（类）行政事业单位医疗（款）行政单位医疗（项）：指局机关及参公管理事业单位用于缴纳单位基本医疗保险支出。</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（二十一）卫生健康支出（类）行政事业单位医疗（款）事业单位医疗（项）：指事业单位用于缴纳单位基本医疗保险支出。</w:t>
      </w:r>
    </w:p>
    <w:p>
      <w:pPr>
        <w:pStyle w:val="9"/>
        <w:numPr>
          <w:ilvl w:val="0"/>
          <w:numId w:val="0"/>
        </w:numPr>
        <w:ind w:firstLine="600" w:firstLineChars="200"/>
        <w:rPr>
          <w:rFonts w:hint="eastAsia" w:ascii="仿宋" w:hAnsi="仿宋" w:eastAsia="仿宋" w:cs="仿宋"/>
          <w:b w:val="0"/>
          <w:bCs/>
          <w:color w:val="auto"/>
          <w:sz w:val="30"/>
          <w:szCs w:val="30"/>
          <w:lang w:val="en-US" w:eastAsia="zh-CN"/>
        </w:rPr>
      </w:pPr>
      <w:r>
        <w:rPr>
          <w:rFonts w:hint="eastAsia" w:ascii="仿宋" w:hAnsi="仿宋" w:eastAsia="仿宋" w:cs="仿宋"/>
          <w:b w:val="0"/>
          <w:bCs/>
          <w:color w:val="auto"/>
          <w:sz w:val="30"/>
          <w:szCs w:val="30"/>
          <w:lang w:val="en-US" w:eastAsia="zh-CN"/>
        </w:rPr>
        <w:t>（二十二）卫生健康支出（类）其他卫生健康支出（款）其他卫生健康支出（项）：反映除上述项目以外其他用于卫生健康方面的支出。</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（二十三）城乡社区（类）城乡社区规划和管理（款）城乡社区环境卫生（项）：反映城乡社区道路清扫、垃圾清运与处理、公厕建设与维护、园林绿化等方面的支出。</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（二十四）农林水（类）农业农村（款）事业运行（项）：反映用于农业事业单位基本支出，事业单位设施、系统运行与资产维护等方面的支出。</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（二十五）农林水（类）农业农村（款）防灾减灾（项）：反映对农业生产因遭受自然、生物灾害损失给予的补助，促进农业防灾增产措施补助，海难救助补助，因其他灾害导致农牧渔业生产者损失给予的补贴。</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（二十六）农林水（类）林业和草原（款）林业草原防灾减灾（项）：反映用于病虫害等有害生物灾害、森林草原防火、野生动物疫病灾害等方面的支出。</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二十七）农林水（类）水利（款）抗旱（项）：指反映有关事项包括旱情监测及报旱，抗旱预案编制修订，抗旱物资购置管护，抗旱设施设备运行维护，抗旱应急水源建设以及对各级抗旱服务组织的补助的支出。</w:t>
      </w:r>
    </w:p>
    <w:p>
      <w:pPr>
        <w:pStyle w:val="9"/>
        <w:numPr>
          <w:ilvl w:val="0"/>
          <w:numId w:val="0"/>
        </w:numPr>
        <w:ind w:firstLine="600" w:firstLineChars="200"/>
        <w:jc w:val="both"/>
        <w:rPr>
          <w:rFonts w:hint="eastAsia" w:ascii="仿宋" w:hAnsi="仿宋" w:eastAsia="仿宋" w:cs="仿宋"/>
          <w:b w:val="0"/>
          <w:bCs/>
          <w:sz w:val="30"/>
          <w:szCs w:val="30"/>
          <w:lang w:val="en-US" w:eastAsia="zh-CN"/>
        </w:rPr>
      </w:pPr>
      <w:r>
        <w:rPr>
          <w:rFonts w:hint="eastAsia" w:ascii="仿宋" w:hAnsi="仿宋" w:eastAsia="仿宋" w:cs="仿宋"/>
          <w:b w:val="0"/>
          <w:bCs/>
          <w:sz w:val="30"/>
          <w:szCs w:val="30"/>
          <w:highlight w:val="none"/>
          <w:lang w:val="en-US" w:eastAsia="zh-CN"/>
        </w:rPr>
        <w:t>（二十八）农林</w:t>
      </w:r>
      <w:r>
        <w:rPr>
          <w:rFonts w:hint="eastAsia" w:ascii="仿宋" w:hAnsi="仿宋" w:eastAsia="仿宋" w:cs="仿宋"/>
          <w:b w:val="0"/>
          <w:bCs/>
          <w:sz w:val="30"/>
          <w:szCs w:val="30"/>
          <w:lang w:val="en-US" w:eastAsia="zh-CN"/>
        </w:rPr>
        <w:t>水（类）巩固脱贫衔接与乡村振兴（款）其他巩固脱贫衔接乡村振兴支出（项）：反映除上述项目以外其他用于巩固拓展脱贫攻坚成果同乡村振兴有效衔接方面的支出。</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（二十九）农林水（类）农村综合改革（款）对村民委员会和村党支部的补助（项）：反映各级财政对村民委员会和村党支部的补助支出，以及支持建立县级基本财力保障机制安排的村级组织运转奖补资金。</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（三十）农林水（类）农村综合改革（款）其他农村综合改革支出（项）：反映除上述项目以外其他用于农村综合改革方面的支出。</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（三十一）住房保障（类）住房改革支出（款）住房公积金（项）：指按照《住房公积金管理条例》的规定，由单位及其在职职工缴存的长期住房储金。</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（三十二）灾害防治及应急管理支出（类）应急管理事务（款）应急管理（项）：反映用于应急管理的法律法规修订制定，应急预案演练、协调保障等当面的支出。</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（三十三）基本支出：指为保证机构正常运转，完成日常工作任务而发生的人员支出和公用支出。</w:t>
      </w:r>
    </w:p>
    <w:p>
      <w:pPr>
        <w:pStyle w:val="9"/>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（三十四）项目支出：指在基本支出之外为完成特定行政任务和事业发展目标所发生的支出。</w:t>
      </w:r>
    </w:p>
    <w:p>
      <w:pPr>
        <w:pStyle w:val="9"/>
        <w:numPr>
          <w:ilvl w:val="0"/>
          <w:numId w:val="0"/>
        </w:numPr>
        <w:ind w:firstLine="600" w:firstLineChars="200"/>
        <w:rPr>
          <w:rFonts w:hint="eastAsia" w:ascii="仿宋" w:hAnsi="仿宋" w:eastAsia="仿宋" w:cs="仿宋"/>
          <w:sz w:val="30"/>
          <w:szCs w:val="30"/>
        </w:rPr>
      </w:pPr>
      <w:r>
        <w:rPr>
          <w:rFonts w:hint="eastAsia" w:ascii="仿宋" w:hAnsi="仿宋" w:eastAsia="仿宋" w:cs="仿宋"/>
          <w:b w:val="0"/>
          <w:bCs/>
          <w:sz w:val="30"/>
          <w:szCs w:val="30"/>
          <w:lang w:val="en-US" w:eastAsia="zh-CN"/>
        </w:rPr>
        <w:t>（三十五）“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2" w:firstLineChars="200"/>
        <w:rPr>
          <w:rFonts w:ascii="仿宋" w:hAnsi="仿宋" w:eastAsia="仿宋"/>
          <w:b/>
          <w:sz w:val="32"/>
          <w:szCs w:val="32"/>
        </w:rPr>
      </w:pPr>
    </w:p>
    <w:p>
      <w:pPr>
        <w:spacing w:line="600" w:lineRule="exact"/>
        <w:jc w:val="center"/>
        <w:outlineLvl w:val="0"/>
        <w:rPr>
          <w:rStyle w:val="31"/>
          <w:rFonts w:ascii="黑体" w:hAnsi="黑体" w:eastAsia="黑体"/>
          <w:b w:val="0"/>
        </w:rPr>
      </w:pPr>
      <w:r>
        <w:rPr>
          <w:rFonts w:hint="eastAsia" w:ascii="黑体" w:hAnsi="黑体" w:eastAsia="黑体"/>
          <w:sz w:val="44"/>
          <w:szCs w:val="44"/>
        </w:rPr>
        <w:t>第</w:t>
      </w:r>
      <w:r>
        <w:rPr>
          <w:rStyle w:val="31"/>
          <w:rFonts w:hint="eastAsia" w:ascii="黑体" w:hAnsi="黑体" w:eastAsia="黑体"/>
          <w:b w:val="0"/>
        </w:rPr>
        <w:t>四部分 附件</w:t>
      </w:r>
      <w:bookmarkEnd w:id="51"/>
    </w:p>
    <w:p>
      <w:pPr>
        <w:spacing w:line="572" w:lineRule="exact"/>
        <w:jc w:val="left"/>
        <w:outlineLvl w:val="0"/>
        <w:rPr>
          <w:rFonts w:hint="eastAsia" w:ascii="方正小标宋简体" w:hAnsi="方正小标宋简体" w:eastAsia="黑体" w:cs="方正小标宋简体"/>
          <w:sz w:val="44"/>
          <w:szCs w:val="44"/>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剑阁县店子镇人民政府</w:t>
      </w:r>
      <w:r>
        <w:rPr>
          <w:rFonts w:ascii="方正小标宋简体" w:hAnsi="宋体" w:eastAsia="方正小标宋简体"/>
          <w:color w:val="000000"/>
          <w:kern w:val="0"/>
          <w:sz w:val="40"/>
          <w:szCs w:val="44"/>
        </w:rPr>
        <w:t>202</w:t>
      </w:r>
      <w:r>
        <w:rPr>
          <w:rFonts w:hint="eastAsia" w:ascii="方正小标宋简体" w:hAnsi="宋体" w:eastAsia="方正小标宋简体"/>
          <w:color w:val="000000"/>
          <w:kern w:val="0"/>
          <w:sz w:val="40"/>
          <w:szCs w:val="44"/>
          <w:lang w:val="en-US" w:eastAsia="zh-CN"/>
        </w:rPr>
        <w:t>2</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widowControl/>
        <w:numPr>
          <w:ilvl w:val="0"/>
          <w:numId w:val="5"/>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部门（单位）基本情况</w:t>
      </w:r>
    </w:p>
    <w:p>
      <w:pPr>
        <w:widowControl/>
        <w:numPr>
          <w:ilvl w:val="0"/>
          <w:numId w:val="6"/>
        </w:numPr>
        <w:adjustRightInd w:val="0"/>
        <w:snapToGrid w:val="0"/>
        <w:spacing w:line="560" w:lineRule="exact"/>
        <w:ind w:firstLine="642"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机构组成。</w:t>
      </w:r>
    </w:p>
    <w:p>
      <w:pPr>
        <w:spacing w:line="520" w:lineRule="exact"/>
        <w:ind w:firstLine="640" w:firstLineChars="200"/>
        <w:rPr>
          <w:lang w:val="zh-CN"/>
        </w:rPr>
      </w:pPr>
      <w:r>
        <w:rPr>
          <w:rFonts w:hint="eastAsia" w:ascii="仿宋_GB2312" w:hAnsi="仿宋_GB2312" w:eastAsia="仿宋_GB2312" w:cs="仿宋_GB2312"/>
          <w:color w:val="000000"/>
          <w:sz w:val="32"/>
          <w:szCs w:val="32"/>
          <w:highlight w:val="none"/>
          <w:shd w:val="clear" w:color="auto" w:fill="FFFFFF"/>
          <w:lang w:eastAsia="zh-CN"/>
        </w:rPr>
        <w:t>店子镇</w:t>
      </w:r>
      <w:r>
        <w:rPr>
          <w:rFonts w:hint="eastAsia" w:ascii="仿宋_GB2312" w:hAnsi="仿宋_GB2312" w:eastAsia="仿宋_GB2312" w:cs="仿宋_GB2312"/>
          <w:color w:val="000000"/>
          <w:sz w:val="32"/>
          <w:szCs w:val="32"/>
          <w:highlight w:val="none"/>
          <w:shd w:val="clear" w:color="auto" w:fill="FFFFFF"/>
        </w:rPr>
        <w:t>内设党政综合办事机构</w:t>
      </w:r>
      <w:r>
        <w:rPr>
          <w:rFonts w:hint="eastAsia" w:ascii="仿宋_GB2312" w:hAnsi="仿宋_GB2312" w:eastAsia="仿宋_GB2312" w:cs="仿宋_GB2312"/>
          <w:color w:val="000000"/>
          <w:sz w:val="32"/>
          <w:szCs w:val="32"/>
          <w:highlight w:val="none"/>
          <w:shd w:val="clear" w:color="auto" w:fill="FFFFFF"/>
          <w:lang w:eastAsia="zh-CN"/>
        </w:rPr>
        <w:t>五办</w:t>
      </w:r>
      <w:r>
        <w:rPr>
          <w:rFonts w:hint="eastAsia" w:ascii="仿宋_GB2312" w:hAnsi="仿宋_GB2312" w:eastAsia="仿宋_GB2312" w:cs="仿宋_GB2312"/>
          <w:color w:val="000000"/>
          <w:sz w:val="32"/>
          <w:szCs w:val="32"/>
          <w:highlight w:val="none"/>
          <w:shd w:val="clear" w:color="auto" w:fill="FFFFFF"/>
        </w:rPr>
        <w:t>和镇直属事业机构四中心。</w:t>
      </w:r>
      <w:r>
        <w:rPr>
          <w:rFonts w:hint="eastAsia" w:ascii="仿宋_GB2312" w:hAnsi="仿宋_GB2312" w:eastAsia="仿宋_GB2312" w:cs="仿宋_GB2312"/>
          <w:b/>
          <w:bCs/>
          <w:color w:val="000000"/>
          <w:sz w:val="32"/>
          <w:szCs w:val="32"/>
          <w:highlight w:val="none"/>
          <w:shd w:val="clear" w:color="auto" w:fill="FFFFFF"/>
          <w:lang w:eastAsia="zh-CN"/>
        </w:rPr>
        <w:t>五办</w:t>
      </w:r>
      <w:r>
        <w:rPr>
          <w:rFonts w:hint="eastAsia" w:ascii="仿宋_GB2312" w:hAnsi="仿宋_GB2312" w:eastAsia="仿宋_GB2312" w:cs="仿宋_GB2312"/>
          <w:b/>
          <w:bCs/>
          <w:color w:val="000000"/>
          <w:sz w:val="32"/>
          <w:szCs w:val="32"/>
          <w:highlight w:val="none"/>
          <w:shd w:val="clear" w:color="auto" w:fill="FFFFFF"/>
          <w:lang w:val="en-US" w:eastAsia="zh-CN"/>
        </w:rPr>
        <w:t>指</w:t>
      </w:r>
      <w:r>
        <w:rPr>
          <w:rFonts w:hint="eastAsia" w:ascii="仿宋_GB2312" w:hAnsi="仿宋_GB2312" w:eastAsia="仿宋_GB2312" w:cs="仿宋_GB2312"/>
          <w:color w:val="000000"/>
          <w:sz w:val="32"/>
          <w:szCs w:val="32"/>
          <w:highlight w:val="none"/>
          <w:shd w:val="clear" w:color="auto" w:fill="FFFFFF"/>
        </w:rPr>
        <w:t>党政综合与乡村振兴办公室</w:t>
      </w:r>
      <w:r>
        <w:rPr>
          <w:rFonts w:hint="eastAsia" w:ascii="仿宋_GB2312" w:hAnsi="仿宋_GB2312" w:eastAsia="仿宋_GB2312" w:cs="仿宋_GB2312"/>
          <w:sz w:val="32"/>
          <w:szCs w:val="32"/>
          <w:highlight w:val="none"/>
        </w:rPr>
        <w:t>（农业农村工作办公室、财政所）</w:t>
      </w:r>
      <w:r>
        <w:rPr>
          <w:rFonts w:hint="eastAsia" w:ascii="仿宋_GB2312" w:hAnsi="仿宋_GB2312" w:eastAsia="仿宋_GB2312" w:cs="仿宋_GB2312"/>
          <w:color w:val="000000"/>
          <w:sz w:val="32"/>
          <w:szCs w:val="32"/>
          <w:highlight w:val="none"/>
          <w:shd w:val="clear" w:color="auto" w:fill="FFFFFF"/>
        </w:rPr>
        <w:t>、党建工作办公室、综合行政执法办公室</w:t>
      </w:r>
      <w:r>
        <w:rPr>
          <w:rFonts w:hint="eastAsia" w:ascii="仿宋_GB2312" w:hAnsi="仿宋_GB2312" w:eastAsia="仿宋_GB2312" w:cs="仿宋_GB2312"/>
          <w:sz w:val="32"/>
          <w:szCs w:val="32"/>
          <w:highlight w:val="none"/>
        </w:rPr>
        <w:t>（社会治理和信访群众工作办公室、应急管理办公室）</w:t>
      </w:r>
      <w:r>
        <w:rPr>
          <w:rFonts w:hint="eastAsia" w:ascii="仿宋_GB2312" w:hAnsi="仿宋_GB2312" w:eastAsia="仿宋_GB2312" w:cs="仿宋_GB2312"/>
          <w:color w:val="000000"/>
          <w:sz w:val="32"/>
          <w:szCs w:val="32"/>
          <w:highlight w:val="none"/>
          <w:shd w:val="clear" w:color="auto" w:fill="FFFFFF"/>
        </w:rPr>
        <w:t>、社会事务办公室、经济发展办公室（生态环境保护办公室）。</w:t>
      </w:r>
      <w:r>
        <w:rPr>
          <w:rFonts w:hint="eastAsia" w:ascii="仿宋_GB2312" w:hAnsi="仿宋_GB2312" w:eastAsia="仿宋_GB2312" w:cs="仿宋_GB2312"/>
          <w:b/>
          <w:bCs/>
          <w:color w:val="000000"/>
          <w:sz w:val="32"/>
          <w:szCs w:val="32"/>
          <w:highlight w:val="none"/>
          <w:shd w:val="clear" w:color="auto" w:fill="FFFFFF"/>
        </w:rPr>
        <w:t>四中心</w:t>
      </w:r>
      <w:r>
        <w:rPr>
          <w:rFonts w:hint="eastAsia" w:ascii="仿宋_GB2312" w:hAnsi="仿宋_GB2312" w:eastAsia="仿宋_GB2312" w:cs="仿宋_GB2312"/>
          <w:b/>
          <w:bCs/>
          <w:color w:val="000000"/>
          <w:sz w:val="32"/>
          <w:szCs w:val="32"/>
          <w:highlight w:val="none"/>
          <w:shd w:val="clear" w:color="auto" w:fill="FFFFFF"/>
          <w:lang w:val="en-US" w:eastAsia="zh-CN"/>
        </w:rPr>
        <w:t>指</w:t>
      </w:r>
      <w:r>
        <w:rPr>
          <w:rFonts w:hint="eastAsia" w:ascii="仿宋_GB2312" w:hAnsi="仿宋_GB2312" w:eastAsia="仿宋_GB2312" w:cs="仿宋_GB2312"/>
          <w:color w:val="000000"/>
          <w:sz w:val="32"/>
          <w:szCs w:val="32"/>
          <w:highlight w:val="none"/>
          <w:shd w:val="clear" w:color="auto" w:fill="FFFFFF"/>
        </w:rPr>
        <w:t>便民服务中心（退役军人服务站）、农业综合服务中心（畜牧兽医站、林业工作站、水利服务站）、</w:t>
      </w:r>
      <w:r>
        <w:rPr>
          <w:rFonts w:hint="eastAsia" w:ascii="仿宋_GB2312" w:hAnsi="仿宋_GB2312" w:eastAsia="仿宋_GB2312" w:cs="仿宋_GB2312"/>
          <w:sz w:val="32"/>
          <w:szCs w:val="32"/>
          <w:highlight w:val="none"/>
        </w:rPr>
        <w:t>乡村建设和文化旅游服务中心</w:t>
      </w:r>
      <w:r>
        <w:rPr>
          <w:rFonts w:hint="eastAsia" w:ascii="仿宋_GB2312" w:hAnsi="仿宋_GB2312" w:eastAsia="仿宋_GB2312" w:cs="仿宋_GB2312"/>
          <w:color w:val="000000"/>
          <w:sz w:val="32"/>
          <w:szCs w:val="32"/>
          <w:highlight w:val="none"/>
          <w:shd w:val="clear" w:color="auto" w:fill="FFFFFF"/>
        </w:rPr>
        <w:t>、农民工服务中心（社会治安综合治理中心、人力资源和社会保障服务所）。</w:t>
      </w:r>
    </w:p>
    <w:p>
      <w:pPr>
        <w:widowControl/>
        <w:adjustRightInd w:val="0"/>
        <w:snapToGrid w:val="0"/>
        <w:spacing w:line="560" w:lineRule="exact"/>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（二）机构职能和人员概况。</w:t>
      </w:r>
    </w:p>
    <w:p>
      <w:pPr>
        <w:spacing w:line="560" w:lineRule="exact"/>
        <w:ind w:left="0" w:leftChars="0" w:firstLine="642" w:firstLineChars="200"/>
        <w:rPr>
          <w:rFonts w:hint="eastAsia" w:ascii="仿宋_GB2312" w:hAnsi="仿宋_GB2312" w:eastAsia="仿宋_GB2312" w:cs="仿宋_GB2312"/>
          <w:b/>
          <w:bCs/>
          <w:color w:val="000000"/>
          <w:sz w:val="32"/>
          <w:szCs w:val="32"/>
          <w:highlight w:val="none"/>
          <w:shd w:val="clear" w:color="auto" w:fill="FFFFFF"/>
          <w:lang w:val="en-US" w:eastAsia="zh-CN"/>
        </w:rPr>
      </w:pPr>
      <w:r>
        <w:rPr>
          <w:rFonts w:hint="eastAsia" w:ascii="仿宋_GB2312" w:hAnsi="仿宋_GB2312" w:eastAsia="仿宋_GB2312" w:cs="仿宋_GB2312"/>
          <w:b/>
          <w:bCs/>
          <w:color w:val="000000"/>
          <w:sz w:val="32"/>
          <w:szCs w:val="32"/>
          <w:highlight w:val="none"/>
          <w:shd w:val="clear" w:color="auto" w:fill="FFFFFF"/>
          <w:lang w:val="en-US" w:eastAsia="zh-CN"/>
        </w:rPr>
        <w:t>（1）、机构职能</w:t>
      </w:r>
    </w:p>
    <w:p>
      <w:pPr>
        <w:spacing w:line="560" w:lineRule="exact"/>
        <w:ind w:left="0" w:leftChars="0" w:firstLine="642" w:firstLineChars="200"/>
        <w:rPr>
          <w:rFonts w:hint="eastAsia" w:ascii="仿宋_GB2312" w:hAnsi="仿宋_GB2312" w:eastAsia="仿宋_GB2312" w:cs="仿宋_GB2312"/>
          <w:b/>
          <w:bCs/>
          <w:color w:val="000000"/>
          <w:sz w:val="32"/>
          <w:szCs w:val="32"/>
          <w:highlight w:val="none"/>
          <w:shd w:val="clear" w:color="auto" w:fill="FFFFFF"/>
        </w:rPr>
      </w:pPr>
      <w:r>
        <w:rPr>
          <w:rFonts w:hint="eastAsia" w:ascii="仿宋_GB2312" w:hAnsi="仿宋_GB2312" w:eastAsia="仿宋_GB2312" w:cs="仿宋_GB2312"/>
          <w:b/>
          <w:bCs/>
          <w:color w:val="000000"/>
          <w:sz w:val="32"/>
          <w:szCs w:val="32"/>
          <w:highlight w:val="none"/>
          <w:shd w:val="clear" w:color="auto" w:fill="FFFFFF"/>
        </w:rPr>
        <w:t>1</w:t>
      </w:r>
      <w:r>
        <w:rPr>
          <w:rFonts w:hint="eastAsia" w:ascii="仿宋_GB2312" w:hAnsi="仿宋_GB2312" w:eastAsia="仿宋_GB2312" w:cs="仿宋_GB2312"/>
          <w:b/>
          <w:bCs/>
          <w:color w:val="000000"/>
          <w:sz w:val="32"/>
          <w:szCs w:val="32"/>
          <w:highlight w:val="none"/>
          <w:shd w:val="clear" w:color="auto" w:fill="FFFFFF"/>
          <w:lang w:eastAsia="zh-CN"/>
        </w:rPr>
        <w:t>、</w:t>
      </w:r>
      <w:r>
        <w:rPr>
          <w:rFonts w:hint="eastAsia" w:ascii="仿宋_GB2312" w:hAnsi="仿宋_GB2312" w:eastAsia="仿宋_GB2312" w:cs="仿宋_GB2312"/>
          <w:b/>
          <w:bCs/>
          <w:color w:val="000000"/>
          <w:sz w:val="32"/>
          <w:szCs w:val="32"/>
          <w:highlight w:val="none"/>
          <w:shd w:val="clear" w:color="auto" w:fill="FFFFFF"/>
        </w:rPr>
        <w:t>党政综合与乡村振兴办公室（农业农村办公室）：</w:t>
      </w:r>
    </w:p>
    <w:p>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负责党委、政府日常事务性工作，牵头负责乡村振兴战略的实施，负责农业农村工作，负责集体资产与村级财务管理指导、乡镇行政事业单位和其他组织的各类财政资金管理工作。</w:t>
      </w:r>
    </w:p>
    <w:p>
      <w:pPr>
        <w:spacing w:line="52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sz w:val="32"/>
          <w:szCs w:val="32"/>
          <w:highlight w:val="none"/>
          <w:shd w:val="clear" w:color="auto" w:fill="FFFFFF"/>
          <w:lang w:val="en-US" w:eastAsia="zh-CN"/>
        </w:rPr>
        <w:t>2、</w:t>
      </w:r>
      <w:r>
        <w:rPr>
          <w:rFonts w:hint="eastAsia" w:ascii="仿宋_GB2312" w:hAnsi="仿宋_GB2312" w:eastAsia="仿宋_GB2312" w:cs="仿宋_GB2312"/>
          <w:b/>
          <w:bCs/>
          <w:color w:val="000000"/>
          <w:sz w:val="32"/>
          <w:szCs w:val="32"/>
          <w:highlight w:val="none"/>
          <w:shd w:val="clear" w:color="auto" w:fill="FFFFFF"/>
        </w:rPr>
        <w:t>党建工作办公室：</w:t>
      </w:r>
      <w:r>
        <w:rPr>
          <w:rFonts w:hint="eastAsia" w:ascii="仿宋_GB2312" w:hAnsi="仿宋_GB2312" w:eastAsia="仿宋_GB2312" w:cs="仿宋_GB2312"/>
          <w:sz w:val="32"/>
          <w:szCs w:val="32"/>
          <w:highlight w:val="none"/>
        </w:rPr>
        <w:t>负责基层党组织建设等工作。</w:t>
      </w:r>
    </w:p>
    <w:p>
      <w:pPr>
        <w:spacing w:line="52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sz w:val="32"/>
          <w:szCs w:val="32"/>
          <w:highlight w:val="none"/>
          <w:shd w:val="clear" w:color="auto" w:fill="FFFFFF"/>
        </w:rPr>
        <w:t>3</w:t>
      </w:r>
      <w:r>
        <w:rPr>
          <w:rFonts w:hint="eastAsia" w:ascii="仿宋_GB2312" w:hAnsi="仿宋_GB2312" w:eastAsia="仿宋_GB2312" w:cs="仿宋_GB2312"/>
          <w:b/>
          <w:bCs/>
          <w:color w:val="000000"/>
          <w:sz w:val="32"/>
          <w:szCs w:val="32"/>
          <w:highlight w:val="none"/>
          <w:shd w:val="clear" w:color="auto" w:fill="FFFFFF"/>
          <w:lang w:eastAsia="zh-CN"/>
        </w:rPr>
        <w:t>、</w:t>
      </w:r>
      <w:r>
        <w:rPr>
          <w:rFonts w:hint="eastAsia" w:ascii="仿宋_GB2312" w:hAnsi="仿宋_GB2312" w:eastAsia="仿宋_GB2312" w:cs="仿宋_GB2312"/>
          <w:b/>
          <w:bCs/>
          <w:color w:val="000000"/>
          <w:sz w:val="32"/>
          <w:szCs w:val="32"/>
          <w:highlight w:val="none"/>
          <w:shd w:val="clear" w:color="auto" w:fill="FFFFFF"/>
        </w:rPr>
        <w:t>综合行政执法办公室</w:t>
      </w:r>
      <w:r>
        <w:rPr>
          <w:rFonts w:hint="eastAsia" w:ascii="仿宋_GB2312" w:hAnsi="仿宋_GB2312" w:eastAsia="仿宋_GB2312" w:cs="仿宋_GB2312"/>
          <w:sz w:val="32"/>
          <w:szCs w:val="32"/>
          <w:highlight w:val="none"/>
        </w:rPr>
        <w:t>（社会治理和信访群众工作办公室、应急管理办公室）</w:t>
      </w:r>
      <w:r>
        <w:rPr>
          <w:rFonts w:hint="eastAsia" w:ascii="仿宋_GB2312" w:hAnsi="仿宋_GB2312" w:eastAsia="仿宋_GB2312" w:cs="仿宋_GB2312"/>
          <w:b/>
          <w:bCs/>
          <w:color w:val="000000"/>
          <w:sz w:val="32"/>
          <w:szCs w:val="32"/>
          <w:highlight w:val="none"/>
          <w:shd w:val="clear" w:color="auto" w:fill="FFFFFF"/>
        </w:rPr>
        <w:t>：</w:t>
      </w:r>
      <w:r>
        <w:rPr>
          <w:rFonts w:hint="eastAsia" w:ascii="仿宋_GB2312" w:hAnsi="仿宋_GB2312" w:eastAsia="仿宋_GB2312" w:cs="仿宋_GB2312"/>
          <w:sz w:val="32"/>
          <w:szCs w:val="32"/>
          <w:highlight w:val="none"/>
        </w:rPr>
        <w:t>负责统筹辖区内综合行政执法工作，负责社会治理、信访维稳、安全生产和应急管理等工作。</w:t>
      </w:r>
    </w:p>
    <w:p>
      <w:pPr>
        <w:spacing w:line="52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sz w:val="32"/>
          <w:szCs w:val="32"/>
          <w:highlight w:val="none"/>
          <w:shd w:val="clear" w:color="auto" w:fill="FFFFFF"/>
        </w:rPr>
        <w:t>4</w:t>
      </w:r>
      <w:r>
        <w:rPr>
          <w:rFonts w:hint="eastAsia" w:ascii="仿宋_GB2312" w:hAnsi="仿宋_GB2312" w:eastAsia="仿宋_GB2312" w:cs="仿宋_GB2312"/>
          <w:b/>
          <w:bCs/>
          <w:color w:val="000000"/>
          <w:sz w:val="32"/>
          <w:szCs w:val="32"/>
          <w:highlight w:val="none"/>
          <w:shd w:val="clear" w:color="auto" w:fill="FFFFFF"/>
          <w:lang w:eastAsia="zh-CN"/>
        </w:rPr>
        <w:t>、</w:t>
      </w:r>
      <w:r>
        <w:rPr>
          <w:rFonts w:hint="eastAsia" w:ascii="仿宋_GB2312" w:hAnsi="仿宋_GB2312" w:eastAsia="仿宋_GB2312" w:cs="仿宋_GB2312"/>
          <w:b/>
          <w:bCs/>
          <w:color w:val="000000"/>
          <w:sz w:val="32"/>
          <w:szCs w:val="32"/>
          <w:highlight w:val="none"/>
          <w:shd w:val="clear" w:color="auto" w:fill="FFFFFF"/>
        </w:rPr>
        <w:t>社会事务办公室：</w:t>
      </w:r>
      <w:r>
        <w:rPr>
          <w:rFonts w:hint="eastAsia" w:ascii="仿宋_GB2312" w:hAnsi="仿宋_GB2312" w:eastAsia="仿宋_GB2312" w:cs="仿宋_GB2312"/>
          <w:sz w:val="32"/>
          <w:szCs w:val="32"/>
          <w:highlight w:val="none"/>
        </w:rPr>
        <w:t>负责教育、科技、文化、医疗卫生、劳动就业、民政等工作。</w:t>
      </w:r>
    </w:p>
    <w:p>
      <w:pPr>
        <w:spacing w:line="52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sz w:val="32"/>
          <w:szCs w:val="32"/>
          <w:highlight w:val="none"/>
          <w:shd w:val="clear" w:color="auto" w:fill="FFFFFF"/>
        </w:rPr>
        <w:t>5</w:t>
      </w:r>
      <w:r>
        <w:rPr>
          <w:rFonts w:hint="eastAsia" w:ascii="仿宋_GB2312" w:hAnsi="仿宋_GB2312" w:eastAsia="仿宋_GB2312" w:cs="仿宋_GB2312"/>
          <w:b/>
          <w:bCs/>
          <w:color w:val="000000"/>
          <w:sz w:val="32"/>
          <w:szCs w:val="32"/>
          <w:highlight w:val="none"/>
          <w:shd w:val="clear" w:color="auto" w:fill="FFFFFF"/>
          <w:lang w:eastAsia="zh-CN"/>
        </w:rPr>
        <w:t>、</w:t>
      </w:r>
      <w:r>
        <w:rPr>
          <w:rFonts w:hint="eastAsia" w:ascii="仿宋_GB2312" w:hAnsi="仿宋_GB2312" w:eastAsia="仿宋_GB2312" w:cs="仿宋_GB2312"/>
          <w:b/>
          <w:bCs/>
          <w:color w:val="000000"/>
          <w:sz w:val="32"/>
          <w:szCs w:val="32"/>
          <w:highlight w:val="none"/>
          <w:shd w:val="clear" w:color="auto" w:fill="FFFFFF"/>
        </w:rPr>
        <w:t>经济发展办公室（生态环境保护办公室）：</w:t>
      </w:r>
      <w:r>
        <w:rPr>
          <w:rFonts w:hint="eastAsia" w:ascii="仿宋_GB2312" w:hAnsi="仿宋_GB2312" w:eastAsia="仿宋_GB2312" w:cs="仿宋_GB2312"/>
          <w:sz w:val="32"/>
          <w:szCs w:val="32"/>
          <w:highlight w:val="none"/>
        </w:rPr>
        <w:t>统筹负责辖区经济发展、扶贫开发、生态环境保护等工作。</w:t>
      </w:r>
    </w:p>
    <w:p>
      <w:pPr>
        <w:spacing w:line="52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sz w:val="32"/>
          <w:szCs w:val="32"/>
          <w:highlight w:val="none"/>
          <w:shd w:val="clear" w:color="auto" w:fill="FFFFFF"/>
          <w:lang w:val="en-US" w:eastAsia="zh-CN"/>
        </w:rPr>
        <w:t>6、</w:t>
      </w:r>
      <w:r>
        <w:rPr>
          <w:rFonts w:hint="eastAsia" w:ascii="仿宋_GB2312" w:hAnsi="仿宋_GB2312" w:eastAsia="仿宋_GB2312" w:cs="仿宋_GB2312"/>
          <w:b/>
          <w:bCs/>
          <w:color w:val="000000"/>
          <w:sz w:val="32"/>
          <w:szCs w:val="32"/>
          <w:highlight w:val="none"/>
          <w:shd w:val="clear" w:color="auto" w:fill="FFFFFF"/>
        </w:rPr>
        <w:t>便民服务中心（退役军人服务站）：</w:t>
      </w:r>
      <w:r>
        <w:rPr>
          <w:rFonts w:hint="eastAsia" w:ascii="仿宋_GB2312" w:hAnsi="仿宋_GB2312" w:eastAsia="仿宋_GB2312" w:cs="仿宋_GB2312"/>
          <w:sz w:val="32"/>
          <w:szCs w:val="32"/>
          <w:highlight w:val="none"/>
        </w:rPr>
        <w:t>主要负责乡镇民政、计生、教育、退役军人服务等工作。</w:t>
      </w:r>
    </w:p>
    <w:p>
      <w:pPr>
        <w:spacing w:line="52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sz w:val="32"/>
          <w:szCs w:val="32"/>
          <w:highlight w:val="none"/>
          <w:shd w:val="clear" w:color="auto" w:fill="FFFFFF"/>
          <w:lang w:val="en-US" w:eastAsia="zh-CN"/>
        </w:rPr>
        <w:t>7、</w:t>
      </w:r>
      <w:r>
        <w:rPr>
          <w:rFonts w:hint="eastAsia" w:ascii="仿宋_GB2312" w:hAnsi="仿宋_GB2312" w:eastAsia="仿宋_GB2312" w:cs="仿宋_GB2312"/>
          <w:b/>
          <w:bCs/>
          <w:color w:val="000000"/>
          <w:sz w:val="32"/>
          <w:szCs w:val="32"/>
          <w:highlight w:val="none"/>
          <w:shd w:val="clear" w:color="auto" w:fill="FFFFFF"/>
        </w:rPr>
        <w:t>农业综合服务中心（畜牧兽医站、林业工作站、水利服务站）：</w:t>
      </w:r>
      <w:r>
        <w:rPr>
          <w:rFonts w:hint="eastAsia" w:ascii="仿宋_GB2312" w:hAnsi="仿宋_GB2312" w:eastAsia="仿宋_GB2312" w:cs="仿宋_GB2312"/>
          <w:sz w:val="32"/>
          <w:szCs w:val="32"/>
          <w:highlight w:val="none"/>
        </w:rPr>
        <w:t>主要负责农业、畜牧、林业、水利、农经、农技、农机和农产品质量安全等涉农服务工作。</w:t>
      </w:r>
    </w:p>
    <w:p>
      <w:pPr>
        <w:spacing w:line="52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sz w:val="32"/>
          <w:szCs w:val="32"/>
          <w:highlight w:val="none"/>
          <w:shd w:val="clear" w:color="auto" w:fill="FFFFFF"/>
          <w:lang w:val="en-US" w:eastAsia="zh-CN"/>
        </w:rPr>
        <w:t>8、</w:t>
      </w:r>
      <w:r>
        <w:rPr>
          <w:rFonts w:hint="eastAsia" w:ascii="仿宋_GB2312" w:hAnsi="仿宋_GB2312" w:eastAsia="仿宋_GB2312" w:cs="仿宋_GB2312"/>
          <w:b/>
          <w:bCs/>
          <w:color w:val="000000"/>
          <w:sz w:val="32"/>
          <w:szCs w:val="32"/>
          <w:highlight w:val="none"/>
          <w:shd w:val="clear" w:color="auto" w:fill="FFFFFF"/>
        </w:rPr>
        <w:t>乡村建设和文化服务中心：</w:t>
      </w:r>
      <w:r>
        <w:rPr>
          <w:rFonts w:hint="eastAsia" w:ascii="仿宋_GB2312" w:hAnsi="仿宋_GB2312" w:eastAsia="仿宋_GB2312" w:cs="仿宋_GB2312"/>
          <w:sz w:val="32"/>
          <w:szCs w:val="32"/>
          <w:highlight w:val="none"/>
        </w:rPr>
        <w:t>主要负责文化旅游和广播电视服务、农村环境综合整治等工作。</w:t>
      </w:r>
    </w:p>
    <w:p>
      <w:pPr>
        <w:spacing w:line="520" w:lineRule="exact"/>
        <w:ind w:firstLine="642" w:firstLineChars="200"/>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b/>
          <w:bCs/>
          <w:color w:val="000000"/>
          <w:sz w:val="32"/>
          <w:szCs w:val="32"/>
          <w:highlight w:val="none"/>
          <w:shd w:val="clear" w:color="auto" w:fill="FFFFFF"/>
          <w:lang w:val="en-US" w:eastAsia="zh-CN"/>
        </w:rPr>
        <w:t>9、</w:t>
      </w:r>
      <w:r>
        <w:rPr>
          <w:rFonts w:hint="eastAsia" w:ascii="仿宋_GB2312" w:hAnsi="仿宋_GB2312" w:eastAsia="仿宋_GB2312" w:cs="仿宋_GB2312"/>
          <w:b/>
          <w:bCs/>
          <w:color w:val="000000"/>
          <w:sz w:val="32"/>
          <w:szCs w:val="32"/>
          <w:highlight w:val="none"/>
          <w:shd w:val="clear" w:color="auto" w:fill="FFFFFF"/>
        </w:rPr>
        <w:t>农民工服务中心（社会治安综合治理中心、人力资源和社会保障服务所）：</w:t>
      </w:r>
      <w:r>
        <w:rPr>
          <w:rFonts w:hint="eastAsia" w:ascii="仿宋_GB2312" w:hAnsi="仿宋_GB2312" w:eastAsia="仿宋_GB2312" w:cs="仿宋_GB2312"/>
          <w:sz w:val="32"/>
          <w:szCs w:val="32"/>
          <w:highlight w:val="none"/>
        </w:rPr>
        <w:t>负责农民工输出、培训、维权、回引及劳动就业、返乡创业服务等工作，负责人力资源和社会保障服务等工作。</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90" w:lineRule="atLeast"/>
        <w:ind w:left="420" w:leftChars="0" w:right="0" w:rightChars="0"/>
        <w:rPr>
          <w:rFonts w:hint="eastAsia" w:ascii="仿宋_GB2312" w:hAnsi="仿宋_GB2312" w:eastAsia="仿宋_GB2312" w:cs="仿宋_GB2312"/>
          <w:b/>
          <w:kern w:val="2"/>
          <w:sz w:val="32"/>
          <w:szCs w:val="32"/>
          <w:highlight w:val="none"/>
          <w:lang w:val="en-US" w:eastAsia="zh-CN" w:bidi="ar-SA"/>
        </w:rPr>
      </w:pPr>
      <w:r>
        <w:rPr>
          <w:rFonts w:hint="eastAsia" w:ascii="仿宋_GB2312" w:hAnsi="仿宋_GB2312" w:eastAsia="仿宋_GB2312" w:cs="仿宋_GB2312"/>
          <w:b/>
          <w:kern w:val="2"/>
          <w:sz w:val="32"/>
          <w:szCs w:val="32"/>
          <w:highlight w:val="none"/>
          <w:lang w:val="en-US" w:eastAsia="zh-CN" w:bidi="ar-SA"/>
        </w:rPr>
        <w:t>（2）、人员概况</w:t>
      </w:r>
    </w:p>
    <w:p>
      <w:pPr>
        <w:spacing w:line="560" w:lineRule="exact"/>
        <w:ind w:left="0" w:leftChars="0" w:firstLine="640" w:firstLineChars="200"/>
        <w:rPr>
          <w:rFonts w:hint="eastAsia"/>
          <w:lang w:val="zh-CN"/>
        </w:rPr>
      </w:pPr>
      <w:r>
        <w:rPr>
          <w:rFonts w:hint="eastAsia" w:ascii="仿宋_GB2312" w:hAnsi="仿宋_GB2312" w:eastAsia="仿宋_GB2312" w:cs="仿宋_GB2312"/>
          <w:sz w:val="32"/>
          <w:szCs w:val="32"/>
          <w:highlight w:val="none"/>
          <w:lang w:val="en-US" w:eastAsia="zh-CN"/>
        </w:rPr>
        <w:t>2022年</w:t>
      </w:r>
      <w:r>
        <w:rPr>
          <w:rFonts w:hint="eastAsia" w:ascii="仿宋_GB2312" w:hAnsi="仿宋_GB2312" w:eastAsia="仿宋_GB2312" w:cs="仿宋_GB2312"/>
          <w:sz w:val="32"/>
          <w:szCs w:val="32"/>
          <w:highlight w:val="none"/>
        </w:rPr>
        <w:t>店子</w:t>
      </w:r>
      <w:r>
        <w:rPr>
          <w:rFonts w:hint="eastAsia" w:ascii="仿宋_GB2312" w:hAnsi="仿宋_GB2312" w:eastAsia="仿宋_GB2312" w:cs="仿宋_GB2312"/>
          <w:sz w:val="32"/>
          <w:szCs w:val="32"/>
          <w:highlight w:val="none"/>
          <w:lang w:eastAsia="zh-CN"/>
        </w:rPr>
        <w:t>镇</w:t>
      </w:r>
      <w:r>
        <w:rPr>
          <w:rFonts w:hint="eastAsia" w:ascii="仿宋_GB2312" w:hAnsi="仿宋_GB2312" w:eastAsia="仿宋_GB2312" w:cs="仿宋_GB2312"/>
          <w:sz w:val="32"/>
          <w:szCs w:val="32"/>
          <w:highlight w:val="none"/>
        </w:rPr>
        <w:t>人民政府总编制</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rPr>
        <w:t>名，其中行政编制</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名，</w:t>
      </w:r>
      <w:r>
        <w:rPr>
          <w:rFonts w:hint="eastAsia" w:ascii="仿宋_GB2312" w:hAnsi="仿宋_GB2312" w:eastAsia="仿宋_GB2312" w:cs="仿宋_GB2312"/>
          <w:color w:val="333333"/>
          <w:kern w:val="0"/>
          <w:sz w:val="32"/>
          <w:szCs w:val="32"/>
          <w:highlight w:val="none"/>
        </w:rPr>
        <w:t>参公人员0人，</w:t>
      </w:r>
      <w:r>
        <w:rPr>
          <w:rFonts w:hint="eastAsia" w:ascii="仿宋_GB2312" w:hAnsi="仿宋_GB2312" w:eastAsia="仿宋_GB2312" w:cs="仿宋_GB2312"/>
          <w:sz w:val="32"/>
          <w:szCs w:val="32"/>
          <w:highlight w:val="none"/>
        </w:rPr>
        <w:t>工勤编制1名，事业编制</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名。</w:t>
      </w:r>
      <w:r>
        <w:rPr>
          <w:rFonts w:hint="eastAsia" w:ascii="仿宋_GB2312" w:hAnsi="仿宋_GB2312" w:eastAsia="仿宋_GB2312" w:cs="仿宋_GB2312"/>
          <w:sz w:val="32"/>
          <w:szCs w:val="32"/>
          <w:highlight w:val="none"/>
          <w:lang w:eastAsia="zh-CN"/>
        </w:rPr>
        <w:t>年末</w:t>
      </w:r>
      <w:r>
        <w:rPr>
          <w:rFonts w:hint="eastAsia" w:ascii="仿宋_GB2312" w:hAnsi="仿宋_GB2312" w:eastAsia="仿宋_GB2312" w:cs="仿宋_GB2312"/>
          <w:sz w:val="32"/>
          <w:szCs w:val="32"/>
          <w:highlight w:val="none"/>
        </w:rPr>
        <w:t>在职人员总数</w:t>
      </w:r>
      <w:r>
        <w:rPr>
          <w:rFonts w:hint="eastAsia" w:ascii="仿宋_GB2312" w:hAnsi="仿宋_GB2312" w:eastAsia="仿宋_GB2312" w:cs="仿宋_GB2312"/>
          <w:sz w:val="32"/>
          <w:szCs w:val="32"/>
          <w:highlight w:val="none"/>
          <w:lang w:val="en-US" w:eastAsia="zh-CN"/>
        </w:rPr>
        <w:t>38</w:t>
      </w:r>
      <w:r>
        <w:rPr>
          <w:rFonts w:hint="eastAsia" w:ascii="仿宋_GB2312" w:hAnsi="仿宋_GB2312" w:eastAsia="仿宋_GB2312" w:cs="仿宋_GB2312"/>
          <w:sz w:val="32"/>
          <w:szCs w:val="32"/>
          <w:highlight w:val="none"/>
        </w:rPr>
        <w:t>人，其中行政人员</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人，事业人员</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人，工勤人员1人。</w:t>
      </w:r>
      <w:r>
        <w:rPr>
          <w:rFonts w:hint="eastAsia" w:ascii="仿宋_GB2312" w:hAnsi="仿宋_GB2312" w:eastAsia="仿宋_GB2312" w:cs="仿宋_GB2312"/>
          <w:color w:val="333333"/>
          <w:kern w:val="0"/>
          <w:sz w:val="32"/>
          <w:szCs w:val="32"/>
          <w:highlight w:val="none"/>
        </w:rPr>
        <w:t>离休人员0人，退休人员8人。</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40" w:lineRule="atLeast"/>
        <w:ind w:left="0" w:right="0" w:firstLine="72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（一）部门财政资金收入情况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40" w:lineRule="atLeast"/>
        <w:ind w:right="0" w:firstLine="640"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2022年店子镇人民政府收入总额为785.53万元，其中：一般公共预算拨款收入785.53万元，政府性基金预算财政拨款收入0万元。</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40" w:lineRule="atLeast"/>
        <w:ind w:left="0" w:right="0" w:firstLine="72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部门财政资金支出情况</w:t>
      </w:r>
    </w:p>
    <w:p>
      <w:pPr>
        <w:spacing w:line="600" w:lineRule="exact"/>
        <w:ind w:firstLine="64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2022年一般公共预算财政拨款支出785.53万元，主要用于以下方面:一般公共服务支出312万元，占39.72%；国防支出0.5万元，占0.06%；文化旅游体育与传媒支出30.48万元，占3.88%；社会保障和就业支出90.95万元，占11.58%；卫生健康支出21.09万元，占2.68%；城乡社区支出7.97元，占1.01%；农林水支出292.2万元，占37.2%；住房保障支出30.14万元，占3.84%；灾害防治及应急管理支出0.2万元，占0.02%。</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rPr>
      </w:pPr>
      <w:r>
        <w:rPr>
          <w:rFonts w:hint="eastAsia" w:ascii="黑体" w:hAnsi="宋体" w:eastAsia="黑体" w:cs="宋体"/>
          <w:kern w:val="0"/>
          <w:sz w:val="32"/>
          <w:szCs w:val="32"/>
          <w:shd w:val="clear" w:color="auto" w:fill="FFFFFF"/>
        </w:rPr>
        <w:t>三、</w:t>
      </w:r>
      <w:r>
        <w:rPr>
          <w:rFonts w:hint="eastAsia" w:ascii="黑体" w:hAnsi="黑体" w:eastAsia="黑体" w:cs="黑体"/>
          <w:b/>
          <w:bCs/>
          <w:color w:val="000000"/>
          <w:kern w:val="0"/>
          <w:sz w:val="32"/>
          <w:szCs w:val="32"/>
          <w:shd w:val="clear" w:color="auto" w:fill="FFFFFF"/>
        </w:rPr>
        <w:t>部门整体预算绩效管理情况</w:t>
      </w:r>
    </w:p>
    <w:p>
      <w:pPr>
        <w:keepNext w:val="0"/>
        <w:keepLines w:val="0"/>
        <w:pageBreakBefore w:val="0"/>
        <w:widowControl w:val="0"/>
        <w:kinsoku/>
        <w:wordWrap/>
        <w:overflowPunct/>
        <w:topLinePunct w:val="0"/>
        <w:autoSpaceDE/>
        <w:autoSpaceDN/>
        <w:bidi w:val="0"/>
        <w:adjustRightInd w:val="0"/>
        <w:snapToGrid w:val="0"/>
        <w:spacing w:line="600" w:lineRule="exact"/>
        <w:contextualSpacing/>
        <w:jc w:val="left"/>
        <w:textAlignment w:val="auto"/>
        <w:rPr>
          <w:rFonts w:hint="eastAsia" w:ascii="仿宋_GB2312" w:hAnsi="仿宋_GB2312" w:eastAsia="仿宋_GB2312" w:cs="仿宋_GB2312"/>
          <w:kern w:val="2"/>
          <w:sz w:val="32"/>
          <w:szCs w:val="32"/>
          <w:highlight w:val="none"/>
          <w:lang w:val="zh-CN" w:eastAsia="zh-CN" w:bidi="ar-SA"/>
        </w:rPr>
      </w:pPr>
      <w:r>
        <w:rPr>
          <w:rFonts w:hint="eastAsia" w:ascii="仿宋_GB2312" w:hAnsi="仿宋_GB2312" w:eastAsia="仿宋_GB2312" w:cs="仿宋_GB2312"/>
          <w:kern w:val="2"/>
          <w:sz w:val="32"/>
          <w:szCs w:val="32"/>
          <w:highlight w:val="none"/>
          <w:lang w:val="zh-CN" w:eastAsia="zh-CN" w:bidi="ar-SA"/>
        </w:rPr>
        <w:t>（一）部门预算项目绩效管理。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1.人员类项目绩效分析</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40" w:lineRule="atLeast"/>
        <w:ind w:left="720" w:leftChars="0" w:right="0" w:rightChars="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zh-CN" w:eastAsia="zh-CN" w:bidi="ar-SA"/>
        </w:rPr>
        <w:t>人员类项目保障职工工资待遇及五险一金正常发放，促进机关职能运转。我单位</w:t>
      </w:r>
      <w:r>
        <w:rPr>
          <w:rFonts w:hint="eastAsia" w:ascii="仿宋_GB2312" w:hAnsi="仿宋_GB2312" w:eastAsia="仿宋_GB2312" w:cs="仿宋_GB2312"/>
          <w:kern w:val="2"/>
          <w:sz w:val="32"/>
          <w:szCs w:val="32"/>
          <w:highlight w:val="none"/>
          <w:lang w:val="en-US" w:eastAsia="zh-CN" w:bidi="ar-SA"/>
        </w:rPr>
        <w:t>2022年人员类项目预算505.2万元，实际支付468.66万元，资金执行92.76%，执行情况较好，未使用部分资金系国库未及时审核支付部分保险，将结转至下年使用。存在问题：资金到位不及时，影响职工五险一金按时缴纳。</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40" w:lineRule="atLeast"/>
        <w:ind w:left="720" w:leftChars="0" w:right="0" w:rightChars="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2.运转类项目绩效分析</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40" w:lineRule="atLeast"/>
        <w:ind w:left="720" w:leftChars="0" w:right="0" w:rightChars="0" w:firstLine="320" w:firstLineChars="1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zh-CN" w:eastAsia="zh-CN" w:bidi="ar-SA"/>
        </w:rPr>
        <w:t>运转类项目保障机关运转，日常水电气、办公费、差旅费等开销。我单位</w:t>
      </w:r>
      <w:r>
        <w:rPr>
          <w:rFonts w:hint="eastAsia" w:ascii="仿宋_GB2312" w:hAnsi="仿宋_GB2312" w:eastAsia="仿宋_GB2312" w:cs="仿宋_GB2312"/>
          <w:kern w:val="2"/>
          <w:sz w:val="32"/>
          <w:szCs w:val="32"/>
          <w:highlight w:val="none"/>
          <w:lang w:val="en-US" w:eastAsia="zh-CN" w:bidi="ar-SA"/>
        </w:rPr>
        <w:t>2022年运转类项目预算63.78万元，实际支付63.78万元，资金执行率100%，机关日常事务运转得到充分保障，预算执行情况较好。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40" w:lineRule="atLeast"/>
        <w:ind w:left="720" w:leftChars="0" w:right="0" w:rightChars="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3.特定目标类项目绩效分析</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40" w:lineRule="atLeast"/>
        <w:ind w:left="720" w:leftChars="0" w:right="0" w:rightChars="0"/>
        <w:jc w:val="both"/>
        <w:rPr>
          <w:rFonts w:hint="eastAsia" w:ascii="仿宋_GB2312" w:hAnsi="仿宋_GB2312" w:eastAsia="仿宋_GB2312" w:cs="仿宋_GB2312"/>
          <w:kern w:val="2"/>
          <w:sz w:val="32"/>
          <w:szCs w:val="32"/>
          <w:highlight w:val="none"/>
          <w:lang w:val="zh-CN" w:eastAsia="zh-CN" w:bidi="ar-SA"/>
        </w:rPr>
      </w:pPr>
      <w:r>
        <w:rPr>
          <w:rFonts w:hint="eastAsia" w:ascii="仿宋_GB2312" w:hAnsi="仿宋_GB2312" w:eastAsia="仿宋_GB2312" w:cs="仿宋_GB2312"/>
          <w:kern w:val="2"/>
          <w:sz w:val="32"/>
          <w:szCs w:val="32"/>
          <w:highlight w:val="none"/>
          <w:lang w:val="en-US" w:eastAsia="zh-CN" w:bidi="ar-SA"/>
        </w:rPr>
        <w:t>特定目标类</w:t>
      </w:r>
      <w:r>
        <w:rPr>
          <w:rFonts w:hint="eastAsia" w:ascii="仿宋_GB2312" w:hAnsi="仿宋_GB2312" w:eastAsia="仿宋_GB2312" w:cs="仿宋_GB2312"/>
          <w:kern w:val="2"/>
          <w:sz w:val="32"/>
          <w:szCs w:val="32"/>
          <w:highlight w:val="none"/>
          <w:lang w:val="zh-CN" w:eastAsia="zh-CN" w:bidi="ar-SA"/>
        </w:rPr>
        <w:t>项目用于保障村级支出，及其他项目支出。我单位</w:t>
      </w:r>
      <w:r>
        <w:rPr>
          <w:rFonts w:hint="eastAsia" w:ascii="仿宋_GB2312" w:hAnsi="仿宋_GB2312" w:eastAsia="仿宋_GB2312" w:cs="仿宋_GB2312"/>
          <w:kern w:val="2"/>
          <w:sz w:val="32"/>
          <w:szCs w:val="32"/>
          <w:highlight w:val="none"/>
          <w:lang w:val="en-US" w:eastAsia="zh-CN" w:bidi="ar-SA"/>
        </w:rPr>
        <w:t>2022年特定目标类项目预算216.55万元，实际支付164.11万元，资金执行率81%，执行情况较好，未使用部分资金系国库未及时审核支付村组干部报酬、村运行费、维护费等，将结转至下年使用。存在问题：资金到位不及时，导致部分项目推进缓慢，无法最大限度实现预期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w:t>
      </w:r>
      <w:r>
        <w:rPr>
          <w:rFonts w:hint="eastAsia" w:ascii="仿宋" w:hAnsi="仿宋" w:eastAsia="仿宋" w:cs="仿宋"/>
          <w:color w:val="000000"/>
          <w:kern w:val="0"/>
          <w:sz w:val="32"/>
          <w:szCs w:val="32"/>
          <w:shd w:val="clear" w:color="auto" w:fill="FFFFFF"/>
          <w:lang w:val="zh-CN"/>
        </w:rPr>
        <w:t>结果应用情况</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zh-CN" w:eastAsia="zh-CN"/>
        </w:rPr>
      </w:pPr>
      <w:r>
        <w:rPr>
          <w:rFonts w:hint="eastAsia" w:ascii="仿宋" w:hAnsi="仿宋" w:eastAsia="仿宋" w:cs="仿宋"/>
          <w:b w:val="0"/>
          <w:bCs w:val="0"/>
          <w:i w:val="0"/>
          <w:iCs w:val="0"/>
          <w:caps w:val="0"/>
          <w:color w:val="000000"/>
          <w:spacing w:val="0"/>
          <w:sz w:val="32"/>
          <w:szCs w:val="32"/>
          <w:shd w:val="clear" w:fill="FFFFFF"/>
          <w:lang w:val="zh-CN" w:eastAsia="zh-CN"/>
        </w:rPr>
        <w:t>建立绩效评价结果的反馈与整改、激励与问责制度，进一步完善绩效评价结果的反馈和运用机制，将绩效结果向社会逐步公布，进一步增强责任感和紧迫感。将评价结果作为安排以后年度预算的重要依据，将一些绩效评价结果不好的项目取消，切实发挥绩效评价工作的应有作用。</w:t>
      </w:r>
    </w:p>
    <w:p>
      <w:pPr>
        <w:pStyle w:val="16"/>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leftChars="0" w:right="0" w:firstLine="640" w:firstLineChars="200"/>
        <w:rPr>
          <w:rFonts w:hint="eastAsia" w:ascii="仿宋" w:hAnsi="仿宋" w:eastAsia="仿宋" w:cs="仿宋"/>
          <w:b w:val="0"/>
          <w:bCs w:val="0"/>
          <w:i w:val="0"/>
          <w:iCs w:val="0"/>
          <w:caps w:val="0"/>
          <w:color w:val="000000"/>
          <w:spacing w:val="0"/>
          <w:sz w:val="32"/>
          <w:szCs w:val="32"/>
          <w:shd w:val="clear" w:fill="FFFFFF"/>
          <w:lang w:val="zh-CN" w:eastAsia="zh-CN"/>
        </w:rPr>
      </w:pPr>
      <w:r>
        <w:rPr>
          <w:rFonts w:hint="eastAsia" w:ascii="仿宋" w:hAnsi="仿宋" w:eastAsia="仿宋" w:cs="仿宋"/>
          <w:b w:val="0"/>
          <w:bCs w:val="0"/>
          <w:i w:val="0"/>
          <w:iCs w:val="0"/>
          <w:caps w:val="0"/>
          <w:color w:val="000000"/>
          <w:spacing w:val="0"/>
          <w:sz w:val="32"/>
          <w:szCs w:val="32"/>
          <w:shd w:val="clear" w:fill="FFFFFF"/>
          <w:lang w:val="zh-CN" w:eastAsia="zh-CN"/>
        </w:rPr>
        <w:t>自评质量</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_GB2312" w:hAnsi="仿宋_GB2312" w:eastAsia="仿宋_GB2312" w:cs="仿宋_GB2312"/>
          <w:b/>
          <w:bCs/>
          <w:color w:val="000000"/>
          <w:kern w:val="0"/>
          <w:sz w:val="32"/>
          <w:szCs w:val="32"/>
          <w:highlight w:val="none"/>
          <w:shd w:val="clear" w:color="auto" w:fill="FFFFFF"/>
        </w:rPr>
      </w:pPr>
      <w:r>
        <w:rPr>
          <w:rFonts w:hint="eastAsia" w:ascii="仿宋" w:hAnsi="仿宋" w:eastAsia="仿宋" w:cs="仿宋"/>
          <w:b w:val="0"/>
          <w:bCs w:val="0"/>
          <w:i w:val="0"/>
          <w:iCs w:val="0"/>
          <w:caps w:val="0"/>
          <w:color w:val="000000"/>
          <w:spacing w:val="0"/>
          <w:sz w:val="32"/>
          <w:szCs w:val="32"/>
          <w:shd w:val="clear" w:fill="FFFFFF"/>
          <w:lang w:val="zh-CN" w:eastAsia="zh-CN"/>
        </w:rPr>
        <w:t>绩效监控保障了我单位实现绩目标、提高预算执行效率、提升资金使用效益，并能及时发现纠正绩效运行中存在的问题，确保了绩效目标全面、如期完成。</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仿宋_GB2312" w:hAnsi="仿宋_GB2312" w:eastAsia="仿宋_GB2312" w:cs="仿宋_GB2312"/>
          <w:b/>
          <w:bCs/>
          <w:color w:val="000000"/>
          <w:kern w:val="0"/>
          <w:sz w:val="32"/>
          <w:szCs w:val="32"/>
          <w:highlight w:val="none"/>
          <w:shd w:val="clear" w:color="auto" w:fill="FFFFFF"/>
        </w:rPr>
      </w:pPr>
      <w:r>
        <w:rPr>
          <w:rFonts w:hint="eastAsia" w:ascii="仿宋_GB2312" w:hAnsi="仿宋_GB2312" w:eastAsia="仿宋_GB2312" w:cs="仿宋_GB2312"/>
          <w:b/>
          <w:bCs/>
          <w:color w:val="000000"/>
          <w:kern w:val="0"/>
          <w:sz w:val="32"/>
          <w:szCs w:val="32"/>
          <w:highlight w:val="none"/>
          <w:shd w:val="clear" w:color="auto" w:fill="FFFFFF"/>
        </w:rPr>
        <w:t>四、评价结论及建议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（一）评价结论。</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t>根据部门整体支出绩效评价指标体系的自评结果，我镇2022年度部门整体支出绩效自评得分为95分。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t>1. 本年我镇预算配置控制较好。财政供养人员控制在预算编制以内，编制内在职人员控制率小于100%。</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t>2. 预算执行方面。支出总额控制在预算总额以内，预算管理方面，制度执行总体较为有效，仍需进一步强化；资金使用管理需进一步加强。</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t>3、资产管理方面，建立了资产管理制度，指定了专人对资产进行管理，定期对资产进行盘点和清理，总体执行较好。</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t>效率性评价和有效性评价。我镇预算安排的基本支出保障了正常的工作运转，在预算执行上是严格遵守各项财经纪律的；在资金的管理和使用上，严守法律底线、纪律底线、道德底线。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（二）存在问题。</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t>通过绩效评价工作的逐步推进，我镇已逐步树立了绩效理念，对预算绩效评价工作的态度由“被动接受”变为“主动实施”，但了解还不够深入，对单位绩效重视程度不高，相关职责部门协同配合不够，往往只能由财务部门提供有限的财经资料或简单的工作计划、工作总结，绩效评价工作资料非常有限，内容粗浅。</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（三）改进建议。</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t>1、 细化预算编制工作，认真做好预算的编制。进一步加强单位内部机构各部门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t>2、加强财务管理，严格财务审核。在费用报账支付时，按照预算规定的费用项目和用途进行资金使用审核、列报支付、财务核算，杜绝超支现象的发生。</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t>3、持续抓好“三公”经费控制管理。严格控制“三公”经费的规模和比例，把关“三公”经费支出的审核、审批，杜绝挪用和挤占其他预算资金行为；进一步细化“三公”经费的管理，合理压缩“三公”经费支出。</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t>4、加强项目开展进度的跟踪，开展项目绩效评价，确保项目绩效目标的完成。</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i w:val="0"/>
          <w:caps w:val="0"/>
          <w:color w:val="666666"/>
          <w:spacing w:val="0"/>
          <w:sz w:val="32"/>
          <w:szCs w:val="32"/>
          <w:highlight w:val="none"/>
          <w:shd w:val="clear" w:fill="FFFFFF"/>
          <w:lang w:val="en-US" w:eastAsia="zh-CN"/>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i w:val="0"/>
          <w:caps w:val="0"/>
          <w:color w:val="666666"/>
          <w:spacing w:val="0"/>
          <w:sz w:val="32"/>
          <w:szCs w:val="32"/>
          <w:highlight w:val="none"/>
          <w:shd w:val="clear" w:fill="FFFFFF"/>
          <w:lang w:val="en-US" w:eastAsia="zh-CN"/>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i w:val="0"/>
          <w:caps w:val="0"/>
          <w:color w:val="666666"/>
          <w:spacing w:val="0"/>
          <w:sz w:val="32"/>
          <w:szCs w:val="32"/>
          <w:highlight w:val="none"/>
          <w:shd w:val="clear" w:fill="FFFFFF"/>
          <w:lang w:val="en-US" w:eastAsia="zh-CN"/>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i w:val="0"/>
          <w:caps w:val="0"/>
          <w:color w:val="666666"/>
          <w:spacing w:val="0"/>
          <w:sz w:val="32"/>
          <w:szCs w:val="32"/>
          <w:highlight w:val="none"/>
          <w:shd w:val="clear" w:fill="FFFFFF"/>
          <w:lang w:val="en-US" w:eastAsia="zh-CN"/>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i w:val="0"/>
          <w:caps w:val="0"/>
          <w:color w:val="666666"/>
          <w:spacing w:val="0"/>
          <w:sz w:val="32"/>
          <w:szCs w:val="32"/>
          <w:highlight w:val="none"/>
          <w:shd w:val="clear" w:fill="FFFFFF"/>
          <w:lang w:val="en-US" w:eastAsia="zh-CN"/>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i w:val="0"/>
          <w:caps w:val="0"/>
          <w:color w:val="666666"/>
          <w:spacing w:val="0"/>
          <w:sz w:val="32"/>
          <w:szCs w:val="32"/>
          <w:highlight w:val="none"/>
          <w:shd w:val="clear" w:fill="FFFFFF"/>
          <w:lang w:val="en-US" w:eastAsia="zh-CN"/>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i w:val="0"/>
          <w:caps w:val="0"/>
          <w:color w:val="666666"/>
          <w:spacing w:val="0"/>
          <w:sz w:val="32"/>
          <w:szCs w:val="32"/>
          <w:highlight w:val="none"/>
          <w:shd w:val="clear" w:fill="FFFFFF"/>
          <w:lang w:val="en-US" w:eastAsia="zh-CN"/>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i w:val="0"/>
          <w:caps w:val="0"/>
          <w:color w:val="666666"/>
          <w:spacing w:val="0"/>
          <w:sz w:val="32"/>
          <w:szCs w:val="32"/>
          <w:highlight w:val="none"/>
          <w:shd w:val="clear" w:fill="FFFFFF"/>
          <w:lang w:val="en-US" w:eastAsia="zh-CN"/>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i w:val="0"/>
          <w:caps w:val="0"/>
          <w:color w:val="666666"/>
          <w:spacing w:val="0"/>
          <w:sz w:val="32"/>
          <w:szCs w:val="32"/>
          <w:highlight w:val="none"/>
          <w:shd w:val="clear" w:fill="FFFFFF"/>
          <w:lang w:val="en-US" w:eastAsia="zh-CN"/>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i w:val="0"/>
          <w:caps w:val="0"/>
          <w:color w:val="666666"/>
          <w:spacing w:val="0"/>
          <w:sz w:val="32"/>
          <w:szCs w:val="32"/>
          <w:highlight w:val="none"/>
          <w:shd w:val="clear" w:fill="FFFFFF"/>
          <w:lang w:val="en-US" w:eastAsia="zh-CN"/>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i w:val="0"/>
          <w:caps w:val="0"/>
          <w:color w:val="666666"/>
          <w:spacing w:val="0"/>
          <w:sz w:val="32"/>
          <w:szCs w:val="32"/>
          <w:highlight w:val="none"/>
          <w:shd w:val="clear" w:fill="FFFFFF"/>
          <w:lang w:val="en-US" w:eastAsia="zh-CN"/>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i w:val="0"/>
          <w:caps w:val="0"/>
          <w:color w:val="666666"/>
          <w:spacing w:val="0"/>
          <w:sz w:val="32"/>
          <w:szCs w:val="32"/>
          <w:highlight w:val="none"/>
          <w:shd w:val="clear" w:fill="FFFFFF"/>
          <w:lang w:val="en-US" w:eastAsia="zh-CN"/>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i w:val="0"/>
          <w:caps w:val="0"/>
          <w:color w:val="666666"/>
          <w:spacing w:val="0"/>
          <w:sz w:val="32"/>
          <w:szCs w:val="32"/>
          <w:highlight w:val="none"/>
          <w:shd w:val="clear" w:fill="FFFFFF"/>
          <w:lang w:val="en-US" w:eastAsia="zh-CN"/>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i w:val="0"/>
          <w:caps w:val="0"/>
          <w:color w:val="666666"/>
          <w:spacing w:val="0"/>
          <w:sz w:val="32"/>
          <w:szCs w:val="32"/>
          <w:highlight w:val="none"/>
          <w:shd w:val="clear" w:fill="FFFFFF"/>
          <w:lang w:val="en-US" w:eastAsia="zh-CN"/>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i w:val="0"/>
          <w:caps w:val="0"/>
          <w:color w:val="666666"/>
          <w:spacing w:val="0"/>
          <w:sz w:val="32"/>
          <w:szCs w:val="32"/>
          <w:highlight w:val="none"/>
          <w:shd w:val="clear" w:fill="FFFFFF"/>
          <w:lang w:val="en-US" w:eastAsia="zh-CN"/>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i w:val="0"/>
          <w:caps w:val="0"/>
          <w:color w:val="666666"/>
          <w:spacing w:val="0"/>
          <w:sz w:val="32"/>
          <w:szCs w:val="32"/>
          <w:highlight w:val="none"/>
          <w:shd w:val="clear" w:fill="FFFFFF"/>
          <w:lang w:val="en-US" w:eastAsia="zh-CN"/>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i w:val="0"/>
          <w:caps w:val="0"/>
          <w:color w:val="666666"/>
          <w:spacing w:val="0"/>
          <w:sz w:val="32"/>
          <w:szCs w:val="32"/>
          <w:highlight w:val="none"/>
          <w:shd w:val="clear" w:fill="FFFFFF"/>
          <w:lang w:val="en-US" w:eastAsia="zh-CN"/>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i w:val="0"/>
          <w:caps w:val="0"/>
          <w:color w:val="666666"/>
          <w:spacing w:val="0"/>
          <w:sz w:val="32"/>
          <w:szCs w:val="32"/>
          <w:highlight w:val="none"/>
          <w:shd w:val="clear" w:fill="FFFFFF"/>
          <w:lang w:val="en-US" w:eastAsia="zh-CN"/>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i w:val="0"/>
          <w:caps w:val="0"/>
          <w:color w:val="666666"/>
          <w:spacing w:val="0"/>
          <w:sz w:val="32"/>
          <w:szCs w:val="32"/>
          <w:highlight w:val="none"/>
          <w:shd w:val="clear" w:fill="FFFFFF"/>
          <w:lang w:val="en-US" w:eastAsia="zh-CN"/>
        </w:rPr>
      </w:pPr>
    </w:p>
    <w:p>
      <w:pPr>
        <w:rPr>
          <w:rFonts w:hint="eastAsia" w:hAnsi="仿宋_GB2312" w:eastAsia="仿宋_GB2312" w:cs="仿宋_GB2312"/>
          <w:sz w:val="32"/>
        </w:rPr>
      </w:pPr>
    </w:p>
    <w:tbl>
      <w:tblPr>
        <w:tblStyle w:val="18"/>
        <w:tblW w:w="97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8"/>
        <w:gridCol w:w="419"/>
        <w:gridCol w:w="972"/>
        <w:gridCol w:w="399"/>
        <w:gridCol w:w="824"/>
        <w:gridCol w:w="1297"/>
        <w:gridCol w:w="240"/>
        <w:gridCol w:w="1044"/>
        <w:gridCol w:w="877"/>
        <w:gridCol w:w="464"/>
        <w:gridCol w:w="1020"/>
        <w:gridCol w:w="855"/>
        <w:gridCol w:w="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19" w:type="dxa"/>
            <w:gridSpan w:val="3"/>
            <w:shd w:val="clear" w:color="auto" w:fill="auto"/>
            <w:vAlign w:val="center"/>
          </w:tcPr>
          <w:p>
            <w:pPr>
              <w:keepNext w:val="0"/>
              <w:keepLines w:val="0"/>
              <w:widowControl/>
              <w:suppressLineNumbers w:val="0"/>
              <w:jc w:val="both"/>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附件1</w:t>
            </w:r>
          </w:p>
        </w:tc>
        <w:tc>
          <w:tcPr>
            <w:tcW w:w="399" w:type="dxa"/>
            <w:shd w:val="clear" w:color="auto" w:fill="auto"/>
            <w:vAlign w:val="center"/>
          </w:tcPr>
          <w:p>
            <w:pPr>
              <w:jc w:val="both"/>
              <w:rPr>
                <w:rFonts w:hint="eastAsia" w:ascii="黑体" w:hAnsi="宋体" w:eastAsia="黑体" w:cs="黑体"/>
                <w:i w:val="0"/>
                <w:color w:val="000000"/>
                <w:sz w:val="24"/>
                <w:szCs w:val="24"/>
                <w:u w:val="none"/>
              </w:rPr>
            </w:pPr>
          </w:p>
        </w:tc>
        <w:tc>
          <w:tcPr>
            <w:tcW w:w="824" w:type="dxa"/>
            <w:shd w:val="clear" w:color="auto" w:fill="auto"/>
            <w:vAlign w:val="center"/>
          </w:tcPr>
          <w:p>
            <w:pPr>
              <w:jc w:val="both"/>
              <w:rPr>
                <w:rFonts w:hint="eastAsia" w:ascii="宋体" w:hAnsi="宋体" w:eastAsia="宋体" w:cs="宋体"/>
                <w:i w:val="0"/>
                <w:color w:val="000000"/>
                <w:sz w:val="24"/>
                <w:szCs w:val="24"/>
                <w:u w:val="none"/>
              </w:rPr>
            </w:pPr>
          </w:p>
        </w:tc>
        <w:tc>
          <w:tcPr>
            <w:tcW w:w="1297" w:type="dxa"/>
            <w:shd w:val="clear" w:color="auto" w:fill="auto"/>
            <w:vAlign w:val="center"/>
          </w:tcPr>
          <w:p>
            <w:pPr>
              <w:jc w:val="both"/>
              <w:rPr>
                <w:rFonts w:hint="eastAsia" w:ascii="宋体" w:hAnsi="宋体" w:eastAsia="宋体" w:cs="宋体"/>
                <w:i w:val="0"/>
                <w:color w:val="000000"/>
                <w:sz w:val="24"/>
                <w:szCs w:val="24"/>
                <w:u w:val="none"/>
              </w:rPr>
            </w:pPr>
          </w:p>
        </w:tc>
        <w:tc>
          <w:tcPr>
            <w:tcW w:w="240" w:type="dxa"/>
            <w:shd w:val="clear" w:color="auto" w:fill="auto"/>
            <w:vAlign w:val="center"/>
          </w:tcPr>
          <w:p>
            <w:pPr>
              <w:jc w:val="both"/>
              <w:rPr>
                <w:rFonts w:hint="eastAsia" w:ascii="宋体" w:hAnsi="宋体" w:eastAsia="宋体" w:cs="宋体"/>
                <w:i w:val="0"/>
                <w:color w:val="000000"/>
                <w:sz w:val="24"/>
                <w:szCs w:val="24"/>
                <w:u w:val="none"/>
              </w:rPr>
            </w:pPr>
          </w:p>
        </w:tc>
        <w:tc>
          <w:tcPr>
            <w:tcW w:w="1044" w:type="dxa"/>
            <w:shd w:val="clear" w:color="auto" w:fill="auto"/>
            <w:vAlign w:val="center"/>
          </w:tcPr>
          <w:p>
            <w:pPr>
              <w:jc w:val="both"/>
              <w:rPr>
                <w:rFonts w:hint="eastAsia" w:ascii="宋体" w:hAnsi="宋体" w:eastAsia="宋体" w:cs="宋体"/>
                <w:i w:val="0"/>
                <w:color w:val="000000"/>
                <w:sz w:val="24"/>
                <w:szCs w:val="24"/>
                <w:u w:val="none"/>
              </w:rPr>
            </w:pPr>
          </w:p>
        </w:tc>
        <w:tc>
          <w:tcPr>
            <w:tcW w:w="877" w:type="dxa"/>
            <w:shd w:val="clear" w:color="auto" w:fill="auto"/>
            <w:vAlign w:val="center"/>
          </w:tcPr>
          <w:p>
            <w:pPr>
              <w:jc w:val="both"/>
              <w:rPr>
                <w:rFonts w:hint="eastAsia" w:ascii="宋体" w:hAnsi="宋体" w:eastAsia="宋体" w:cs="宋体"/>
                <w:i w:val="0"/>
                <w:color w:val="000000"/>
                <w:sz w:val="22"/>
                <w:szCs w:val="22"/>
                <w:u w:val="none"/>
              </w:rPr>
            </w:pPr>
          </w:p>
        </w:tc>
        <w:tc>
          <w:tcPr>
            <w:tcW w:w="464" w:type="dxa"/>
            <w:shd w:val="clear" w:color="auto" w:fill="auto"/>
            <w:vAlign w:val="center"/>
          </w:tcPr>
          <w:p>
            <w:pPr>
              <w:jc w:val="both"/>
              <w:rPr>
                <w:rFonts w:hint="eastAsia" w:ascii="宋体" w:hAnsi="宋体" w:eastAsia="宋体" w:cs="宋体"/>
                <w:i w:val="0"/>
                <w:color w:val="000000"/>
                <w:sz w:val="22"/>
                <w:szCs w:val="22"/>
                <w:u w:val="none"/>
              </w:rPr>
            </w:pPr>
          </w:p>
        </w:tc>
        <w:tc>
          <w:tcPr>
            <w:tcW w:w="1020" w:type="dxa"/>
            <w:shd w:val="clear" w:color="auto" w:fill="auto"/>
            <w:vAlign w:val="center"/>
          </w:tcPr>
          <w:p>
            <w:pPr>
              <w:jc w:val="both"/>
              <w:rPr>
                <w:rFonts w:hint="eastAsia" w:ascii="宋体" w:hAnsi="宋体" w:eastAsia="宋体" w:cs="宋体"/>
                <w:i w:val="0"/>
                <w:color w:val="000000"/>
                <w:sz w:val="22"/>
                <w:szCs w:val="22"/>
                <w:u w:val="none"/>
              </w:rPr>
            </w:pPr>
          </w:p>
        </w:tc>
        <w:tc>
          <w:tcPr>
            <w:tcW w:w="855" w:type="dxa"/>
            <w:shd w:val="clear" w:color="auto" w:fill="auto"/>
            <w:vAlign w:val="center"/>
          </w:tcPr>
          <w:p>
            <w:pPr>
              <w:jc w:val="both"/>
              <w:rPr>
                <w:rFonts w:hint="eastAsia" w:ascii="宋体" w:hAnsi="宋体" w:eastAsia="宋体" w:cs="宋体"/>
                <w:i w:val="0"/>
                <w:color w:val="000000"/>
                <w:sz w:val="22"/>
                <w:szCs w:val="22"/>
                <w:u w:val="none"/>
              </w:rPr>
            </w:pPr>
          </w:p>
        </w:tc>
        <w:tc>
          <w:tcPr>
            <w:tcW w:w="633" w:type="dxa"/>
            <w:shd w:val="clear" w:color="auto" w:fill="auto"/>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772" w:type="dxa"/>
            <w:gridSpan w:val="13"/>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2022年度部门整体支出绩效目标自评表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部门（单位）名称</w:t>
            </w:r>
          </w:p>
        </w:tc>
        <w:tc>
          <w:tcPr>
            <w:tcW w:w="76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剑阁县店子镇人民政府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年度主要</w:t>
            </w:r>
          </w:p>
        </w:tc>
        <w:tc>
          <w:tcPr>
            <w:tcW w:w="39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年初任务目标</w:t>
            </w:r>
          </w:p>
        </w:tc>
        <w:tc>
          <w:tcPr>
            <w:tcW w:w="51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任务</w:t>
            </w:r>
          </w:p>
        </w:tc>
        <w:tc>
          <w:tcPr>
            <w:tcW w:w="39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按时足额发放镇干部和村干部工资、足额缴纳保险，开展基层党组织活动，保障民生，宣传党的方针、政策，完成上级交办的各项工作。</w:t>
            </w:r>
          </w:p>
        </w:tc>
        <w:tc>
          <w:tcPr>
            <w:tcW w:w="51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按时足额发放镇干部和村干部工资、足额缴纳保险，开展基层党组织活动，保障民生，宣传党的方针、政策，完成上级交办的各项工作。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7" w:hRule="atLeast"/>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预算执行情况（万元）</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3"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7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785.53</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785.53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39"/>
                <w:lang w:val="en-US" w:eastAsia="zh-CN" w:bidi="ar"/>
              </w:rPr>
              <w:t xml:space="preserve"> 其中：财政拨款</w:t>
            </w:r>
          </w:p>
        </w:tc>
        <w:tc>
          <w:tcPr>
            <w:tcW w:w="27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785.53</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785.53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27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91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5133"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1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13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保障机关运转，完成全年预算支出</w:t>
            </w:r>
          </w:p>
        </w:tc>
        <w:tc>
          <w:tcPr>
            <w:tcW w:w="51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保障机关运转，完成全年预算支出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预期指标值（包含数字及文字描述）</w:t>
            </w: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实际完成指标值（包含数字及文字描述）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未完成原因及拟采取的改进措施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财政复评得分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完成指标</w:t>
            </w: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在职职工工资、保险保障率</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村社干部报酬支付率</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全镇运转经费保障</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完成时间</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2022年度内</w:t>
            </w: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2022年度内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经费成本</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r>
              <w:rPr>
                <w:rFonts w:hint="eastAsia" w:ascii="宋体" w:hAnsi="宋体" w:cs="宋体"/>
                <w:i w:val="0"/>
                <w:color w:val="000000"/>
                <w:kern w:val="0"/>
                <w:sz w:val="16"/>
                <w:szCs w:val="16"/>
                <w:u w:val="none"/>
                <w:lang w:val="en-US" w:eastAsia="zh-CN" w:bidi="ar"/>
              </w:rPr>
              <w:t>785.53</w:t>
            </w:r>
            <w:r>
              <w:rPr>
                <w:rFonts w:hint="eastAsia" w:ascii="宋体" w:hAnsi="宋体" w:eastAsia="宋体" w:cs="宋体"/>
                <w:i w:val="0"/>
                <w:color w:val="000000"/>
                <w:kern w:val="0"/>
                <w:sz w:val="16"/>
                <w:szCs w:val="16"/>
                <w:u w:val="none"/>
                <w:lang w:val="en-US" w:eastAsia="zh-CN" w:bidi="ar"/>
              </w:rPr>
              <w:t>万元</w:t>
            </w: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r>
              <w:rPr>
                <w:rFonts w:hint="eastAsia" w:ascii="宋体" w:hAnsi="宋体" w:cs="宋体"/>
                <w:i w:val="0"/>
                <w:color w:val="000000"/>
                <w:kern w:val="0"/>
                <w:sz w:val="16"/>
                <w:szCs w:val="16"/>
                <w:u w:val="none"/>
                <w:lang w:val="en-US" w:eastAsia="zh-CN" w:bidi="ar"/>
              </w:rPr>
              <w:t>785.53</w:t>
            </w:r>
            <w:r>
              <w:rPr>
                <w:rFonts w:hint="eastAsia" w:ascii="宋体" w:hAnsi="宋体" w:eastAsia="宋体" w:cs="宋体"/>
                <w:i w:val="0"/>
                <w:color w:val="000000"/>
                <w:kern w:val="0"/>
                <w:sz w:val="16"/>
                <w:szCs w:val="16"/>
                <w:u w:val="none"/>
                <w:lang w:val="en-US" w:eastAsia="zh-CN" w:bidi="ar"/>
              </w:rPr>
              <w:t>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保障政府正常运转和辖区安全稳定</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定性优良中低差</w:t>
            </w: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改善辖区内人居环境</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定性优良中低差</w:t>
            </w: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w:t>
            </w: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重点工作实施效果可持续影响</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定性优良中低差</w:t>
            </w: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群众满意度</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28" w:type="dxa"/>
            <w:shd w:val="clear" w:color="auto" w:fill="auto"/>
            <w:vAlign w:val="center"/>
          </w:tcPr>
          <w:p>
            <w:pPr>
              <w:keepNext w:val="0"/>
              <w:keepLines w:val="0"/>
              <w:widowControl/>
              <w:suppressLineNumbers w:val="0"/>
              <w:jc w:val="right"/>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w:t>
            </w:r>
          </w:p>
        </w:tc>
        <w:tc>
          <w:tcPr>
            <w:tcW w:w="419" w:type="dxa"/>
            <w:shd w:val="clear" w:color="auto" w:fill="auto"/>
            <w:vAlign w:val="center"/>
          </w:tcPr>
          <w:p>
            <w:pPr>
              <w:rPr>
                <w:rFonts w:hint="eastAsia" w:ascii="宋体" w:hAnsi="宋体" w:eastAsia="宋体" w:cs="宋体"/>
                <w:i w:val="0"/>
                <w:color w:val="000000"/>
                <w:sz w:val="22"/>
                <w:szCs w:val="22"/>
                <w:u w:val="none"/>
              </w:rPr>
            </w:pPr>
          </w:p>
        </w:tc>
        <w:tc>
          <w:tcPr>
            <w:tcW w:w="972" w:type="dxa"/>
            <w:shd w:val="clear" w:color="auto" w:fill="auto"/>
            <w:vAlign w:val="center"/>
          </w:tcPr>
          <w:p>
            <w:pPr>
              <w:rPr>
                <w:rFonts w:hint="eastAsia" w:ascii="宋体" w:hAnsi="宋体" w:eastAsia="宋体" w:cs="宋体"/>
                <w:i w:val="0"/>
                <w:color w:val="000000"/>
                <w:sz w:val="22"/>
                <w:szCs w:val="22"/>
                <w:u w:val="none"/>
              </w:rPr>
            </w:pPr>
          </w:p>
        </w:tc>
        <w:tc>
          <w:tcPr>
            <w:tcW w:w="399" w:type="dxa"/>
            <w:shd w:val="clear" w:color="auto" w:fill="auto"/>
            <w:vAlign w:val="center"/>
          </w:tcPr>
          <w:p>
            <w:pPr>
              <w:rPr>
                <w:rFonts w:hint="eastAsia" w:ascii="宋体" w:hAnsi="宋体" w:eastAsia="宋体" w:cs="宋体"/>
                <w:i w:val="0"/>
                <w:color w:val="000000"/>
                <w:sz w:val="22"/>
                <w:szCs w:val="22"/>
                <w:u w:val="none"/>
              </w:rPr>
            </w:pPr>
          </w:p>
        </w:tc>
        <w:tc>
          <w:tcPr>
            <w:tcW w:w="824" w:type="dxa"/>
            <w:shd w:val="clear" w:color="auto" w:fill="auto"/>
            <w:vAlign w:val="center"/>
          </w:tcPr>
          <w:p>
            <w:pPr>
              <w:rPr>
                <w:rFonts w:hint="eastAsia" w:ascii="宋体" w:hAnsi="宋体" w:eastAsia="宋体" w:cs="宋体"/>
                <w:i w:val="0"/>
                <w:color w:val="000000"/>
                <w:sz w:val="22"/>
                <w:szCs w:val="22"/>
                <w:u w:val="none"/>
              </w:rPr>
            </w:pPr>
          </w:p>
        </w:tc>
        <w:tc>
          <w:tcPr>
            <w:tcW w:w="1297" w:type="dxa"/>
            <w:shd w:val="clear" w:color="auto" w:fill="auto"/>
            <w:vAlign w:val="center"/>
          </w:tcPr>
          <w:p>
            <w:pPr>
              <w:rPr>
                <w:rFonts w:hint="eastAsia" w:ascii="宋体" w:hAnsi="宋体" w:eastAsia="宋体" w:cs="宋体"/>
                <w:i w:val="0"/>
                <w:color w:val="000000"/>
                <w:sz w:val="22"/>
                <w:szCs w:val="22"/>
                <w:u w:val="none"/>
              </w:rPr>
            </w:pPr>
          </w:p>
        </w:tc>
        <w:tc>
          <w:tcPr>
            <w:tcW w:w="240" w:type="dxa"/>
            <w:shd w:val="clear" w:color="auto" w:fill="auto"/>
            <w:vAlign w:val="center"/>
          </w:tcPr>
          <w:p>
            <w:pPr>
              <w:rPr>
                <w:rFonts w:hint="eastAsia" w:ascii="宋体" w:hAnsi="宋体" w:eastAsia="宋体" w:cs="宋体"/>
                <w:i w:val="0"/>
                <w:color w:val="000000"/>
                <w:sz w:val="22"/>
                <w:szCs w:val="22"/>
                <w:u w:val="none"/>
              </w:rPr>
            </w:pPr>
          </w:p>
        </w:tc>
        <w:tc>
          <w:tcPr>
            <w:tcW w:w="1044" w:type="dxa"/>
            <w:shd w:val="clear" w:color="auto" w:fill="auto"/>
            <w:vAlign w:val="center"/>
          </w:tcPr>
          <w:p>
            <w:pPr>
              <w:rPr>
                <w:rFonts w:hint="eastAsia" w:ascii="宋体" w:hAnsi="宋体" w:eastAsia="宋体" w:cs="宋体"/>
                <w:i w:val="0"/>
                <w:color w:val="000000"/>
                <w:sz w:val="22"/>
                <w:szCs w:val="22"/>
                <w:u w:val="none"/>
              </w:rPr>
            </w:pPr>
          </w:p>
        </w:tc>
        <w:tc>
          <w:tcPr>
            <w:tcW w:w="877" w:type="dxa"/>
            <w:shd w:val="clear" w:color="auto" w:fill="auto"/>
            <w:vAlign w:val="center"/>
          </w:tcPr>
          <w:p>
            <w:pPr>
              <w:rPr>
                <w:rFonts w:hint="eastAsia" w:ascii="宋体" w:hAnsi="宋体" w:eastAsia="宋体" w:cs="宋体"/>
                <w:i w:val="0"/>
                <w:color w:val="000000"/>
                <w:sz w:val="22"/>
                <w:szCs w:val="22"/>
                <w:u w:val="none"/>
              </w:rPr>
            </w:pPr>
          </w:p>
        </w:tc>
        <w:tc>
          <w:tcPr>
            <w:tcW w:w="464" w:type="dxa"/>
            <w:shd w:val="clear" w:color="auto" w:fill="auto"/>
            <w:vAlign w:val="center"/>
          </w:tcPr>
          <w:p>
            <w:pPr>
              <w:rPr>
                <w:rFonts w:hint="eastAsia" w:ascii="宋体" w:hAnsi="宋体" w:eastAsia="宋体" w:cs="宋体"/>
                <w:i w:val="0"/>
                <w:color w:val="000000"/>
                <w:sz w:val="22"/>
                <w:szCs w:val="22"/>
                <w:u w:val="none"/>
              </w:rPr>
            </w:pPr>
          </w:p>
        </w:tc>
        <w:tc>
          <w:tcPr>
            <w:tcW w:w="1020" w:type="dxa"/>
            <w:shd w:val="clear" w:color="auto" w:fill="auto"/>
            <w:vAlign w:val="center"/>
          </w:tcPr>
          <w:p>
            <w:pPr>
              <w:rPr>
                <w:rFonts w:hint="eastAsia" w:ascii="宋体" w:hAnsi="宋体" w:eastAsia="宋体" w:cs="宋体"/>
                <w:i w:val="0"/>
                <w:color w:val="000000"/>
                <w:sz w:val="22"/>
                <w:szCs w:val="22"/>
                <w:u w:val="none"/>
              </w:rPr>
            </w:pPr>
          </w:p>
        </w:tc>
        <w:tc>
          <w:tcPr>
            <w:tcW w:w="855" w:type="dxa"/>
            <w:shd w:val="clear" w:color="auto" w:fill="auto"/>
            <w:vAlign w:val="center"/>
          </w:tcPr>
          <w:p>
            <w:pPr>
              <w:rPr>
                <w:rFonts w:hint="eastAsia" w:ascii="宋体" w:hAnsi="宋体" w:eastAsia="宋体" w:cs="宋体"/>
                <w:i w:val="0"/>
                <w:color w:val="000000"/>
                <w:sz w:val="22"/>
                <w:szCs w:val="22"/>
                <w:u w:val="none"/>
              </w:rPr>
            </w:pPr>
          </w:p>
        </w:tc>
        <w:tc>
          <w:tcPr>
            <w:tcW w:w="633" w:type="dxa"/>
            <w:shd w:val="clear" w:color="auto" w:fill="auto"/>
            <w:vAlign w:val="center"/>
          </w:tcPr>
          <w:p>
            <w:pPr>
              <w:rPr>
                <w:rFonts w:hint="eastAsia" w:ascii="宋体" w:hAnsi="宋体" w:eastAsia="宋体" w:cs="宋体"/>
                <w:i w:val="0"/>
                <w:color w:val="000000"/>
                <w:sz w:val="22"/>
                <w:szCs w:val="22"/>
                <w:u w:val="none"/>
              </w:rPr>
            </w:pPr>
          </w:p>
        </w:tc>
      </w:tr>
    </w:tbl>
    <w:p>
      <w:pPr>
        <w:pStyle w:val="37"/>
        <w:keepNext w:val="0"/>
        <w:keepLines w:val="0"/>
        <w:pageBreakBefore w:val="0"/>
        <w:widowControl w:val="0"/>
        <w:kinsoku/>
        <w:wordWrap/>
        <w:overflowPunct/>
        <w:topLinePunct w:val="0"/>
        <w:autoSpaceDE/>
        <w:autoSpaceDN/>
        <w:bidi w:val="0"/>
        <w:spacing w:line="578" w:lineRule="exact"/>
        <w:ind w:firstLine="640"/>
        <w:jc w:val="center"/>
        <w:textAlignment w:val="auto"/>
        <w:rPr>
          <w:rFonts w:hint="eastAsia" w:ascii="华文中宋" w:hAnsi="华文中宋" w:eastAsia="华文中宋" w:cs="华文中宋"/>
          <w:b/>
          <w:bCs/>
          <w:sz w:val="36"/>
          <w:szCs w:val="36"/>
          <w:lang w:val="zh-CN" w:eastAsia="zh-CN"/>
        </w:rPr>
      </w:pPr>
      <w:bookmarkStart w:id="53" w:name="_Toc15396618"/>
    </w:p>
    <w:p>
      <w:pPr>
        <w:pStyle w:val="37"/>
        <w:keepNext w:val="0"/>
        <w:keepLines w:val="0"/>
        <w:pageBreakBefore w:val="0"/>
        <w:widowControl w:val="0"/>
        <w:kinsoku/>
        <w:wordWrap/>
        <w:overflowPunct/>
        <w:topLinePunct w:val="0"/>
        <w:autoSpaceDE/>
        <w:autoSpaceDN/>
        <w:bidi w:val="0"/>
        <w:spacing w:line="578" w:lineRule="exact"/>
        <w:ind w:firstLine="640"/>
        <w:jc w:val="left"/>
        <w:textAlignment w:val="auto"/>
        <w:rPr>
          <w:rFonts w:hint="eastAsia" w:ascii="华文中宋" w:hAnsi="华文中宋" w:eastAsia="华文中宋" w:cs="华文中宋"/>
          <w:b/>
          <w:bCs/>
          <w:sz w:val="36"/>
          <w:szCs w:val="36"/>
          <w:lang w:val="zh-CN" w:eastAsia="zh-CN"/>
        </w:rPr>
      </w:pPr>
    </w:p>
    <w:p>
      <w:pPr>
        <w:pStyle w:val="37"/>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r>
        <w:rPr>
          <w:rFonts w:hint="eastAsia" w:ascii="华文中宋" w:hAnsi="华文中宋" w:eastAsia="华文中宋" w:cs="华文中宋"/>
          <w:b/>
          <w:bCs/>
          <w:sz w:val="36"/>
          <w:szCs w:val="36"/>
          <w:lang w:val="zh-CN" w:eastAsia="zh-CN"/>
        </w:rPr>
        <w:t>关于元丰村村委会阵地建设项目、石岩村村组道路硬化项目、尖山村通村水泥道路加宽项目和私贷公用项目（化解隐性债务）</w:t>
      </w:r>
      <w:r>
        <w:rPr>
          <w:rFonts w:hint="eastAsia" w:ascii="华文中宋" w:hAnsi="华文中宋" w:eastAsia="华文中宋" w:cs="华文中宋"/>
          <w:b/>
          <w:bCs/>
          <w:sz w:val="36"/>
          <w:szCs w:val="36"/>
          <w:lang w:val="zh-CN"/>
        </w:rPr>
        <w:t>项目支出绩效自评报告</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sz w:val="28"/>
          <w:szCs w:val="28"/>
        </w:rPr>
      </w:pPr>
      <w:r>
        <w:rPr>
          <w:rFonts w:hint="eastAsia" w:ascii="黑体" w:hAnsi="宋体" w:eastAsia="黑体"/>
          <w:sz w:val="28"/>
          <w:szCs w:val="28"/>
          <w:highlight w:val="none"/>
        </w:rPr>
        <w:t>一、</w:t>
      </w:r>
      <w:r>
        <w:rPr>
          <w:rFonts w:hint="eastAsia" w:ascii="黑体" w:hAnsi="宋体" w:eastAsia="黑体"/>
          <w:sz w:val="28"/>
          <w:szCs w:val="28"/>
          <w:highlight w:val="none"/>
          <w:lang w:val="zh-CN"/>
        </w:rPr>
        <w:t>项目概况</w:t>
      </w:r>
      <w:r>
        <w:rPr>
          <w:rFonts w:hint="eastAsia" w:ascii="仿宋_GB2312" w:hAnsi="仿宋_GB2312" w:eastAsia="仿宋_GB2312" w:cs="仿宋_GB2312"/>
          <w:color w:val="auto"/>
          <w:kern w:val="0"/>
          <w:sz w:val="28"/>
          <w:szCs w:val="28"/>
          <w:highlight w:val="none"/>
          <w:u w:val="none"/>
          <w:shd w:val="clear" w:color="auto" w:fill="FFFFFF"/>
          <w:lang w:val="zh-CN"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sz w:val="28"/>
          <w:szCs w:val="28"/>
        </w:rPr>
      </w:pPr>
      <w:r>
        <w:rPr>
          <w:rFonts w:hint="eastAsia"/>
          <w:sz w:val="28"/>
          <w:szCs w:val="28"/>
          <w:lang w:eastAsia="zh-CN"/>
        </w:rPr>
        <w:t>（一）</w:t>
      </w:r>
      <w:r>
        <w:rPr>
          <w:rFonts w:hint="eastAsia"/>
          <w:b/>
          <w:bCs/>
          <w:sz w:val="28"/>
          <w:szCs w:val="28"/>
        </w:rPr>
        <w:t>项目资金申报及批复情况。</w:t>
      </w:r>
      <w:r>
        <w:rPr>
          <w:rFonts w:hint="eastAsia" w:ascii="仿宋_GB2312" w:hAnsi="仿宋" w:eastAsia="仿宋_GB2312" w:cs="仿宋"/>
          <w:color w:val="000000"/>
          <w:sz w:val="32"/>
          <w:szCs w:val="32"/>
          <w:lang w:val="en-US" w:eastAsia="zh-CN"/>
        </w:rPr>
        <w:t>2022年</w:t>
      </w:r>
      <w:r>
        <w:rPr>
          <w:rFonts w:hint="eastAsia" w:ascii="仿宋_GB2312" w:hAnsi="仿宋" w:cs="仿宋"/>
          <w:color w:val="000000"/>
          <w:sz w:val="32"/>
          <w:szCs w:val="32"/>
          <w:lang w:val="en-US" w:eastAsia="zh-CN"/>
        </w:rPr>
        <w:t>县财政局下达专项化解隐性债务资金，涉及我</w:t>
      </w:r>
      <w:r>
        <w:rPr>
          <w:rFonts w:hint="eastAsia" w:ascii="仿宋_GB2312" w:hAnsi="仿宋" w:eastAsia="仿宋_GB2312" w:cs="仿宋"/>
          <w:color w:val="000000"/>
          <w:sz w:val="32"/>
          <w:szCs w:val="32"/>
          <w:lang w:val="en-US" w:eastAsia="zh-CN"/>
        </w:rPr>
        <w:t>镇</w:t>
      </w:r>
      <w:r>
        <w:rPr>
          <w:rFonts w:hint="eastAsia" w:ascii="仿宋_GB2312" w:hAnsi="仿宋" w:eastAsia="仿宋_GB2312" w:cs="仿宋"/>
          <w:color w:val="000000"/>
          <w:sz w:val="32"/>
          <w:szCs w:val="32"/>
          <w:lang w:val="zh-CN" w:eastAsia="zh-CN"/>
        </w:rPr>
        <w:t>元丰村村委会阵地建设项目、石岩村村组道路硬化项目、尖山村通村水泥道路</w:t>
      </w:r>
      <w:r>
        <w:rPr>
          <w:rFonts w:hint="eastAsia"/>
          <w:b w:val="0"/>
          <w:bCs w:val="0"/>
          <w:sz w:val="28"/>
          <w:szCs w:val="28"/>
          <w:lang w:val="zh-CN" w:eastAsia="zh-CN"/>
        </w:rPr>
        <w:t>加宽项目和私贷公用项目（化解隐性债务）项目</w:t>
      </w:r>
      <w:r>
        <w:rPr>
          <w:rFonts w:hint="eastAsia"/>
          <w:b w:val="0"/>
          <w:bCs w:val="0"/>
          <w:sz w:val="28"/>
          <w:szCs w:val="28"/>
          <w:lang w:val="en-US" w:eastAsia="zh-CN"/>
        </w:rPr>
        <w:t>193.09万元，我镇</w:t>
      </w:r>
      <w:r>
        <w:rPr>
          <w:rFonts w:hint="eastAsia" w:ascii="仿宋_GB2312" w:hAnsi="仿宋" w:eastAsia="仿宋_GB2312" w:cs="仿宋"/>
          <w:color w:val="000000"/>
          <w:sz w:val="32"/>
          <w:szCs w:val="32"/>
          <w:lang w:val="en-US" w:eastAsia="zh-CN"/>
        </w:rPr>
        <w:t>对该项资金的使用符合资金管理办法等相关规定。</w:t>
      </w:r>
    </w:p>
    <w:p>
      <w:pPr>
        <w:ind w:firstLine="560" w:firstLineChars="200"/>
        <w:rPr>
          <w:rFonts w:hint="eastAsia"/>
          <w:sz w:val="28"/>
          <w:szCs w:val="28"/>
        </w:rPr>
      </w:pPr>
      <w:r>
        <w:rPr>
          <w:rFonts w:hint="eastAsia"/>
          <w:sz w:val="28"/>
          <w:szCs w:val="28"/>
        </w:rPr>
        <w:t>（二）</w:t>
      </w:r>
      <w:r>
        <w:rPr>
          <w:rFonts w:hint="eastAsia"/>
          <w:b/>
          <w:bCs/>
          <w:sz w:val="28"/>
          <w:szCs w:val="28"/>
        </w:rPr>
        <w:t>项目绩效目标。</w:t>
      </w:r>
      <w:r>
        <w:rPr>
          <w:rFonts w:hint="eastAsia"/>
          <w:sz w:val="28"/>
          <w:szCs w:val="28"/>
          <w:lang w:eastAsia="zh-CN"/>
        </w:rPr>
        <w:t>完成隐性债务化解</w:t>
      </w:r>
      <w:r>
        <w:rPr>
          <w:rFonts w:hint="eastAsia" w:ascii="仿宋_GB2312" w:hAnsi="仿宋" w:cs="仿宋"/>
          <w:color w:val="000000"/>
          <w:sz w:val="32"/>
          <w:szCs w:val="32"/>
          <w:lang w:val="en-US" w:eastAsia="zh-CN"/>
        </w:rPr>
        <w:t>193.09</w:t>
      </w:r>
      <w:r>
        <w:rPr>
          <w:rFonts w:hint="eastAsia"/>
          <w:sz w:val="28"/>
          <w:szCs w:val="28"/>
          <w:lang w:val="en-US" w:eastAsia="zh-CN"/>
        </w:rPr>
        <w:t>万元，提高政府社会诚信度</w:t>
      </w:r>
      <w:r>
        <w:rPr>
          <w:rFonts w:hint="eastAsia"/>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280" w:firstLineChars="100"/>
        <w:textAlignment w:val="auto"/>
        <w:rPr>
          <w:rFonts w:hint="eastAsia"/>
          <w:sz w:val="28"/>
          <w:szCs w:val="28"/>
        </w:rPr>
      </w:pPr>
      <w:r>
        <w:rPr>
          <w:rFonts w:hint="eastAsia"/>
          <w:sz w:val="28"/>
          <w:szCs w:val="28"/>
        </w:rPr>
        <w:t>（三）</w:t>
      </w:r>
      <w:r>
        <w:rPr>
          <w:rFonts w:hint="eastAsia"/>
          <w:b/>
          <w:bCs/>
          <w:sz w:val="28"/>
          <w:szCs w:val="28"/>
        </w:rPr>
        <w:t>项目资金申报相符性。</w:t>
      </w:r>
      <w:r>
        <w:rPr>
          <w:rFonts w:hint="eastAsia"/>
          <w:sz w:val="28"/>
          <w:szCs w:val="28"/>
          <w:lang w:val="zh-CN" w:eastAsia="zh-CN"/>
        </w:rPr>
        <w:t>该项目申报内容与具体实施内容相符、申报目标合理可行。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sz w:val="28"/>
          <w:szCs w:val="28"/>
          <w:highlight w:val="none"/>
        </w:rPr>
      </w:pPr>
      <w:r>
        <w:rPr>
          <w:rFonts w:hint="eastAsia" w:ascii="黑体" w:hAnsi="宋体" w:eastAsia="黑体"/>
          <w:sz w:val="28"/>
          <w:szCs w:val="28"/>
          <w:highlight w:val="none"/>
        </w:rPr>
        <w:t>二、项目实施及管理情况</w:t>
      </w:r>
    </w:p>
    <w:p>
      <w:pPr>
        <w:ind w:firstLine="562" w:firstLineChars="200"/>
        <w:rPr>
          <w:rFonts w:hint="eastAsia"/>
          <w:b/>
          <w:bCs/>
          <w:sz w:val="28"/>
          <w:szCs w:val="28"/>
        </w:rPr>
      </w:pPr>
      <w:r>
        <w:rPr>
          <w:rFonts w:hint="eastAsia"/>
          <w:b/>
          <w:bCs/>
          <w:sz w:val="28"/>
          <w:szCs w:val="28"/>
        </w:rPr>
        <w:t>（一）资金计划、到位及使用情况。</w:t>
      </w:r>
    </w:p>
    <w:p>
      <w:pPr>
        <w:ind w:firstLine="560" w:firstLineChars="200"/>
        <w:rPr>
          <w:rFonts w:hint="eastAsia"/>
          <w:sz w:val="28"/>
          <w:szCs w:val="28"/>
        </w:rPr>
      </w:pPr>
      <w:r>
        <w:rPr>
          <w:rFonts w:hint="eastAsia"/>
          <w:sz w:val="28"/>
          <w:szCs w:val="28"/>
        </w:rPr>
        <w:t>1．资金计划及到位</w:t>
      </w:r>
      <w:r>
        <w:rPr>
          <w:rFonts w:hint="eastAsia"/>
          <w:sz w:val="28"/>
          <w:szCs w:val="28"/>
          <w:lang w:val="en-US" w:eastAsia="zh-CN"/>
        </w:rPr>
        <w:t>。该项目计划资金</w:t>
      </w:r>
      <w:r>
        <w:rPr>
          <w:rFonts w:hint="eastAsia" w:ascii="仿宋_GB2312" w:hAnsi="仿宋" w:cs="仿宋"/>
          <w:color w:val="000000"/>
          <w:sz w:val="32"/>
          <w:szCs w:val="32"/>
          <w:lang w:val="en-US" w:eastAsia="zh-CN"/>
        </w:rPr>
        <w:t>193.09</w:t>
      </w:r>
      <w:r>
        <w:rPr>
          <w:rFonts w:hint="eastAsia"/>
          <w:sz w:val="28"/>
          <w:szCs w:val="28"/>
          <w:lang w:val="en-US" w:eastAsia="zh-CN"/>
        </w:rPr>
        <w:t>万元，资金到位率100%，到位及时</w:t>
      </w:r>
      <w:r>
        <w:rPr>
          <w:rFonts w:hint="eastAsia"/>
          <w:sz w:val="28"/>
          <w:szCs w:val="28"/>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sz w:val="28"/>
          <w:szCs w:val="28"/>
        </w:rPr>
      </w:pPr>
      <w:r>
        <w:rPr>
          <w:rFonts w:hint="eastAsia"/>
          <w:sz w:val="28"/>
          <w:szCs w:val="28"/>
        </w:rPr>
        <w:t>2．资金使用。截止评价时</w:t>
      </w:r>
      <w:r>
        <w:rPr>
          <w:rFonts w:hint="eastAsia"/>
          <w:sz w:val="28"/>
          <w:szCs w:val="28"/>
          <w:lang w:val="zh-CN" w:eastAsia="zh-CN"/>
        </w:rPr>
        <w:t>点元丰村村委会阵地建设项目、石岩村村组道路硬化项目、尖山村通村水泥道路加宽项目和私贷公用项目（化解隐性债务）项目</w:t>
      </w:r>
      <w:r>
        <w:rPr>
          <w:rFonts w:hint="eastAsia"/>
          <w:sz w:val="28"/>
          <w:szCs w:val="28"/>
        </w:rPr>
        <w:t>资金的实际支出</w:t>
      </w:r>
      <w:r>
        <w:rPr>
          <w:rFonts w:hint="eastAsia"/>
          <w:sz w:val="28"/>
          <w:szCs w:val="28"/>
          <w:lang w:val="en-US" w:eastAsia="zh-CN"/>
        </w:rPr>
        <w:t>193.09万元</w:t>
      </w:r>
      <w:r>
        <w:rPr>
          <w:rFonts w:hint="eastAsia"/>
          <w:sz w:val="28"/>
          <w:szCs w:val="28"/>
        </w:rPr>
        <w:t>，</w:t>
      </w:r>
      <w:r>
        <w:rPr>
          <w:rFonts w:hint="eastAsia"/>
          <w:sz w:val="28"/>
          <w:szCs w:val="28"/>
          <w:lang w:eastAsia="zh-CN"/>
        </w:rPr>
        <w:t>剑财预</w:t>
      </w:r>
      <w:r>
        <w:rPr>
          <w:rFonts w:hint="eastAsia"/>
          <w:sz w:val="28"/>
          <w:szCs w:val="28"/>
          <w:lang w:val="en-US" w:eastAsia="zh-CN"/>
        </w:rPr>
        <w:t>[2022]189号关于用收回的存量资金安排化解隐性债务</w:t>
      </w:r>
      <w:r>
        <w:rPr>
          <w:rFonts w:hint="eastAsia" w:ascii="仿宋_GB2312" w:hAnsi="仿宋" w:eastAsia="仿宋_GB2312" w:cs="仿宋"/>
          <w:color w:val="000000"/>
          <w:sz w:val="32"/>
          <w:szCs w:val="32"/>
          <w:lang w:val="zh-CN" w:eastAsia="zh-CN"/>
        </w:rPr>
        <w:t>石岩村村组道路硬化项目</w:t>
      </w:r>
      <w:r>
        <w:rPr>
          <w:rFonts w:hint="eastAsia" w:ascii="仿宋_GB2312" w:hAnsi="仿宋" w:cs="仿宋"/>
          <w:color w:val="000000"/>
          <w:sz w:val="32"/>
          <w:szCs w:val="32"/>
          <w:lang w:val="en-US" w:eastAsia="zh-CN"/>
        </w:rPr>
        <w:t>88.5万元</w:t>
      </w:r>
      <w:r>
        <w:rPr>
          <w:rFonts w:hint="eastAsia" w:ascii="仿宋_GB2312" w:hAnsi="仿宋" w:eastAsia="仿宋_GB2312" w:cs="仿宋"/>
          <w:color w:val="000000"/>
          <w:sz w:val="32"/>
          <w:szCs w:val="32"/>
          <w:lang w:val="zh-CN" w:eastAsia="zh-CN"/>
        </w:rPr>
        <w:t>、尖山村通村水泥道路</w:t>
      </w:r>
      <w:r>
        <w:rPr>
          <w:rFonts w:hint="eastAsia"/>
          <w:b w:val="0"/>
          <w:bCs w:val="0"/>
          <w:sz w:val="28"/>
          <w:szCs w:val="28"/>
          <w:lang w:val="zh-CN" w:eastAsia="zh-CN"/>
        </w:rPr>
        <w:t>加宽项目</w:t>
      </w:r>
      <w:r>
        <w:rPr>
          <w:rFonts w:hint="eastAsia"/>
          <w:b w:val="0"/>
          <w:bCs w:val="0"/>
          <w:sz w:val="28"/>
          <w:szCs w:val="28"/>
          <w:lang w:val="en-US" w:eastAsia="zh-CN"/>
        </w:rPr>
        <w:t>63.13万元</w:t>
      </w:r>
      <w:r>
        <w:rPr>
          <w:rFonts w:hint="eastAsia"/>
          <w:b w:val="0"/>
          <w:bCs w:val="0"/>
          <w:sz w:val="28"/>
          <w:szCs w:val="28"/>
          <w:lang w:val="zh-CN" w:eastAsia="zh-CN"/>
        </w:rPr>
        <w:t>和私贷公用项目</w:t>
      </w:r>
      <w:r>
        <w:rPr>
          <w:rFonts w:hint="eastAsia"/>
          <w:b w:val="0"/>
          <w:bCs w:val="0"/>
          <w:sz w:val="28"/>
          <w:szCs w:val="28"/>
          <w:lang w:val="en-US" w:eastAsia="zh-CN"/>
        </w:rPr>
        <w:t>22万元；</w:t>
      </w:r>
      <w:r>
        <w:rPr>
          <w:rFonts w:hint="eastAsia"/>
          <w:sz w:val="28"/>
          <w:szCs w:val="28"/>
          <w:lang w:eastAsia="zh-CN"/>
        </w:rPr>
        <w:t>剑财预</w:t>
      </w:r>
      <w:r>
        <w:rPr>
          <w:rFonts w:hint="eastAsia"/>
          <w:sz w:val="28"/>
          <w:szCs w:val="28"/>
          <w:lang w:val="en-US" w:eastAsia="zh-CN"/>
        </w:rPr>
        <w:t>[2022]159号关于用收回的存量资金安排化解隐性债务</w:t>
      </w:r>
      <w:r>
        <w:rPr>
          <w:rFonts w:hint="eastAsia"/>
          <w:sz w:val="28"/>
          <w:szCs w:val="28"/>
          <w:lang w:val="zh-CN" w:eastAsia="zh-CN"/>
        </w:rPr>
        <w:t>元丰村村委会阵地建设项目</w:t>
      </w:r>
      <w:r>
        <w:rPr>
          <w:rFonts w:hint="eastAsia"/>
          <w:sz w:val="28"/>
          <w:szCs w:val="28"/>
          <w:lang w:val="en-US" w:eastAsia="zh-CN"/>
        </w:rPr>
        <w:t>20.65万元，合计金额194.28万元；</w:t>
      </w:r>
      <w:r>
        <w:rPr>
          <w:rFonts w:hint="eastAsia" w:ascii="仿宋_GB2312" w:hAnsi="仿宋" w:eastAsia="仿宋_GB2312" w:cs="仿宋"/>
          <w:color w:val="000000"/>
          <w:sz w:val="32"/>
          <w:szCs w:val="32"/>
          <w:lang w:val="zh-CN" w:eastAsia="zh-CN"/>
        </w:rPr>
        <w:t>石岩村村组道路硬化项目</w:t>
      </w:r>
      <w:r>
        <w:rPr>
          <w:rFonts w:hint="eastAsia" w:ascii="仿宋_GB2312" w:hAnsi="仿宋" w:cs="仿宋"/>
          <w:color w:val="000000"/>
          <w:sz w:val="32"/>
          <w:szCs w:val="32"/>
          <w:lang w:val="zh-CN" w:eastAsia="zh-CN"/>
        </w:rPr>
        <w:t>和</w:t>
      </w:r>
      <w:r>
        <w:rPr>
          <w:rFonts w:hint="eastAsia"/>
          <w:sz w:val="28"/>
          <w:szCs w:val="28"/>
          <w:lang w:val="zh-CN" w:eastAsia="zh-CN"/>
        </w:rPr>
        <w:t>元丰村村委会阵地建设项目因审计后金额核减。</w:t>
      </w:r>
      <w:r>
        <w:rPr>
          <w:rFonts w:hint="eastAsia"/>
          <w:sz w:val="28"/>
          <w:szCs w:val="28"/>
          <w:lang w:eastAsia="zh-CN"/>
        </w:rPr>
        <w:t>剑财预</w:t>
      </w:r>
      <w:r>
        <w:rPr>
          <w:rFonts w:hint="eastAsia"/>
          <w:sz w:val="28"/>
          <w:szCs w:val="28"/>
          <w:lang w:val="en-US" w:eastAsia="zh-CN"/>
        </w:rPr>
        <w:t>[2022]205号文件收回预算指标分别为</w:t>
      </w:r>
      <w:r>
        <w:rPr>
          <w:rFonts w:hint="eastAsia" w:ascii="仿宋_GB2312" w:hAnsi="仿宋" w:eastAsia="仿宋_GB2312" w:cs="仿宋"/>
          <w:color w:val="000000"/>
          <w:sz w:val="32"/>
          <w:szCs w:val="32"/>
          <w:lang w:val="zh-CN" w:eastAsia="zh-CN"/>
        </w:rPr>
        <w:t>石岩村村组道路硬化项目</w:t>
      </w:r>
      <w:r>
        <w:rPr>
          <w:rFonts w:hint="eastAsia" w:ascii="仿宋_GB2312" w:hAnsi="仿宋" w:cs="仿宋"/>
          <w:color w:val="000000"/>
          <w:sz w:val="32"/>
          <w:szCs w:val="32"/>
          <w:lang w:val="en-US" w:eastAsia="zh-CN"/>
        </w:rPr>
        <w:t>0.46万元</w:t>
      </w:r>
      <w:r>
        <w:rPr>
          <w:rFonts w:hint="eastAsia" w:ascii="仿宋_GB2312" w:hAnsi="仿宋" w:cs="仿宋"/>
          <w:color w:val="000000"/>
          <w:sz w:val="32"/>
          <w:szCs w:val="32"/>
          <w:lang w:val="zh-CN" w:eastAsia="zh-CN"/>
        </w:rPr>
        <w:t>和</w:t>
      </w:r>
      <w:r>
        <w:rPr>
          <w:rFonts w:hint="eastAsia"/>
          <w:sz w:val="28"/>
          <w:szCs w:val="28"/>
          <w:lang w:val="zh-CN" w:eastAsia="zh-CN"/>
        </w:rPr>
        <w:t>元丰村村委会阵地建设项目</w:t>
      </w:r>
      <w:r>
        <w:rPr>
          <w:rFonts w:hint="eastAsia"/>
          <w:sz w:val="28"/>
          <w:szCs w:val="28"/>
          <w:lang w:val="en-US" w:eastAsia="zh-CN"/>
        </w:rPr>
        <w:t>0.73万元；我镇根据实际情况支付化解隐性债务193.09万元，已支付完毕，支付依据合规合法，资金支付与预算相符。</w:t>
      </w:r>
    </w:p>
    <w:p>
      <w:pPr>
        <w:ind w:firstLine="562" w:firstLineChars="200"/>
        <w:rPr>
          <w:rFonts w:hint="eastAsia"/>
          <w:b/>
          <w:bCs/>
          <w:sz w:val="28"/>
          <w:szCs w:val="28"/>
        </w:rPr>
      </w:pPr>
      <w:r>
        <w:rPr>
          <w:rFonts w:hint="eastAsia"/>
          <w:b/>
          <w:bCs/>
          <w:sz w:val="28"/>
          <w:szCs w:val="28"/>
        </w:rPr>
        <w:t>（二）项目财务管理情况。</w:t>
      </w:r>
    </w:p>
    <w:p>
      <w:pPr>
        <w:ind w:firstLine="560" w:firstLineChars="200"/>
        <w:rPr>
          <w:rFonts w:hint="eastAsia"/>
          <w:sz w:val="28"/>
          <w:szCs w:val="28"/>
          <w:lang w:val="en-US" w:eastAsia="zh-CN"/>
        </w:rPr>
      </w:pPr>
      <w:r>
        <w:rPr>
          <w:rFonts w:hint="eastAsia"/>
          <w:sz w:val="28"/>
          <w:szCs w:val="28"/>
          <w:lang w:val="en-US" w:eastAsia="zh-CN"/>
        </w:rPr>
        <w:t>根据项目实施管理办法，该项目在实施中严格做到专款专用专人管理、由镇财政所统一管理严格资金支付凭证审核。支付手续、附件齐全，账务处理及时，会计核算规范。</w:t>
      </w:r>
    </w:p>
    <w:p>
      <w:pPr>
        <w:ind w:firstLine="562" w:firstLineChars="200"/>
        <w:rPr>
          <w:rFonts w:hint="eastAsia"/>
          <w:b/>
          <w:bCs/>
          <w:sz w:val="28"/>
          <w:szCs w:val="28"/>
        </w:rPr>
      </w:pPr>
      <w:r>
        <w:rPr>
          <w:rFonts w:hint="eastAsia"/>
          <w:b/>
          <w:bCs/>
          <w:sz w:val="28"/>
          <w:szCs w:val="28"/>
        </w:rPr>
        <w:t>（三）项目组织实施情况。</w:t>
      </w:r>
    </w:p>
    <w:p>
      <w:pPr>
        <w:pStyle w:val="2"/>
        <w:rPr>
          <w:rFonts w:hint="eastAsia"/>
          <w:sz w:val="28"/>
          <w:szCs w:val="28"/>
        </w:rPr>
      </w:pPr>
      <w:r>
        <w:rPr>
          <w:rFonts w:hint="eastAsia" w:ascii="Times New Roman" w:hAnsi="Times New Roman" w:eastAsia="仿宋_GB2312" w:cs="Times New Roman"/>
          <w:kern w:val="2"/>
          <w:sz w:val="28"/>
          <w:szCs w:val="28"/>
          <w:lang w:val="en-US" w:eastAsia="zh-CN" w:bidi="ar-SA"/>
        </w:rPr>
        <w:t>为实施好化解隐性债务资金项目，制定具体的实施方案，组织机构健全，职责分工明确，提高预算编制科学性、合理性，优化财政支出结构，从源头上防控财政资源配置的低效无效，提高财政资源配置效率和财政资金使用效益，确保资金规范使用，项目有序推进，确保项目顺利实施。</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sz w:val="28"/>
          <w:szCs w:val="28"/>
          <w:highlight w:val="none"/>
        </w:rPr>
      </w:pPr>
      <w:r>
        <w:rPr>
          <w:rFonts w:hint="eastAsia" w:ascii="黑体" w:hAnsi="宋体" w:eastAsia="黑体"/>
          <w:sz w:val="28"/>
          <w:szCs w:val="28"/>
          <w:highlight w:val="none"/>
        </w:rPr>
        <w:t>三、项目绩效情况</w:t>
      </w:r>
    </w:p>
    <w:p>
      <w:pPr>
        <w:ind w:firstLine="562" w:firstLineChars="200"/>
        <w:rPr>
          <w:rFonts w:hint="eastAsia"/>
          <w:b w:val="0"/>
          <w:bCs w:val="0"/>
          <w:sz w:val="28"/>
          <w:szCs w:val="28"/>
          <w:lang w:val="en-US" w:eastAsia="zh-CN"/>
        </w:rPr>
      </w:pPr>
      <w:r>
        <w:rPr>
          <w:rFonts w:hint="eastAsia"/>
          <w:b/>
          <w:bCs/>
          <w:sz w:val="28"/>
          <w:szCs w:val="28"/>
        </w:rPr>
        <w:t>（一）项目完成情况。</w:t>
      </w:r>
      <w:r>
        <w:rPr>
          <w:rFonts w:hint="eastAsia"/>
          <w:sz w:val="28"/>
          <w:szCs w:val="28"/>
          <w:lang w:eastAsia="zh-CN"/>
        </w:rPr>
        <w:t>偿还债权人</w:t>
      </w:r>
      <w:r>
        <w:rPr>
          <w:rFonts w:hint="eastAsia" w:ascii="仿宋_GB2312" w:hAnsi="仿宋" w:eastAsia="仿宋_GB2312" w:cs="仿宋"/>
          <w:color w:val="000000"/>
          <w:sz w:val="32"/>
          <w:szCs w:val="32"/>
          <w:lang w:val="zh-CN" w:eastAsia="zh-CN"/>
        </w:rPr>
        <w:t>元丰村村委会阵地建设项目、石岩村村组道路硬化项目、尖山村通村水泥道路</w:t>
      </w:r>
      <w:r>
        <w:rPr>
          <w:rFonts w:hint="eastAsia"/>
          <w:b w:val="0"/>
          <w:bCs w:val="0"/>
          <w:sz w:val="28"/>
          <w:szCs w:val="28"/>
          <w:lang w:val="zh-CN" w:eastAsia="zh-CN"/>
        </w:rPr>
        <w:t>加宽项目和私贷公用项目（化解隐性债务）项目资金</w:t>
      </w:r>
      <w:r>
        <w:rPr>
          <w:rFonts w:hint="eastAsia"/>
          <w:b w:val="0"/>
          <w:bCs w:val="0"/>
          <w:sz w:val="28"/>
          <w:szCs w:val="28"/>
          <w:lang w:val="en-US" w:eastAsia="zh-CN"/>
        </w:rPr>
        <w:t>193.09万元，</w:t>
      </w:r>
    </w:p>
    <w:p>
      <w:pPr>
        <w:ind w:firstLine="562" w:firstLineChars="200"/>
        <w:rPr>
          <w:rFonts w:hint="eastAsia" w:eastAsia="仿宋_GB2312"/>
          <w:sz w:val="28"/>
          <w:szCs w:val="28"/>
          <w:lang w:eastAsia="zh-CN"/>
        </w:rPr>
      </w:pPr>
      <w:r>
        <w:rPr>
          <w:rFonts w:hint="eastAsia"/>
          <w:b/>
          <w:bCs/>
          <w:sz w:val="28"/>
          <w:szCs w:val="28"/>
        </w:rPr>
        <w:t>（二）项目效益情况。</w:t>
      </w:r>
      <w:r>
        <w:rPr>
          <w:rFonts w:hint="eastAsia"/>
          <w:sz w:val="28"/>
          <w:szCs w:val="28"/>
          <w:lang w:eastAsia="zh-CN"/>
        </w:rPr>
        <w:t>通过该项目的实施，提高了政府社会诚信度，债权人的满意度，保障了社会的有序稳定发展。</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sz w:val="28"/>
          <w:szCs w:val="28"/>
          <w:highlight w:val="none"/>
        </w:rPr>
      </w:pPr>
      <w:r>
        <w:rPr>
          <w:rFonts w:hint="eastAsia" w:ascii="黑体" w:hAnsi="宋体" w:eastAsia="黑体"/>
          <w:sz w:val="28"/>
          <w:szCs w:val="28"/>
          <w:highlight w:val="none"/>
        </w:rPr>
        <w:t>四、问题及建议</w:t>
      </w:r>
    </w:p>
    <w:p>
      <w:pPr>
        <w:ind w:firstLine="562" w:firstLineChars="200"/>
        <w:rPr>
          <w:rFonts w:hint="eastAsia"/>
          <w:sz w:val="28"/>
          <w:szCs w:val="28"/>
          <w:lang w:eastAsia="zh-CN"/>
        </w:rPr>
      </w:pPr>
      <w:r>
        <w:rPr>
          <w:rFonts w:hint="eastAsia"/>
          <w:b/>
          <w:bCs/>
          <w:sz w:val="28"/>
          <w:szCs w:val="28"/>
        </w:rPr>
        <w:t>（一）存在的问题。</w:t>
      </w:r>
      <w:r>
        <w:rPr>
          <w:rFonts w:hint="eastAsia"/>
          <w:sz w:val="28"/>
          <w:szCs w:val="28"/>
          <w:lang w:eastAsia="zh-CN"/>
        </w:rPr>
        <w:t>隐性债务系历年历史遗留问题，除上级财政支持外，我单位无力偿还其他相关债务。</w:t>
      </w:r>
    </w:p>
    <w:p>
      <w:pPr>
        <w:ind w:firstLine="562" w:firstLineChars="200"/>
        <w:rPr>
          <w:rFonts w:hint="eastAsia" w:ascii="黑体" w:hAnsi="黑体" w:eastAsia="黑体"/>
          <w:sz w:val="44"/>
          <w:szCs w:val="44"/>
        </w:rPr>
      </w:pPr>
      <w:r>
        <w:rPr>
          <w:rFonts w:hint="eastAsia"/>
          <w:b/>
          <w:bCs/>
          <w:sz w:val="28"/>
          <w:szCs w:val="28"/>
        </w:rPr>
        <w:t>（二）相关建议。</w:t>
      </w:r>
      <w:r>
        <w:rPr>
          <w:rFonts w:hint="eastAsia"/>
          <w:sz w:val="28"/>
          <w:szCs w:val="28"/>
          <w:lang w:eastAsia="zh-CN"/>
        </w:rPr>
        <w:t>希望县财政安排资金，早日偿还清债务，维护社会稳定</w:t>
      </w:r>
    </w:p>
    <w:p>
      <w:pPr>
        <w:spacing w:line="600" w:lineRule="exact"/>
        <w:jc w:val="both"/>
        <w:outlineLvl w:val="0"/>
        <w:rPr>
          <w:rFonts w:hint="eastAsia" w:ascii="黑体" w:hAnsi="黑体" w:eastAsia="黑体"/>
          <w:sz w:val="44"/>
          <w:szCs w:val="44"/>
        </w:rPr>
      </w:pPr>
    </w:p>
    <w:p>
      <w:pPr>
        <w:pStyle w:val="2"/>
        <w:rPr>
          <w:rFonts w:hint="eastAsia" w:ascii="黑体" w:hAnsi="黑体" w:eastAsia="黑体"/>
          <w:sz w:val="44"/>
          <w:szCs w:val="44"/>
        </w:rPr>
      </w:pPr>
    </w:p>
    <w:p>
      <w:pPr>
        <w:rPr>
          <w:rFonts w:hint="eastAsia" w:ascii="黑体" w:hAnsi="黑体" w:eastAsia="黑体"/>
          <w:sz w:val="44"/>
          <w:szCs w:val="44"/>
        </w:rPr>
      </w:pPr>
    </w:p>
    <w:p>
      <w:pPr>
        <w:pStyle w:val="2"/>
        <w:rPr>
          <w:rFonts w:hint="eastAsia" w:ascii="黑体" w:hAnsi="黑体" w:eastAsia="黑体"/>
          <w:sz w:val="44"/>
          <w:szCs w:val="44"/>
        </w:rPr>
      </w:pPr>
    </w:p>
    <w:p>
      <w:pPr>
        <w:rPr>
          <w:rFonts w:hint="eastAsia" w:ascii="黑体" w:hAnsi="黑体" w:eastAsia="黑体"/>
          <w:sz w:val="44"/>
          <w:szCs w:val="44"/>
        </w:rPr>
      </w:pPr>
    </w:p>
    <w:p>
      <w:pPr>
        <w:pStyle w:val="2"/>
        <w:rPr>
          <w:rFonts w:hint="eastAsia" w:ascii="黑体" w:hAnsi="黑体" w:eastAsia="黑体"/>
          <w:sz w:val="44"/>
          <w:szCs w:val="44"/>
        </w:rPr>
      </w:pPr>
    </w:p>
    <w:p>
      <w:pPr>
        <w:rPr>
          <w:rFonts w:hint="eastAsia" w:ascii="黑体" w:hAnsi="黑体" w:eastAsia="黑体"/>
          <w:sz w:val="44"/>
          <w:szCs w:val="44"/>
        </w:rPr>
      </w:pPr>
    </w:p>
    <w:p>
      <w:pPr>
        <w:pStyle w:val="2"/>
        <w:rPr>
          <w:rFonts w:hint="eastAsia" w:ascii="黑体" w:hAnsi="黑体" w:eastAsia="黑体"/>
          <w:sz w:val="44"/>
          <w:szCs w:val="44"/>
        </w:rPr>
      </w:pPr>
    </w:p>
    <w:p>
      <w:pPr>
        <w:rPr>
          <w:rFonts w:hint="eastAsia" w:ascii="黑体" w:hAnsi="黑体" w:eastAsia="黑体"/>
          <w:sz w:val="44"/>
          <w:szCs w:val="44"/>
        </w:rPr>
      </w:pPr>
    </w:p>
    <w:p>
      <w:pPr>
        <w:pStyle w:val="2"/>
        <w:rPr>
          <w:rFonts w:hint="eastAsia" w:ascii="黑体" w:hAnsi="黑体" w:eastAsia="黑体"/>
          <w:sz w:val="44"/>
          <w:szCs w:val="44"/>
        </w:rPr>
      </w:pPr>
    </w:p>
    <w:p>
      <w:pPr>
        <w:rPr>
          <w:rFonts w:hint="eastAsia" w:ascii="黑体" w:hAnsi="黑体" w:eastAsia="黑体"/>
          <w:sz w:val="44"/>
          <w:szCs w:val="44"/>
        </w:rPr>
      </w:pPr>
    </w:p>
    <w:p>
      <w:pPr>
        <w:pStyle w:val="2"/>
        <w:rPr>
          <w:rFonts w:hint="eastAsia" w:ascii="黑体" w:hAnsi="黑体" w:eastAsia="黑体"/>
          <w:sz w:val="44"/>
          <w:szCs w:val="44"/>
        </w:rPr>
      </w:pPr>
    </w:p>
    <w:p>
      <w:pPr>
        <w:rPr>
          <w:rFonts w:hint="default" w:eastAsia="黑体"/>
          <w:lang w:val="en-US" w:eastAsia="zh-CN"/>
        </w:rPr>
      </w:pPr>
      <w:r>
        <w:rPr>
          <w:rFonts w:hint="eastAsia" w:eastAsia="黑体"/>
          <w:lang w:val="en-US" w:eastAsia="zh-CN"/>
        </w:rPr>
        <w:t>附件2</w:t>
      </w:r>
    </w:p>
    <w:tbl>
      <w:tblPr>
        <w:tblStyle w:val="18"/>
        <w:tblpPr w:leftFromText="180" w:rightFromText="180" w:vertAnchor="text" w:horzAnchor="page" w:tblpX="877" w:tblpY="211"/>
        <w:tblOverlap w:val="never"/>
        <w:tblW w:w="105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8"/>
        <w:gridCol w:w="564"/>
        <w:gridCol w:w="523"/>
        <w:gridCol w:w="661"/>
        <w:gridCol w:w="1532"/>
        <w:gridCol w:w="1554"/>
        <w:gridCol w:w="456"/>
        <w:gridCol w:w="795"/>
        <w:gridCol w:w="1264"/>
        <w:gridCol w:w="436"/>
        <w:gridCol w:w="875"/>
        <w:gridCol w:w="876"/>
        <w:gridCol w:w="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552" w:type="dxa"/>
            <w:gridSpan w:val="13"/>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0" w:hRule="atLeast"/>
        </w:trPr>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项目名称</w:t>
            </w:r>
          </w:p>
        </w:tc>
        <w:tc>
          <w:tcPr>
            <w:tcW w:w="42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店子乡元丰村村委会阵地建设项目（化解隐性债务）</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项目负责人及电话</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李勇13458455417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主管部门</w:t>
            </w:r>
          </w:p>
        </w:tc>
        <w:tc>
          <w:tcPr>
            <w:tcW w:w="42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剑阁县店子镇人民政府</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实施单位</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剑阁县店子镇人民政府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资金情况</w:t>
            </w:r>
          </w:p>
        </w:tc>
        <w:tc>
          <w:tcPr>
            <w:tcW w:w="21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全年预算数（A）</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全年执行数（B）</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分值</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执行率（B/A)</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（万元）</w:t>
            </w:r>
          </w:p>
        </w:tc>
        <w:tc>
          <w:tcPr>
            <w:tcW w:w="21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年度资金总额：</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19.92</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19.92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trPr>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21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其中：中央、省、市财政资金</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21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县级财政资金</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19.92</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19.92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21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其他资金</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年度总体目标</w:t>
            </w:r>
          </w:p>
        </w:tc>
        <w:tc>
          <w:tcPr>
            <w:tcW w:w="52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年初设定目标</w:t>
            </w:r>
          </w:p>
        </w:tc>
        <w:tc>
          <w:tcPr>
            <w:tcW w:w="4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52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化解元丰村村委会阵地隐性债务，降低债务风险，减少债务纠纷</w:t>
            </w:r>
          </w:p>
        </w:tc>
        <w:tc>
          <w:tcPr>
            <w:tcW w:w="4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化解元丰村村委会阵地隐性债务，降低债务风险，减少债务纠纷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绩效指标</w:t>
            </w:r>
          </w:p>
        </w:tc>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一级</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指标</w:t>
            </w:r>
          </w:p>
        </w:tc>
        <w:tc>
          <w:tcPr>
            <w:tcW w:w="11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二级</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指标</w:t>
            </w:r>
          </w:p>
        </w:tc>
        <w:tc>
          <w:tcPr>
            <w:tcW w:w="30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三级指标</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分值</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年度指标值</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全年</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自评得分</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财政复评得分</w:t>
            </w:r>
          </w:p>
        </w:tc>
        <w:tc>
          <w:tcPr>
            <w:tcW w:w="13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30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实际值</w:t>
            </w: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3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56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产出指标（50分）</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数量指标</w:t>
            </w:r>
          </w:p>
        </w:tc>
        <w:tc>
          <w:tcPr>
            <w:tcW w:w="3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化债金额</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19.92万元</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19.92万元</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564"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质量指标</w:t>
            </w:r>
          </w:p>
        </w:tc>
        <w:tc>
          <w:tcPr>
            <w:tcW w:w="3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化债率</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564"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时效指标</w:t>
            </w:r>
          </w:p>
        </w:tc>
        <w:tc>
          <w:tcPr>
            <w:tcW w:w="3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bidi="ar"/>
              </w:rPr>
              <w:t>完成时限</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2022年底</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2022年底</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564"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成本指标</w:t>
            </w:r>
          </w:p>
        </w:tc>
        <w:tc>
          <w:tcPr>
            <w:tcW w:w="3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化债金额</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19.92万元</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19.92万元</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效绩指标（30分）</w:t>
            </w:r>
          </w:p>
        </w:tc>
        <w:tc>
          <w:tcPr>
            <w:tcW w:w="11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经济效益指标</w:t>
            </w:r>
          </w:p>
        </w:tc>
        <w:tc>
          <w:tcPr>
            <w:tcW w:w="3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5"/>
                <w:szCs w:val="15"/>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3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1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社会效益指标</w:t>
            </w:r>
          </w:p>
        </w:tc>
        <w:tc>
          <w:tcPr>
            <w:tcW w:w="3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有效化债，降低债务风险，减少债务纠纷</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定性</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有效化债</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3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1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生态效益指标</w:t>
            </w:r>
          </w:p>
        </w:tc>
        <w:tc>
          <w:tcPr>
            <w:tcW w:w="3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3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1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可持续影响指标</w:t>
            </w:r>
          </w:p>
        </w:tc>
        <w:tc>
          <w:tcPr>
            <w:tcW w:w="3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3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满意度指标</w:t>
            </w:r>
          </w:p>
        </w:tc>
        <w:tc>
          <w:tcPr>
            <w:tcW w:w="11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服务对象满意度指标</w:t>
            </w:r>
          </w:p>
        </w:tc>
        <w:tc>
          <w:tcPr>
            <w:tcW w:w="3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债权人满意度</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bidi="ar"/>
              </w:rPr>
              <w:t>95%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(10分)</w:t>
            </w:r>
          </w:p>
        </w:tc>
        <w:tc>
          <w:tcPr>
            <w:tcW w:w="1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3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3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总分</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99</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0552" w:type="dxa"/>
            <w:gridSpan w:val="13"/>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0552" w:type="dxa"/>
            <w:gridSpan w:val="13"/>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0552" w:type="dxa"/>
            <w:gridSpan w:val="13"/>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bl>
    <w:tbl>
      <w:tblPr>
        <w:tblStyle w:val="18"/>
        <w:tblpPr w:leftFromText="180" w:rightFromText="180" w:vertAnchor="text" w:horzAnchor="page" w:tblpX="832" w:tblpY="-93"/>
        <w:tblOverlap w:val="never"/>
        <w:tblW w:w="105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7"/>
        <w:gridCol w:w="633"/>
        <w:gridCol w:w="359"/>
        <w:gridCol w:w="838"/>
        <w:gridCol w:w="1318"/>
        <w:gridCol w:w="1336"/>
        <w:gridCol w:w="714"/>
        <w:gridCol w:w="733"/>
        <w:gridCol w:w="1126"/>
        <w:gridCol w:w="635"/>
        <w:gridCol w:w="764"/>
        <w:gridCol w:w="764"/>
        <w:gridCol w:w="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554" w:type="dxa"/>
            <w:gridSpan w:val="13"/>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left"/>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附件3</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i w:val="0"/>
                <w:color w:val="000000"/>
                <w:kern w:val="0"/>
                <w:sz w:val="22"/>
                <w:szCs w:val="2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5" w:hRule="atLeast"/>
        </w:trPr>
        <w:tc>
          <w:tcPr>
            <w:tcW w:w="1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项目名称</w:t>
            </w:r>
          </w:p>
        </w:tc>
        <w:tc>
          <w:tcPr>
            <w:tcW w:w="4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店子乡石岩村村组道路硬化项目（化解隐性债务）</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项目负责人及电话</w:t>
            </w:r>
          </w:p>
        </w:tc>
        <w:tc>
          <w:tcPr>
            <w:tcW w:w="2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李勇13458455417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主管部门</w:t>
            </w:r>
          </w:p>
        </w:tc>
        <w:tc>
          <w:tcPr>
            <w:tcW w:w="4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剑阁县店子镇人民政府</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实施单位</w:t>
            </w:r>
          </w:p>
        </w:tc>
        <w:tc>
          <w:tcPr>
            <w:tcW w:w="2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剑阁县店子镇人民政府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1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资金情况</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全年预算数（A）</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全年执行数（B）</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分值</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执行率（B/A)</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（万元）</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年度资金总额：</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88.04</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88.04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其中：中央、省、市财政资金</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县级财政资金</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88.04</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88.04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1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其他资金</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年度总体目标</w:t>
            </w:r>
          </w:p>
        </w:tc>
        <w:tc>
          <w:tcPr>
            <w:tcW w:w="51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年初设定目标</w:t>
            </w:r>
          </w:p>
        </w:tc>
        <w:tc>
          <w:tcPr>
            <w:tcW w:w="47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1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化解店子乡石岩村村组道路硬化项目债务，降低债务风险，减少债务纠纷，保障社会稳定。</w:t>
            </w:r>
          </w:p>
        </w:tc>
        <w:tc>
          <w:tcPr>
            <w:tcW w:w="47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化解店子乡石岩村村组道路硬化项目债务，降低债务风险，减少债务纠纷，保障社会稳定。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绩效指标</w:t>
            </w: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一级</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指标</w:t>
            </w:r>
          </w:p>
        </w:tc>
        <w:tc>
          <w:tcPr>
            <w:tcW w:w="11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二级</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指标</w:t>
            </w:r>
          </w:p>
        </w:tc>
        <w:tc>
          <w:tcPr>
            <w:tcW w:w="26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三级指标</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分值</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年度指标值</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全年</w:t>
            </w: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自评得分</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财政复评得分</w:t>
            </w:r>
          </w:p>
        </w:tc>
        <w:tc>
          <w:tcPr>
            <w:tcW w:w="15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6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实际值</w:t>
            </w: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产出指标（50分）</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数量指标</w:t>
            </w: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化债金额</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88.04万元</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88.04万元</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15</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3"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质量指标</w:t>
            </w: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化债率</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15</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3"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时效指标</w:t>
            </w: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完成时限</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2022年底</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2022年底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3"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成本指标</w:t>
            </w: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化债金额</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88.04万元</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88.04万元</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效绩指标（30分）</w:t>
            </w:r>
          </w:p>
        </w:tc>
        <w:tc>
          <w:tcPr>
            <w:tcW w:w="11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经济效益指标</w:t>
            </w: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7"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9"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社会效益指标</w:t>
            </w: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有效化债，降低债务风险，减少债务纠纷</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定性</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有效化债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生态效益指标</w:t>
            </w: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可持续影响指标</w:t>
            </w: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0"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5"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满意度指标</w:t>
            </w:r>
          </w:p>
        </w:tc>
        <w:tc>
          <w:tcPr>
            <w:tcW w:w="11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服务对象满意度指标</w:t>
            </w: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债权人满意度</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95%</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(10分)</w:t>
            </w:r>
          </w:p>
        </w:tc>
        <w:tc>
          <w:tcPr>
            <w:tcW w:w="11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0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总分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97</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0554" w:type="dxa"/>
            <w:gridSpan w:val="13"/>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0554" w:type="dxa"/>
            <w:gridSpan w:val="13"/>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0554" w:type="dxa"/>
            <w:gridSpan w:val="13"/>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bl>
    <w:p>
      <w:pPr>
        <w:rPr>
          <w:sz w:val="15"/>
          <w:szCs w:val="15"/>
        </w:rPr>
      </w:pPr>
    </w:p>
    <w:p>
      <w:pPr>
        <w:pStyle w:val="2"/>
        <w:rPr>
          <w:rFonts w:hint="default" w:eastAsia="宋体"/>
          <w:sz w:val="15"/>
          <w:szCs w:val="15"/>
          <w:lang w:val="en-US" w:eastAsia="zh-CN"/>
        </w:rPr>
      </w:pPr>
      <w:r>
        <w:rPr>
          <w:rFonts w:hint="eastAsia"/>
          <w:sz w:val="15"/>
          <w:szCs w:val="15"/>
          <w:lang w:eastAsia="zh-CN"/>
        </w:rPr>
        <w:t>附件</w:t>
      </w:r>
      <w:r>
        <w:rPr>
          <w:rFonts w:hint="eastAsia"/>
          <w:sz w:val="15"/>
          <w:szCs w:val="15"/>
          <w:lang w:val="en-US" w:eastAsia="zh-CN"/>
        </w:rPr>
        <w:t>4</w:t>
      </w:r>
    </w:p>
    <w:tbl>
      <w:tblPr>
        <w:tblStyle w:val="18"/>
        <w:tblW w:w="97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44"/>
        <w:gridCol w:w="525"/>
        <w:gridCol w:w="724"/>
        <w:gridCol w:w="1390"/>
        <w:gridCol w:w="1804"/>
        <w:gridCol w:w="462"/>
        <w:gridCol w:w="808"/>
        <w:gridCol w:w="1157"/>
        <w:gridCol w:w="495"/>
        <w:gridCol w:w="675"/>
        <w:gridCol w:w="540"/>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789" w:type="dxa"/>
            <w:gridSpan w:val="12"/>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项目名称</w:t>
            </w:r>
          </w:p>
        </w:tc>
        <w:tc>
          <w:tcPr>
            <w:tcW w:w="3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店子乡尖山村通村水泥道路加宽项目（化解隐性债务）</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项目负责人及电话</w:t>
            </w:r>
          </w:p>
        </w:tc>
        <w:tc>
          <w:tcPr>
            <w:tcW w:w="24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李勇13458455417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主管部门</w:t>
            </w:r>
          </w:p>
        </w:tc>
        <w:tc>
          <w:tcPr>
            <w:tcW w:w="3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剑阁县店子镇人民政府</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实施单位</w:t>
            </w:r>
          </w:p>
        </w:tc>
        <w:tc>
          <w:tcPr>
            <w:tcW w:w="24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剑阁县店子镇人民政府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资金情况</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全年预算数（A）</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全年执行数（B）</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分值</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执行率（B/A)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（万元）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年度资金总额：</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63.13</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63.13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0"/>
                <w:sz w:val="15"/>
                <w:szCs w:val="15"/>
                <w:u w:val="none"/>
                <w:lang w:val="en-US" w:eastAsia="zh-CN" w:bidi="ar"/>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其中：中央、省、市财政资金</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0"/>
                <w:sz w:val="15"/>
                <w:szCs w:val="15"/>
                <w:u w:val="none"/>
                <w:lang w:val="en-US" w:eastAsia="zh-CN" w:bidi="ar"/>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县级财政资金</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63.13</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63.13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0"/>
                <w:sz w:val="15"/>
                <w:szCs w:val="15"/>
                <w:u w:val="none"/>
                <w:lang w:val="en-US" w:eastAsia="zh-CN" w:bidi="ar"/>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其他资金</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年度总体目标</w:t>
            </w:r>
          </w:p>
        </w:tc>
        <w:tc>
          <w:tcPr>
            <w:tcW w:w="49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年初设定目标</w:t>
            </w:r>
          </w:p>
        </w:tc>
        <w:tc>
          <w:tcPr>
            <w:tcW w:w="44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9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化解店子乡尖山村通村水泥道路加宽项目债务，降低债务风险，减少债务纠纷，保障社会稳定</w:t>
            </w:r>
          </w:p>
        </w:tc>
        <w:tc>
          <w:tcPr>
            <w:tcW w:w="44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化解店子乡尖山村通村水泥道路加宽项目债务，降低债务风险，减少债务纠纷，保障社会稳定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绩效指标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一级</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指标</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二级</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指标</w:t>
            </w:r>
          </w:p>
        </w:tc>
        <w:tc>
          <w:tcPr>
            <w:tcW w:w="31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三级指标</w:t>
            </w:r>
          </w:p>
        </w:tc>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分值</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年度指标值</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全年</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自评得分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财政复评得分</w:t>
            </w:r>
          </w:p>
        </w:tc>
        <w:tc>
          <w:tcPr>
            <w:tcW w:w="13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0"/>
                <w:sz w:val="15"/>
                <w:szCs w:val="15"/>
                <w:u w:val="none"/>
                <w:lang w:val="en-US" w:eastAsia="zh-CN" w:bidi="ar"/>
              </w:rPr>
            </w:pPr>
          </w:p>
        </w:tc>
        <w:tc>
          <w:tcPr>
            <w:tcW w:w="31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实际值</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5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产出指标（50分）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数量指标</w:t>
            </w:r>
          </w:p>
        </w:tc>
        <w:tc>
          <w:tcPr>
            <w:tcW w:w="3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化债金额</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15</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63.13万元</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63.13万元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52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质量指标</w:t>
            </w:r>
          </w:p>
        </w:tc>
        <w:tc>
          <w:tcPr>
            <w:tcW w:w="3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化债率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15</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4"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52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时效指标</w:t>
            </w:r>
          </w:p>
        </w:tc>
        <w:tc>
          <w:tcPr>
            <w:tcW w:w="3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完成时限</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2022年底</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2022年底</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52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成本指标</w:t>
            </w:r>
          </w:p>
        </w:tc>
        <w:tc>
          <w:tcPr>
            <w:tcW w:w="3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化债金额</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63.13万元</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63.13万元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效绩指标（30分）</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经济效益指标</w:t>
            </w:r>
          </w:p>
        </w:tc>
        <w:tc>
          <w:tcPr>
            <w:tcW w:w="3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3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社会效益指标</w:t>
            </w:r>
          </w:p>
        </w:tc>
        <w:tc>
          <w:tcPr>
            <w:tcW w:w="3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有效化债，降低债务风险，减少债务纠纷</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定性</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有效化债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3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生态效益指标</w:t>
            </w:r>
          </w:p>
        </w:tc>
        <w:tc>
          <w:tcPr>
            <w:tcW w:w="3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3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可持续影响指标</w:t>
            </w:r>
          </w:p>
        </w:tc>
        <w:tc>
          <w:tcPr>
            <w:tcW w:w="3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3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满意度指标</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服务对象满意度指标</w:t>
            </w:r>
          </w:p>
        </w:tc>
        <w:tc>
          <w:tcPr>
            <w:tcW w:w="3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债权人满意度</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5"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(10分)</w:t>
            </w: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3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总分</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789" w:type="dxa"/>
            <w:gridSpan w:val="1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   2.定性指标根据指标完成情况分为：达成预期指标、部分达成预期指标并具有一定效果、未达成预期指标且效果较差三档，分别按照该指标对应分值区间100-80%(含80%)、80-60%(含60%)、60-0%合理确定得分。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bl>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附件5</w:t>
      </w:r>
    </w:p>
    <w:tbl>
      <w:tblPr>
        <w:tblStyle w:val="18"/>
        <w:tblW w:w="9705" w:type="dxa"/>
        <w:tblInd w:w="-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50"/>
        <w:gridCol w:w="405"/>
        <w:gridCol w:w="910"/>
        <w:gridCol w:w="1880"/>
        <w:gridCol w:w="975"/>
        <w:gridCol w:w="585"/>
        <w:gridCol w:w="840"/>
        <w:gridCol w:w="1020"/>
        <w:gridCol w:w="660"/>
        <w:gridCol w:w="765"/>
        <w:gridCol w:w="555"/>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705" w:type="dxa"/>
            <w:gridSpan w:val="12"/>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5" w:hRule="atLeast"/>
        </w:trPr>
        <w:tc>
          <w:tcPr>
            <w:tcW w:w="1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项目名称</w:t>
            </w:r>
          </w:p>
        </w:tc>
        <w:tc>
          <w:tcPr>
            <w:tcW w:w="3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私贷公用项目（化解隐性债务）</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项目负责人及电话</w:t>
            </w:r>
          </w:p>
        </w:tc>
        <w:tc>
          <w:tcPr>
            <w:tcW w:w="26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李勇13458455417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主管部门</w:t>
            </w:r>
          </w:p>
        </w:tc>
        <w:tc>
          <w:tcPr>
            <w:tcW w:w="3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剑阁县店子镇人民政府</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实施单位</w:t>
            </w:r>
          </w:p>
        </w:tc>
        <w:tc>
          <w:tcPr>
            <w:tcW w:w="26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剑阁县店子镇人民政府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1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资金情况</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全年预算数（A）</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全年执行数（B）</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分值</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执行率（B/A)</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（万元）</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年度资金总额：</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22</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4" w:hRule="atLeast"/>
        </w:trPr>
        <w:tc>
          <w:tcPr>
            <w:tcW w:w="1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0"/>
                <w:sz w:val="15"/>
                <w:szCs w:val="15"/>
                <w:u w:val="none"/>
                <w:lang w:val="en-US" w:eastAsia="zh-CN" w:bidi="ar"/>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其中：中央、省、市财政资金</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0"/>
                <w:sz w:val="15"/>
                <w:szCs w:val="15"/>
                <w:u w:val="none"/>
                <w:lang w:val="en-US" w:eastAsia="zh-CN" w:bidi="ar"/>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县级财政资金</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22</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1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0"/>
                <w:sz w:val="15"/>
                <w:szCs w:val="15"/>
                <w:u w:val="none"/>
                <w:lang w:val="en-US" w:eastAsia="zh-CN" w:bidi="ar"/>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其他资金</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年度总体目标</w:t>
            </w:r>
          </w:p>
        </w:tc>
        <w:tc>
          <w:tcPr>
            <w:tcW w:w="47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年初设定目标</w:t>
            </w:r>
          </w:p>
        </w:tc>
        <w:tc>
          <w:tcPr>
            <w:tcW w:w="45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7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化解私贷公用债务，降低债务风险，减少债务纠纷，保障社会稳定</w:t>
            </w:r>
          </w:p>
        </w:tc>
        <w:tc>
          <w:tcPr>
            <w:tcW w:w="45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化解私贷公用债务，降低债务风险，减少债务纠纷，保障社会稳定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绩效指标</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一级</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指标</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二级</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指标</w:t>
            </w:r>
          </w:p>
        </w:tc>
        <w:tc>
          <w:tcPr>
            <w:tcW w:w="28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三级指标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分值</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年度指标值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全年</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自评得分</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财政复评得分</w:t>
            </w:r>
          </w:p>
        </w:tc>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0"/>
                <w:sz w:val="15"/>
                <w:szCs w:val="15"/>
                <w:u w:val="none"/>
                <w:lang w:val="en-US" w:eastAsia="zh-CN" w:bidi="ar"/>
              </w:rPr>
            </w:pPr>
          </w:p>
        </w:tc>
        <w:tc>
          <w:tcPr>
            <w:tcW w:w="2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实际值</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产出指标（50分）</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数量指标</w:t>
            </w:r>
          </w:p>
        </w:tc>
        <w:tc>
          <w:tcPr>
            <w:tcW w:w="2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化债金额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22万元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22万元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0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质量指标</w:t>
            </w:r>
          </w:p>
        </w:tc>
        <w:tc>
          <w:tcPr>
            <w:tcW w:w="2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化债率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0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时效指标</w:t>
            </w:r>
          </w:p>
        </w:tc>
        <w:tc>
          <w:tcPr>
            <w:tcW w:w="2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完成时限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2022年底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2022年底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9"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0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成本指标</w:t>
            </w:r>
          </w:p>
        </w:tc>
        <w:tc>
          <w:tcPr>
            <w:tcW w:w="2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化债金额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22万元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22万元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效绩指标（30分）</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经济效益指标</w:t>
            </w:r>
          </w:p>
        </w:tc>
        <w:tc>
          <w:tcPr>
            <w:tcW w:w="2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2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社会效益指标</w:t>
            </w:r>
          </w:p>
        </w:tc>
        <w:tc>
          <w:tcPr>
            <w:tcW w:w="2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有效化债，降低债务风险，减少债务纠纷</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有效化债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2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生态效益指标</w:t>
            </w:r>
          </w:p>
        </w:tc>
        <w:tc>
          <w:tcPr>
            <w:tcW w:w="2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2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可持续影响指标</w:t>
            </w:r>
          </w:p>
        </w:tc>
        <w:tc>
          <w:tcPr>
            <w:tcW w:w="2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2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满意度指标</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服务对象满意度指标</w:t>
            </w:r>
          </w:p>
        </w:tc>
        <w:tc>
          <w:tcPr>
            <w:tcW w:w="2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债权人满意度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(10分)</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2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总分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9705" w:type="dxa"/>
            <w:gridSpan w:val="1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 2.定性指标根据指标完成情况分为：达成预期指标、部分达成预期指标并具有一定效果、未达成预期指标且效果较差三档，分别按照该指标对应分值区间100-80%(含80%)、80-60%(含60%)、60-0%合理确定得分。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bl>
    <w:p>
      <w:pPr>
        <w:jc w:val="left"/>
      </w:pPr>
    </w:p>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p>
    <w:p>
      <w:pPr>
        <w:pStyle w:val="37"/>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r>
        <w:rPr>
          <w:rFonts w:hint="eastAsia" w:ascii="华文中宋" w:hAnsi="华文中宋" w:eastAsia="华文中宋" w:cs="华文中宋"/>
          <w:b/>
          <w:bCs/>
          <w:sz w:val="36"/>
          <w:szCs w:val="36"/>
          <w:lang w:val="zh-CN" w:eastAsia="zh-CN"/>
        </w:rPr>
        <w:t>关于2022年中央、省级财政农业生产和水利救灾资金</w:t>
      </w:r>
      <w:r>
        <w:rPr>
          <w:rFonts w:hint="eastAsia" w:ascii="华文中宋" w:hAnsi="华文中宋" w:eastAsia="华文中宋" w:cs="华文中宋"/>
          <w:b/>
          <w:bCs/>
          <w:sz w:val="36"/>
          <w:szCs w:val="36"/>
          <w:lang w:val="zh-CN"/>
        </w:rPr>
        <w:t>项目支出绩效自评报告</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sz w:val="28"/>
          <w:szCs w:val="28"/>
        </w:rPr>
      </w:pPr>
      <w:r>
        <w:rPr>
          <w:rFonts w:hint="eastAsia" w:ascii="黑体" w:hAnsi="宋体" w:eastAsia="黑体"/>
          <w:sz w:val="28"/>
          <w:szCs w:val="28"/>
          <w:highlight w:val="none"/>
        </w:rPr>
        <w:t>一、</w:t>
      </w:r>
      <w:r>
        <w:rPr>
          <w:rFonts w:hint="eastAsia" w:ascii="黑体" w:hAnsi="宋体" w:eastAsia="黑体"/>
          <w:sz w:val="28"/>
          <w:szCs w:val="28"/>
          <w:highlight w:val="none"/>
          <w:lang w:val="zh-CN"/>
        </w:rPr>
        <w:t>项目概况</w:t>
      </w:r>
      <w:r>
        <w:rPr>
          <w:rFonts w:hint="eastAsia" w:ascii="仿宋_GB2312" w:hAnsi="仿宋_GB2312" w:eastAsia="仿宋_GB2312" w:cs="仿宋_GB2312"/>
          <w:color w:val="auto"/>
          <w:kern w:val="0"/>
          <w:sz w:val="28"/>
          <w:szCs w:val="28"/>
          <w:highlight w:val="none"/>
          <w:u w:val="none"/>
          <w:shd w:val="clear" w:color="auto" w:fill="FFFFFF"/>
          <w:lang w:val="zh-CN"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 w:eastAsia="仿宋_GB2312" w:cs="仿宋"/>
          <w:color w:val="000000"/>
          <w:sz w:val="32"/>
          <w:szCs w:val="32"/>
          <w:lang w:val="en-US" w:eastAsia="zh-CN"/>
        </w:rPr>
      </w:pPr>
      <w:r>
        <w:rPr>
          <w:rFonts w:hint="eastAsia"/>
          <w:sz w:val="28"/>
          <w:szCs w:val="28"/>
          <w:lang w:eastAsia="zh-CN"/>
        </w:rPr>
        <w:t>（一）</w:t>
      </w:r>
      <w:r>
        <w:rPr>
          <w:rFonts w:hint="eastAsia"/>
          <w:b/>
          <w:bCs/>
          <w:sz w:val="28"/>
          <w:szCs w:val="28"/>
        </w:rPr>
        <w:t>项目资金申报及批复情况。</w:t>
      </w:r>
      <w:r>
        <w:rPr>
          <w:rFonts w:hint="eastAsia" w:ascii="仿宋_GB2312" w:hAnsi="仿宋" w:eastAsia="仿宋_GB2312" w:cs="仿宋"/>
          <w:color w:val="000000"/>
          <w:sz w:val="32"/>
          <w:szCs w:val="32"/>
          <w:lang w:val="en-US" w:eastAsia="zh-CN"/>
        </w:rPr>
        <w:t>2022年</w:t>
      </w:r>
      <w:r>
        <w:rPr>
          <w:rFonts w:hint="eastAsia" w:ascii="仿宋_GB2312" w:hAnsi="仿宋" w:cs="仿宋"/>
          <w:color w:val="000000"/>
          <w:sz w:val="32"/>
          <w:szCs w:val="32"/>
          <w:lang w:val="en-US" w:eastAsia="zh-CN"/>
        </w:rPr>
        <w:t>县财政局下达专项抗旱资金，涉及我</w:t>
      </w:r>
      <w:r>
        <w:rPr>
          <w:rFonts w:hint="eastAsia" w:ascii="仿宋_GB2312" w:hAnsi="仿宋" w:eastAsia="仿宋_GB2312" w:cs="仿宋"/>
          <w:color w:val="000000"/>
          <w:sz w:val="32"/>
          <w:szCs w:val="32"/>
          <w:lang w:val="en-US" w:eastAsia="zh-CN"/>
        </w:rPr>
        <w:t>镇</w:t>
      </w:r>
      <w:r>
        <w:rPr>
          <w:rFonts w:hint="eastAsia" w:ascii="仿宋_GB2312" w:hAnsi="仿宋" w:eastAsia="仿宋_GB2312" w:cs="仿宋"/>
          <w:color w:val="000000"/>
          <w:sz w:val="32"/>
          <w:szCs w:val="32"/>
          <w:lang w:val="zh-CN" w:eastAsia="zh-CN"/>
        </w:rPr>
        <w:t>2022年中央、省级财政农业生产和水利救灾资金项目</w:t>
      </w:r>
      <w:r>
        <w:rPr>
          <w:rFonts w:hint="eastAsia" w:ascii="仿宋_GB2312" w:hAnsi="仿宋" w:eastAsia="仿宋_GB2312" w:cs="仿宋"/>
          <w:color w:val="000000"/>
          <w:sz w:val="32"/>
          <w:szCs w:val="32"/>
          <w:lang w:val="en-US" w:eastAsia="zh-CN"/>
        </w:rPr>
        <w:t>18.5万元，我镇对该项资金的使用符合资金管理办法等相关规定。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 w:eastAsia="仿宋_GB2312" w:cs="仿宋"/>
          <w:color w:val="000000"/>
          <w:sz w:val="32"/>
          <w:szCs w:val="32"/>
          <w:lang w:val="zh-CN" w:eastAsia="zh-CN"/>
        </w:rPr>
      </w:pPr>
      <w:r>
        <w:rPr>
          <w:rFonts w:hint="eastAsia"/>
          <w:sz w:val="28"/>
          <w:szCs w:val="28"/>
        </w:rPr>
        <w:t>（二）</w:t>
      </w:r>
      <w:r>
        <w:rPr>
          <w:rFonts w:hint="eastAsia"/>
          <w:b/>
          <w:bCs/>
          <w:sz w:val="28"/>
          <w:szCs w:val="28"/>
        </w:rPr>
        <w:t>项目绩效目标。</w:t>
      </w:r>
      <w:r>
        <w:rPr>
          <w:rFonts w:hint="eastAsia" w:ascii="仿宋_GB2312" w:hAnsi="仿宋" w:eastAsia="仿宋_GB2312" w:cs="仿宋"/>
          <w:color w:val="000000"/>
          <w:sz w:val="32"/>
          <w:szCs w:val="32"/>
          <w:lang w:val="zh-CN" w:eastAsia="zh-CN"/>
        </w:rPr>
        <w:t>该项资金主要是</w:t>
      </w:r>
      <w:r>
        <w:rPr>
          <w:rFonts w:hint="eastAsia" w:ascii="仿宋_GB2312" w:hAnsi="仿宋" w:cs="仿宋"/>
          <w:color w:val="000000"/>
          <w:sz w:val="32"/>
          <w:szCs w:val="32"/>
          <w:lang w:val="zh-CN" w:eastAsia="zh-CN"/>
        </w:rPr>
        <w:t>用于</w:t>
      </w:r>
      <w:r>
        <w:rPr>
          <w:rFonts w:hint="eastAsia" w:ascii="仿宋_GB2312" w:hAnsi="仿宋" w:eastAsia="仿宋_GB2312" w:cs="仿宋"/>
          <w:color w:val="000000"/>
          <w:sz w:val="32"/>
          <w:szCs w:val="32"/>
          <w:lang w:val="en-US" w:eastAsia="zh-CN"/>
        </w:rPr>
        <w:t>1社7个村</w:t>
      </w:r>
      <w:r>
        <w:rPr>
          <w:rFonts w:hint="eastAsia" w:ascii="仿宋_GB2312" w:hAnsi="仿宋" w:cs="仿宋"/>
          <w:color w:val="000000"/>
          <w:sz w:val="32"/>
          <w:szCs w:val="32"/>
          <w:lang w:val="en-US" w:eastAsia="zh-CN"/>
        </w:rPr>
        <w:t>受灾</w:t>
      </w:r>
      <w:r>
        <w:rPr>
          <w:rFonts w:hint="eastAsia" w:ascii="仿宋_GB2312" w:hAnsi="仿宋" w:eastAsia="仿宋_GB2312" w:cs="仿宋"/>
          <w:color w:val="000000"/>
          <w:sz w:val="32"/>
          <w:szCs w:val="32"/>
          <w:lang w:val="en-US" w:eastAsia="zh-CN"/>
        </w:rPr>
        <w:t>抗旱</w:t>
      </w:r>
      <w:r>
        <w:rPr>
          <w:rFonts w:hint="eastAsia" w:ascii="仿宋_GB2312" w:hAnsi="仿宋" w:cs="仿宋"/>
          <w:color w:val="000000"/>
          <w:sz w:val="32"/>
          <w:szCs w:val="32"/>
          <w:lang w:val="en-US" w:eastAsia="zh-CN"/>
        </w:rPr>
        <w:t>，对</w:t>
      </w:r>
      <w:r>
        <w:rPr>
          <w:rFonts w:hint="eastAsia" w:ascii="仿宋_GB2312" w:hAnsi="仿宋" w:eastAsia="仿宋_GB2312" w:cs="仿宋"/>
          <w:color w:val="000000"/>
          <w:sz w:val="32"/>
          <w:szCs w:val="32"/>
          <w:lang w:val="en-US" w:eastAsia="zh-CN"/>
        </w:rPr>
        <w:t>晚秋作物</w:t>
      </w:r>
      <w:r>
        <w:rPr>
          <w:rFonts w:hint="eastAsia" w:ascii="仿宋_GB2312" w:hAnsi="仿宋" w:cs="仿宋"/>
          <w:color w:val="000000"/>
          <w:sz w:val="32"/>
          <w:szCs w:val="32"/>
          <w:lang w:val="en-US" w:eastAsia="zh-CN"/>
        </w:rPr>
        <w:t>进行抗旱保苗、改种补种等所需作物物资补助</w:t>
      </w:r>
      <w:r>
        <w:rPr>
          <w:rFonts w:hint="eastAsia" w:ascii="仿宋_GB2312" w:hAnsi="仿宋" w:eastAsia="仿宋_GB2312" w:cs="仿宋"/>
          <w:color w:val="000000"/>
          <w:sz w:val="32"/>
          <w:szCs w:val="32"/>
          <w:lang w:val="en-US" w:eastAsia="zh-CN"/>
        </w:rPr>
        <w:t>，</w:t>
      </w:r>
      <w:r>
        <w:rPr>
          <w:rFonts w:hint="eastAsia" w:ascii="仿宋_GB2312" w:hAnsi="仿宋" w:cs="仿宋"/>
          <w:color w:val="000000"/>
          <w:sz w:val="32"/>
          <w:szCs w:val="32"/>
          <w:lang w:val="en-US" w:eastAsia="zh-CN"/>
        </w:rPr>
        <w:t>来</w:t>
      </w:r>
      <w:r>
        <w:rPr>
          <w:rFonts w:hint="eastAsia" w:ascii="仿宋_GB2312" w:hAnsi="仿宋" w:eastAsia="仿宋_GB2312" w:cs="仿宋"/>
          <w:color w:val="000000"/>
          <w:sz w:val="32"/>
          <w:szCs w:val="32"/>
          <w:lang w:val="en-US" w:eastAsia="zh-CN"/>
        </w:rPr>
        <w:t>恢复农业生产</w:t>
      </w:r>
      <w:r>
        <w:rPr>
          <w:rFonts w:hint="eastAsia" w:ascii="仿宋_GB2312" w:hAnsi="仿宋" w:eastAsia="仿宋_GB2312" w:cs="仿宋"/>
          <w:color w:val="000000"/>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60" w:firstLineChars="200"/>
        <w:textAlignment w:val="auto"/>
        <w:rPr>
          <w:rFonts w:hint="eastAsia"/>
          <w:sz w:val="28"/>
          <w:szCs w:val="28"/>
        </w:rPr>
      </w:pPr>
      <w:r>
        <w:rPr>
          <w:rFonts w:hint="eastAsia"/>
          <w:sz w:val="28"/>
          <w:szCs w:val="28"/>
        </w:rPr>
        <w:t>（三）</w:t>
      </w:r>
      <w:r>
        <w:rPr>
          <w:rFonts w:hint="eastAsia"/>
          <w:b/>
          <w:bCs/>
          <w:sz w:val="28"/>
          <w:szCs w:val="28"/>
        </w:rPr>
        <w:t>项目资金申报相符性。</w:t>
      </w:r>
      <w:r>
        <w:rPr>
          <w:rFonts w:hint="eastAsia"/>
          <w:sz w:val="28"/>
          <w:szCs w:val="28"/>
          <w:lang w:val="zh-CN" w:eastAsia="zh-CN"/>
        </w:rPr>
        <w:t>该项目申报内容与具体实施内容相符、申报目标合理可行。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sz w:val="28"/>
          <w:szCs w:val="28"/>
          <w:highlight w:val="none"/>
        </w:rPr>
      </w:pPr>
      <w:r>
        <w:rPr>
          <w:rFonts w:hint="eastAsia" w:ascii="黑体" w:hAnsi="宋体" w:eastAsia="黑体"/>
          <w:sz w:val="28"/>
          <w:szCs w:val="28"/>
          <w:highlight w:val="none"/>
        </w:rPr>
        <w:t>二、项目实施及管理情况</w:t>
      </w:r>
    </w:p>
    <w:p>
      <w:pPr>
        <w:ind w:firstLine="562" w:firstLineChars="200"/>
        <w:rPr>
          <w:rFonts w:hint="eastAsia"/>
          <w:b/>
          <w:bCs/>
          <w:sz w:val="28"/>
          <w:szCs w:val="28"/>
        </w:rPr>
      </w:pPr>
      <w:r>
        <w:rPr>
          <w:rFonts w:hint="eastAsia"/>
          <w:b/>
          <w:bCs/>
          <w:sz w:val="28"/>
          <w:szCs w:val="28"/>
        </w:rPr>
        <w:t>（一）资金计划、到位及使用情况。</w:t>
      </w:r>
    </w:p>
    <w:p>
      <w:pPr>
        <w:ind w:firstLine="560" w:firstLineChars="200"/>
        <w:rPr>
          <w:rFonts w:hint="eastAsia"/>
          <w:sz w:val="28"/>
          <w:szCs w:val="28"/>
        </w:rPr>
      </w:pPr>
      <w:r>
        <w:rPr>
          <w:rFonts w:hint="eastAsia"/>
          <w:sz w:val="28"/>
          <w:szCs w:val="28"/>
        </w:rPr>
        <w:t>1．资金计划及到位</w:t>
      </w:r>
      <w:r>
        <w:rPr>
          <w:rFonts w:hint="eastAsia"/>
          <w:sz w:val="28"/>
          <w:szCs w:val="28"/>
          <w:lang w:val="en-US" w:eastAsia="zh-CN"/>
        </w:rPr>
        <w:t>。该项目计划资金</w:t>
      </w:r>
      <w:r>
        <w:rPr>
          <w:rFonts w:hint="eastAsia" w:ascii="仿宋_GB2312" w:hAnsi="仿宋" w:cs="仿宋"/>
          <w:color w:val="000000"/>
          <w:sz w:val="32"/>
          <w:szCs w:val="32"/>
          <w:lang w:val="en-US" w:eastAsia="zh-CN"/>
        </w:rPr>
        <w:t>18.5</w:t>
      </w:r>
      <w:r>
        <w:rPr>
          <w:rFonts w:hint="eastAsia"/>
          <w:sz w:val="28"/>
          <w:szCs w:val="28"/>
          <w:lang w:val="en-US" w:eastAsia="zh-CN"/>
        </w:rPr>
        <w:t>万元，资金到位率100%，到位及时</w:t>
      </w:r>
      <w:r>
        <w:rPr>
          <w:rFonts w:hint="eastAsia"/>
          <w:sz w:val="28"/>
          <w:szCs w:val="28"/>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sz w:val="28"/>
          <w:szCs w:val="28"/>
        </w:rPr>
      </w:pPr>
      <w:r>
        <w:rPr>
          <w:rFonts w:hint="eastAsia"/>
          <w:sz w:val="28"/>
          <w:szCs w:val="28"/>
        </w:rPr>
        <w:t>2．资金使用。截止评价时</w:t>
      </w:r>
      <w:r>
        <w:rPr>
          <w:rFonts w:hint="eastAsia"/>
          <w:sz w:val="28"/>
          <w:szCs w:val="28"/>
          <w:lang w:val="zh-CN" w:eastAsia="zh-CN"/>
        </w:rPr>
        <w:t>点该项目资金实际支付</w:t>
      </w:r>
      <w:r>
        <w:rPr>
          <w:rFonts w:hint="eastAsia"/>
          <w:sz w:val="28"/>
          <w:szCs w:val="28"/>
          <w:lang w:val="en-US" w:eastAsia="zh-CN"/>
        </w:rPr>
        <w:t>18.5万元，支付依据合规合法，资金支付与预算相符。</w:t>
      </w:r>
    </w:p>
    <w:p>
      <w:pPr>
        <w:ind w:firstLine="562" w:firstLineChars="200"/>
        <w:rPr>
          <w:rFonts w:hint="eastAsia"/>
          <w:b/>
          <w:bCs/>
          <w:sz w:val="28"/>
          <w:szCs w:val="28"/>
        </w:rPr>
      </w:pPr>
      <w:r>
        <w:rPr>
          <w:rFonts w:hint="eastAsia"/>
          <w:b/>
          <w:bCs/>
          <w:sz w:val="28"/>
          <w:szCs w:val="28"/>
        </w:rPr>
        <w:t>（二）项目财务管理情况。</w:t>
      </w:r>
    </w:p>
    <w:p>
      <w:pPr>
        <w:ind w:firstLine="560" w:firstLineChars="200"/>
        <w:rPr>
          <w:rFonts w:hint="eastAsia"/>
          <w:sz w:val="28"/>
          <w:szCs w:val="28"/>
          <w:lang w:val="en-US" w:eastAsia="zh-CN"/>
        </w:rPr>
      </w:pPr>
      <w:r>
        <w:rPr>
          <w:rFonts w:hint="eastAsia"/>
          <w:sz w:val="28"/>
          <w:szCs w:val="28"/>
          <w:lang w:val="en-US" w:eastAsia="zh-CN"/>
        </w:rPr>
        <w:t>根据项目实施管理办法，该项目在实施中严格做到专款专用专人管理、由镇财政所统一管理严格资金支付凭证审核。支付手续、附件齐全，账务处理及时，会计核算规范。</w:t>
      </w:r>
    </w:p>
    <w:p>
      <w:pPr>
        <w:ind w:firstLine="562" w:firstLineChars="200"/>
        <w:rPr>
          <w:rFonts w:hint="eastAsia"/>
          <w:b/>
          <w:bCs/>
          <w:sz w:val="28"/>
          <w:szCs w:val="28"/>
        </w:rPr>
      </w:pPr>
      <w:r>
        <w:rPr>
          <w:rFonts w:hint="eastAsia"/>
          <w:b/>
          <w:bCs/>
          <w:sz w:val="28"/>
          <w:szCs w:val="28"/>
        </w:rPr>
        <w:t>（三）项目组织实施情况。</w:t>
      </w:r>
    </w:p>
    <w:p>
      <w:pPr>
        <w:pStyle w:val="2"/>
        <w:rPr>
          <w:rFonts w:hint="eastAsia"/>
          <w:sz w:val="28"/>
          <w:szCs w:val="28"/>
        </w:rPr>
      </w:pPr>
      <w:r>
        <w:rPr>
          <w:rFonts w:hint="eastAsia" w:ascii="Times New Roman" w:hAnsi="Times New Roman" w:eastAsia="仿宋_GB2312" w:cs="Times New Roman"/>
          <w:kern w:val="2"/>
          <w:sz w:val="28"/>
          <w:szCs w:val="28"/>
          <w:lang w:val="en-US" w:eastAsia="zh-CN" w:bidi="ar-SA"/>
        </w:rPr>
        <w:t>为实施好</w:t>
      </w:r>
      <w:r>
        <w:rPr>
          <w:rFonts w:hint="eastAsia" w:eastAsia="仿宋_GB2312" w:cs="Times New Roman"/>
          <w:kern w:val="2"/>
          <w:sz w:val="28"/>
          <w:szCs w:val="28"/>
          <w:lang w:val="en-US" w:eastAsia="zh-CN" w:bidi="ar-SA"/>
        </w:rPr>
        <w:t>抗旱救灾</w:t>
      </w:r>
      <w:r>
        <w:rPr>
          <w:rFonts w:hint="eastAsia" w:ascii="Times New Roman" w:hAnsi="Times New Roman" w:eastAsia="仿宋_GB2312" w:cs="Times New Roman"/>
          <w:kern w:val="2"/>
          <w:sz w:val="28"/>
          <w:szCs w:val="28"/>
          <w:lang w:val="en-US" w:eastAsia="zh-CN" w:bidi="ar-SA"/>
        </w:rPr>
        <w:t>资金项目，制定具体的实施方案，组织机构健全，职责分工明确，提高预算编制科学性、合理性，优化财政支出结构，从源头上防控财政资源配置的低效无效，提高财政资源配置效率和财政资金使用效益，确保资金规范使用，项目有序推进，确保项目顺利实施。</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sz w:val="28"/>
          <w:szCs w:val="28"/>
          <w:highlight w:val="none"/>
        </w:rPr>
      </w:pPr>
      <w:r>
        <w:rPr>
          <w:rFonts w:hint="eastAsia" w:ascii="黑体" w:hAnsi="宋体" w:eastAsia="黑体"/>
          <w:sz w:val="28"/>
          <w:szCs w:val="28"/>
          <w:highlight w:val="none"/>
        </w:rPr>
        <w:t>三、项目绩效情况</w:t>
      </w:r>
    </w:p>
    <w:p>
      <w:pPr>
        <w:ind w:firstLine="562" w:firstLineChars="200"/>
        <w:rPr>
          <w:rFonts w:hint="eastAsia"/>
          <w:b w:val="0"/>
          <w:bCs w:val="0"/>
          <w:sz w:val="28"/>
          <w:szCs w:val="28"/>
          <w:lang w:val="en-US" w:eastAsia="zh-CN"/>
        </w:rPr>
      </w:pPr>
      <w:r>
        <w:rPr>
          <w:rFonts w:hint="eastAsia"/>
          <w:b/>
          <w:bCs/>
          <w:sz w:val="28"/>
          <w:szCs w:val="28"/>
        </w:rPr>
        <w:t>（一）项目完成情况。</w:t>
      </w:r>
      <w:r>
        <w:rPr>
          <w:rFonts w:hint="eastAsia" w:ascii="仿宋_GB2312" w:hAnsi="仿宋" w:eastAsia="仿宋_GB2312" w:cs="仿宋"/>
          <w:color w:val="000000"/>
          <w:sz w:val="32"/>
          <w:szCs w:val="32"/>
          <w:lang w:val="en-US" w:eastAsia="zh-CN"/>
        </w:rPr>
        <w:t>该项目目前按照项目实施内容已全面完工，</w:t>
      </w:r>
      <w:r>
        <w:rPr>
          <w:rFonts w:hint="eastAsia" w:ascii="仿宋_GB2312" w:hAnsi="仿宋" w:cs="仿宋"/>
          <w:color w:val="000000"/>
          <w:sz w:val="32"/>
          <w:szCs w:val="32"/>
          <w:lang w:val="en-US" w:eastAsia="zh-CN"/>
        </w:rPr>
        <w:t>支付</w:t>
      </w:r>
      <w:r>
        <w:rPr>
          <w:rFonts w:hint="eastAsia"/>
          <w:b w:val="0"/>
          <w:bCs w:val="0"/>
          <w:sz w:val="28"/>
          <w:szCs w:val="28"/>
          <w:lang w:val="zh-CN" w:eastAsia="zh-CN"/>
        </w:rPr>
        <w:t>项目资金</w:t>
      </w:r>
      <w:r>
        <w:rPr>
          <w:rFonts w:hint="eastAsia"/>
          <w:b w:val="0"/>
          <w:bCs w:val="0"/>
          <w:sz w:val="28"/>
          <w:szCs w:val="28"/>
          <w:lang w:val="en-US" w:eastAsia="zh-CN"/>
        </w:rPr>
        <w:t>18.5万元，</w:t>
      </w:r>
    </w:p>
    <w:p>
      <w:pPr>
        <w:ind w:firstLine="562" w:firstLineChars="200"/>
        <w:rPr>
          <w:rFonts w:hint="eastAsia" w:eastAsia="仿宋_GB2312"/>
          <w:sz w:val="28"/>
          <w:szCs w:val="28"/>
          <w:lang w:eastAsia="zh-CN"/>
        </w:rPr>
      </w:pPr>
      <w:r>
        <w:rPr>
          <w:rFonts w:hint="eastAsia"/>
          <w:b/>
          <w:bCs/>
          <w:sz w:val="28"/>
          <w:szCs w:val="28"/>
        </w:rPr>
        <w:t>（二）项目效益情况。</w:t>
      </w:r>
      <w:r>
        <w:rPr>
          <w:rFonts w:hint="eastAsia"/>
          <w:sz w:val="28"/>
          <w:szCs w:val="28"/>
          <w:lang w:eastAsia="zh-CN"/>
        </w:rPr>
        <w:t>通过该项目的实施，受灾后的农业生产能有序开展，粮食稳产增收最大限度减少旱情造成的损失。</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sz w:val="28"/>
          <w:szCs w:val="28"/>
          <w:highlight w:val="none"/>
        </w:rPr>
      </w:pPr>
      <w:r>
        <w:rPr>
          <w:rFonts w:hint="eastAsia" w:ascii="黑体" w:hAnsi="宋体" w:eastAsia="黑体"/>
          <w:sz w:val="28"/>
          <w:szCs w:val="28"/>
          <w:highlight w:val="none"/>
        </w:rPr>
        <w:t>四、问题及建议</w:t>
      </w:r>
    </w:p>
    <w:p>
      <w:pPr>
        <w:ind w:firstLine="562" w:firstLineChars="200"/>
        <w:rPr>
          <w:rFonts w:hint="eastAsia"/>
          <w:b w:val="0"/>
          <w:bCs w:val="0"/>
          <w:sz w:val="28"/>
          <w:szCs w:val="28"/>
          <w:lang w:eastAsia="zh-CN"/>
        </w:rPr>
      </w:pPr>
      <w:r>
        <w:rPr>
          <w:rFonts w:hint="eastAsia"/>
          <w:b/>
          <w:bCs/>
          <w:sz w:val="28"/>
          <w:szCs w:val="28"/>
        </w:rPr>
        <w:t>（一）存在的问题。</w:t>
      </w:r>
      <w:r>
        <w:rPr>
          <w:rFonts w:hint="eastAsia"/>
          <w:b w:val="0"/>
          <w:bCs w:val="0"/>
          <w:sz w:val="28"/>
          <w:szCs w:val="28"/>
          <w:lang w:eastAsia="zh-CN"/>
        </w:rPr>
        <w:t>近年来天气持续干旱，老百姓取水不变，粮食作物收成减产，希上级财政给予大力支持。</w:t>
      </w:r>
    </w:p>
    <w:p>
      <w:pPr>
        <w:ind w:firstLine="562" w:firstLineChars="200"/>
        <w:rPr>
          <w:rFonts w:hint="eastAsia"/>
          <w:sz w:val="28"/>
          <w:szCs w:val="28"/>
        </w:rPr>
      </w:pPr>
      <w:r>
        <w:rPr>
          <w:rFonts w:hint="eastAsia"/>
          <w:b/>
          <w:bCs/>
          <w:sz w:val="28"/>
          <w:szCs w:val="28"/>
        </w:rPr>
        <w:t>（二）相关建议。</w:t>
      </w:r>
      <w:r>
        <w:rPr>
          <w:rFonts w:hint="eastAsia"/>
          <w:sz w:val="28"/>
          <w:szCs w:val="28"/>
          <w:lang w:eastAsia="zh-CN"/>
        </w:rPr>
        <w:t>建议适当增加专项经费的投入，农业生产能有序开展，粮食作物稳产增收</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eastAsia="宋体" w:cs="宋体"/>
          <w:b w:val="0"/>
          <w:bCs w:val="0"/>
          <w:color w:val="auto"/>
          <w:sz w:val="30"/>
          <w:szCs w:val="30"/>
          <w:highlight w:val="none"/>
          <w:u w:val="none"/>
          <w:vertAlign w:val="baseline"/>
          <w:lang w:val="en-US" w:eastAsia="zh-CN"/>
        </w:rPr>
      </w:pPr>
    </w:p>
    <w:p>
      <w:pPr>
        <w:rPr>
          <w:rFonts w:hint="eastAsia" w:ascii="黑体" w:hAnsi="黑体" w:eastAsia="黑体"/>
          <w:sz w:val="44"/>
          <w:szCs w:val="44"/>
        </w:rPr>
      </w:pPr>
    </w:p>
    <w:p>
      <w:pPr>
        <w:pStyle w:val="2"/>
        <w:rPr>
          <w:rFonts w:hint="eastAsia" w:ascii="黑体" w:hAnsi="黑体" w:eastAsia="黑体"/>
          <w:sz w:val="44"/>
          <w:szCs w:val="44"/>
        </w:rPr>
      </w:pPr>
    </w:p>
    <w:p>
      <w:pPr>
        <w:rPr>
          <w:rFonts w:hint="eastAsia" w:ascii="黑体" w:hAnsi="黑体" w:eastAsia="黑体"/>
          <w:sz w:val="44"/>
          <w:szCs w:val="44"/>
        </w:rPr>
      </w:pPr>
    </w:p>
    <w:p>
      <w:pPr>
        <w:pStyle w:val="2"/>
        <w:rPr>
          <w:rFonts w:hint="eastAsia" w:ascii="黑体" w:hAnsi="黑体" w:eastAsia="黑体"/>
          <w:sz w:val="44"/>
          <w:szCs w:val="44"/>
        </w:rPr>
      </w:pPr>
    </w:p>
    <w:p>
      <w:pPr>
        <w:pStyle w:val="2"/>
        <w:ind w:left="0" w:leftChars="0" w:firstLine="0" w:firstLineChars="0"/>
        <w:jc w:val="left"/>
        <w:rPr>
          <w:rFonts w:hint="eastAsia" w:ascii="黑体" w:hAnsi="黑体" w:eastAsia="黑体"/>
          <w:sz w:val="44"/>
          <w:szCs w:val="44"/>
        </w:rPr>
      </w:pPr>
    </w:p>
    <w:p>
      <w:pPr>
        <w:rPr>
          <w:rFonts w:hint="eastAsia" w:ascii="黑体" w:hAnsi="黑体" w:eastAsia="黑体"/>
          <w:sz w:val="44"/>
          <w:szCs w:val="44"/>
        </w:rPr>
      </w:pPr>
    </w:p>
    <w:p>
      <w:pPr>
        <w:pStyle w:val="2"/>
        <w:rPr>
          <w:rFonts w:hint="eastAsia" w:ascii="黑体" w:hAnsi="黑体" w:eastAsia="黑体"/>
          <w:sz w:val="44"/>
          <w:szCs w:val="44"/>
        </w:rPr>
      </w:pPr>
    </w:p>
    <w:p>
      <w:pPr>
        <w:rPr>
          <w:rFonts w:hint="eastAsia" w:ascii="黑体" w:hAnsi="黑体" w:eastAsia="黑体"/>
          <w:sz w:val="44"/>
          <w:szCs w:val="44"/>
        </w:rPr>
      </w:pPr>
    </w:p>
    <w:p>
      <w:pPr>
        <w:pStyle w:val="2"/>
        <w:rPr>
          <w:rFonts w:hint="eastAsia"/>
        </w:rPr>
      </w:pPr>
    </w:p>
    <w:tbl>
      <w:tblPr>
        <w:tblStyle w:val="18"/>
        <w:tblW w:w="10556" w:type="dxa"/>
        <w:tblInd w:w="-6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4"/>
        <w:gridCol w:w="581"/>
        <w:gridCol w:w="643"/>
        <w:gridCol w:w="2070"/>
        <w:gridCol w:w="1148"/>
        <w:gridCol w:w="470"/>
        <w:gridCol w:w="854"/>
        <w:gridCol w:w="1310"/>
        <w:gridCol w:w="455"/>
        <w:gridCol w:w="914"/>
        <w:gridCol w:w="915"/>
        <w:gridCol w:w="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0556" w:type="dxa"/>
            <w:gridSpan w:val="12"/>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附件5</w:t>
            </w:r>
          </w:p>
          <w:p>
            <w:pPr>
              <w:keepNext w:val="0"/>
              <w:keepLines w:val="0"/>
              <w:widowControl/>
              <w:suppressLineNumbers w:val="0"/>
              <w:jc w:val="center"/>
              <w:textAlignment w:val="center"/>
              <w:rPr>
                <w:rFonts w:hint="eastAsia" w:ascii="宋体" w:hAnsi="宋体" w:eastAsia="宋体" w:cs="宋体"/>
                <w:b/>
                <w:i w:val="0"/>
                <w:color w:val="000000"/>
                <w:kern w:val="0"/>
                <w:sz w:val="15"/>
                <w:szCs w:val="15"/>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项目名称</w:t>
            </w: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2022年省级财政农业生产和水利救灾资金</w:t>
            </w: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项目负责人及电话</w:t>
            </w:r>
          </w:p>
        </w:tc>
        <w:tc>
          <w:tcPr>
            <w:tcW w:w="29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李勇13458455417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主管部门</w:t>
            </w: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剑阁县店子镇人民政府</w:t>
            </w: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实施单位</w:t>
            </w:r>
          </w:p>
        </w:tc>
        <w:tc>
          <w:tcPr>
            <w:tcW w:w="29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剑阁县店子镇人民政府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资金情况</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全年预算数（A）</w:t>
            </w: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全年执行数（B）</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分值</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执行率（B/A)</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（万元）</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年度资金总额：</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9" w:hRule="atLeast"/>
        </w:trPr>
        <w:tc>
          <w:tcPr>
            <w:tcW w:w="1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其中：中央、省、市财政资金</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4" w:hRule="atLeast"/>
        </w:trPr>
        <w:tc>
          <w:tcPr>
            <w:tcW w:w="1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县级财政资金</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其他资金</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年度总体目标</w:t>
            </w:r>
          </w:p>
        </w:tc>
        <w:tc>
          <w:tcPr>
            <w:tcW w:w="4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年初设定目标</w:t>
            </w:r>
          </w:p>
        </w:tc>
        <w:tc>
          <w:tcPr>
            <w:tcW w:w="5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4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缓解持续高温带来的旱灾，保障提灌抽水、用电、用油抗旱保苗、改种、补种，保障人畜饮水安全。</w:t>
            </w:r>
          </w:p>
        </w:tc>
        <w:tc>
          <w:tcPr>
            <w:tcW w:w="5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缓解持续高温带来的旱灾，保障提灌抽水、用电、用油抗旱保苗、改种、补种，保障人畜饮水安全。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绩效指标</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一级</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指标</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二级</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指标</w:t>
            </w:r>
          </w:p>
        </w:tc>
        <w:tc>
          <w:tcPr>
            <w:tcW w:w="32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三级指标</w:t>
            </w:r>
          </w:p>
        </w:tc>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分值</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年度指标值</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全年</w:t>
            </w:r>
          </w:p>
        </w:tc>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自评得分</w:t>
            </w: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财政复评得分</w:t>
            </w:r>
          </w:p>
        </w:tc>
        <w:tc>
          <w:tcPr>
            <w:tcW w:w="15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3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实际值</w:t>
            </w:r>
          </w:p>
        </w:tc>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产出指标（50分）</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数量指标</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受灾群众覆盖率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98%</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4"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81"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质量指标</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81"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时效指标</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完成时限</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≤2022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2022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81"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成本指标</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项目成本</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≤14.01万元</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5万元</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效绩指标（30分）</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经济效益指标</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社会效益指标</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维持生产生活稳定</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优</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优</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生态效益指标</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4"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可持续影响指标</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3"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满意度指标</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服务对象满意度指标</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群众满意高</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6"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(10分)</w:t>
            </w: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0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总分</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w:t>
            </w: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0556" w:type="dxa"/>
            <w:gridSpan w:val="1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0556" w:type="dxa"/>
            <w:gridSpan w:val="1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0556" w:type="dxa"/>
            <w:gridSpan w:val="1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bl>
    <w:p>
      <w:pPr>
        <w:keepNext w:val="0"/>
        <w:keepLines w:val="0"/>
        <w:widowControl/>
        <w:suppressLineNumbers w:val="0"/>
        <w:jc w:val="left"/>
        <w:textAlignment w:val="center"/>
        <w:rPr>
          <w:rFonts w:hint="default" w:ascii="宋体" w:hAnsi="宋体" w:eastAsia="宋体" w:cs="宋体"/>
          <w:b/>
          <w:i w:val="0"/>
          <w:color w:val="000000"/>
          <w:kern w:val="0"/>
          <w:sz w:val="15"/>
          <w:szCs w:val="15"/>
          <w:u w:val="none"/>
          <w:lang w:val="en-US" w:eastAsia="zh-CN" w:bidi="ar"/>
        </w:rPr>
      </w:pPr>
      <w:r>
        <w:rPr>
          <w:rFonts w:hint="eastAsia" w:ascii="宋体" w:hAnsi="宋体" w:cs="宋体"/>
          <w:b/>
          <w:i w:val="0"/>
          <w:color w:val="000000"/>
          <w:kern w:val="0"/>
          <w:sz w:val="15"/>
          <w:szCs w:val="15"/>
          <w:u w:val="none"/>
          <w:lang w:val="en-US" w:eastAsia="zh-CN" w:bidi="ar"/>
        </w:rPr>
        <w:t>附件6</w:t>
      </w:r>
    </w:p>
    <w:tbl>
      <w:tblPr>
        <w:tblStyle w:val="18"/>
        <w:tblW w:w="107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9"/>
        <w:gridCol w:w="615"/>
        <w:gridCol w:w="105"/>
        <w:gridCol w:w="873"/>
        <w:gridCol w:w="1317"/>
        <w:gridCol w:w="937"/>
        <w:gridCol w:w="548"/>
        <w:gridCol w:w="1155"/>
        <w:gridCol w:w="1230"/>
        <w:gridCol w:w="870"/>
        <w:gridCol w:w="810"/>
        <w:gridCol w:w="1149"/>
        <w:gridCol w:w="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4"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项目名称</w:t>
            </w:r>
          </w:p>
        </w:tc>
        <w:tc>
          <w:tcPr>
            <w:tcW w:w="3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2022年中央财政农业生产和水利救灾项目</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项目负责人及电话</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李勇13458455417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主管部门</w:t>
            </w:r>
          </w:p>
        </w:tc>
        <w:tc>
          <w:tcPr>
            <w:tcW w:w="3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剑阁县店子镇人民政府</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实施单位</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剑阁县店子镇人民政府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资金情况</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全年预算数（A）</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全年执行数（B）</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分值</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执行率（B/A)</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（万元）</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年度资金总额：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13.5</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13.5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其中：中央、省、市财政资金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13.5</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13.5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县级财政资金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其他资金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年度总体目标</w:t>
            </w:r>
          </w:p>
        </w:tc>
        <w:tc>
          <w:tcPr>
            <w:tcW w:w="43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年初设定目标</w:t>
            </w:r>
          </w:p>
        </w:tc>
        <w:tc>
          <w:tcPr>
            <w:tcW w:w="57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43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用于再生稻、秋洋芋等晚秋粮食作物实施“一喷多促”、社会服务等，做好秋凉防灾稳产工作，保障晚秋作物稳产稳收。全镇完成晚秋生产4660亩，其中：秋玉米160亩，秋红苕350亩，秋洋芋900亩，秋大豆50亩，秋杂粮1200亩，秋菜2000亩。</w:t>
            </w:r>
          </w:p>
        </w:tc>
        <w:tc>
          <w:tcPr>
            <w:tcW w:w="57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用于再生稻、秋洋芋等晚秋粮食作物实施“一喷多促”、社会服务等，做好秋凉防灾稳产工作，保障晚秋作物稳产稳收。全镇完成晚秋生产4660亩，其中：秋玉米160亩，秋红苕350亩，秋洋芋900亩，秋大豆50亩，秋杂粮1200亩，秋菜2000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绩效指标</w:t>
            </w:r>
          </w:p>
        </w:tc>
        <w:tc>
          <w:tcPr>
            <w:tcW w:w="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一级</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指标</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二级</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指标</w:t>
            </w:r>
          </w:p>
        </w:tc>
        <w:tc>
          <w:tcPr>
            <w:tcW w:w="22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三级指标</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分值</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年度指标值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全年</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自评得分</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财政复评得分</w:t>
            </w:r>
          </w:p>
        </w:tc>
        <w:tc>
          <w:tcPr>
            <w:tcW w:w="16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2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实际值</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20"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产出指标（50分）</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数量指标</w:t>
            </w: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晚秋生产</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4660亩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4660亩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质量指标</w:t>
            </w: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总产量</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2906.85吨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2906.85吨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时效指标</w:t>
            </w: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完成时限</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≤2022年</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2022年底</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成本指标</w:t>
            </w: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补助资金</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13.5万元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13.5万元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效绩指标（30分）</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经济效益指标</w:t>
            </w: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受灾农户晚秋作物效益收成</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优良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优</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社会效益指标</w:t>
            </w: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提高粮食产量</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98%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生态效益指标</w:t>
            </w: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可持续影响指标</w:t>
            </w: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满意度指标</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服务对象满意度指标</w:t>
            </w: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群众满意度</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(10分)</w:t>
            </w: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44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总分</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64"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  2.定性指标根据指标完成情况分为：达成预期指标、部分达成预期指标并具有一定效果、未达成预期指标且效果较差三档，分别按照该指标对应分值区间100-80%(含80%)、80-60%(含60%)、60-0%合理确定得分。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bl>
    <w:p>
      <w:pPr>
        <w:keepNext w:val="0"/>
        <w:keepLines w:val="0"/>
        <w:widowControl/>
        <w:suppressLineNumbers w:val="0"/>
        <w:jc w:val="both"/>
        <w:textAlignment w:val="center"/>
        <w:rPr>
          <w:rFonts w:hint="eastAsia" w:ascii="宋体" w:hAnsi="宋体" w:eastAsia="宋体" w:cs="宋体"/>
          <w:b/>
          <w:i w:val="0"/>
          <w:color w:val="000000"/>
          <w:kern w:val="0"/>
          <w:sz w:val="15"/>
          <w:szCs w:val="15"/>
          <w:u w:val="none"/>
          <w:lang w:val="en-US" w:eastAsia="zh-CN" w:bidi="ar"/>
        </w:rPr>
      </w:pPr>
    </w:p>
    <w:p>
      <w:pPr>
        <w:rPr>
          <w:rFonts w:hint="eastAsia" w:ascii="黑体" w:hAnsi="黑体" w:eastAsia="黑体"/>
          <w:sz w:val="44"/>
          <w:szCs w:val="44"/>
        </w:rPr>
        <w:sectPr>
          <w:headerReference r:id="rId3" w:type="default"/>
          <w:footerReference r:id="rId4" w:type="default"/>
          <w:pgSz w:w="11906" w:h="16838"/>
          <w:pgMar w:top="1440" w:right="726" w:bottom="1440" w:left="782" w:header="851" w:footer="992" w:gutter="0"/>
          <w:pgNumType w:start="1"/>
          <w:cols w:space="0" w:num="1"/>
          <w:titlePg/>
          <w:rtlGutter w:val="0"/>
          <w:docGrid w:type="lines" w:linePitch="312" w:charSpace="0"/>
        </w:sectPr>
      </w:pPr>
    </w:p>
    <w:p>
      <w:pPr>
        <w:spacing w:line="600" w:lineRule="exact"/>
        <w:jc w:val="both"/>
        <w:outlineLvl w:val="0"/>
        <w:rPr>
          <w:rFonts w:ascii="仿宋" w:hAnsi="仿宋" w:eastAsia="仿宋"/>
        </w:rPr>
      </w:pPr>
      <w:r>
        <w:rPr>
          <w:rFonts w:hint="eastAsia" w:ascii="黑体" w:hAnsi="黑体" w:eastAsia="黑体"/>
          <w:sz w:val="44"/>
          <w:szCs w:val="44"/>
        </w:rPr>
        <w:t>第</w:t>
      </w:r>
      <w:r>
        <w:rPr>
          <w:rStyle w:val="31"/>
          <w:rFonts w:hint="eastAsia" w:ascii="黑体" w:hAnsi="黑体" w:eastAsia="黑体"/>
          <w:b w:val="0"/>
        </w:rPr>
        <w:t>五部分 附表</w:t>
      </w:r>
      <w:bookmarkEnd w:id="52"/>
      <w:bookmarkEnd w:id="53"/>
      <w:bookmarkStart w:id="54" w:name="_Toc15396619"/>
    </w:p>
    <w:p>
      <w:pPr>
        <w:pStyle w:val="5"/>
        <w:rPr>
          <w:rFonts w:ascii="仿宋" w:hAnsi="仿宋" w:eastAsia="仿宋"/>
        </w:rPr>
      </w:pPr>
      <w:r>
        <w:rPr>
          <w:rFonts w:hint="eastAsia" w:ascii="仿宋" w:hAnsi="仿宋" w:eastAsia="仿宋"/>
          <w:b w:val="0"/>
        </w:rPr>
        <w:t>一、收</w:t>
      </w:r>
      <w:r>
        <w:rPr>
          <w:rStyle w:val="32"/>
          <w:rFonts w:hint="eastAsia" w:ascii="仿宋" w:hAnsi="仿宋" w:eastAsia="仿宋"/>
          <w:b w:val="0"/>
          <w:bCs w:val="0"/>
        </w:rPr>
        <w:t>入支出决算总表</w:t>
      </w:r>
      <w:bookmarkEnd w:id="54"/>
    </w:p>
    <w:p>
      <w:pPr>
        <w:pStyle w:val="5"/>
        <w:rPr>
          <w:rFonts w:ascii="仿宋" w:hAnsi="仿宋" w:eastAsia="仿宋"/>
        </w:rPr>
      </w:pPr>
      <w:bookmarkStart w:id="55" w:name="_Toc15396620"/>
      <w:r>
        <w:rPr>
          <w:rFonts w:hint="eastAsia" w:ascii="仿宋" w:hAnsi="仿宋" w:eastAsia="仿宋"/>
          <w:b w:val="0"/>
        </w:rPr>
        <w:t>二、收</w:t>
      </w:r>
      <w:r>
        <w:rPr>
          <w:rStyle w:val="32"/>
          <w:rFonts w:hint="eastAsia" w:ascii="仿宋" w:hAnsi="仿宋" w:eastAsia="仿宋"/>
          <w:b w:val="0"/>
          <w:bCs w:val="0"/>
        </w:rPr>
        <w:t>入决算表</w:t>
      </w:r>
      <w:bookmarkEnd w:id="55"/>
    </w:p>
    <w:p>
      <w:pPr>
        <w:pStyle w:val="5"/>
        <w:rPr>
          <w:rFonts w:ascii="仿宋" w:hAnsi="仿宋" w:eastAsia="仿宋"/>
        </w:rPr>
      </w:pPr>
      <w:bookmarkStart w:id="56"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56"/>
    </w:p>
    <w:p>
      <w:pPr>
        <w:pStyle w:val="5"/>
        <w:rPr>
          <w:rFonts w:ascii="仿宋" w:hAnsi="仿宋" w:eastAsia="仿宋"/>
          <w:b w:val="0"/>
        </w:rPr>
      </w:pPr>
      <w:bookmarkStart w:id="57" w:name="_Toc15396622"/>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57"/>
    </w:p>
    <w:p>
      <w:pPr>
        <w:pStyle w:val="5"/>
        <w:rPr>
          <w:rStyle w:val="32"/>
          <w:rFonts w:ascii="仿宋" w:hAnsi="仿宋" w:eastAsia="仿宋"/>
          <w:b w:val="0"/>
          <w:bCs w:val="0"/>
        </w:rPr>
      </w:pPr>
      <w:bookmarkStart w:id="58"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58"/>
      <w:bookmarkStart w:id="59" w:name="_Toc15396624"/>
    </w:p>
    <w:p>
      <w:pPr>
        <w:pStyle w:val="5"/>
        <w:rPr>
          <w:rFonts w:ascii="仿宋" w:hAnsi="仿宋" w:eastAsia="仿宋"/>
        </w:rPr>
      </w:pPr>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59"/>
    </w:p>
    <w:p>
      <w:pPr>
        <w:pStyle w:val="5"/>
        <w:rPr>
          <w:rFonts w:ascii="仿宋" w:hAnsi="仿宋" w:eastAsia="仿宋"/>
        </w:rPr>
      </w:pPr>
      <w:bookmarkStart w:id="60"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60"/>
    </w:p>
    <w:p>
      <w:pPr>
        <w:pStyle w:val="5"/>
        <w:rPr>
          <w:rFonts w:ascii="仿宋" w:hAnsi="仿宋" w:eastAsia="仿宋"/>
        </w:rPr>
      </w:pPr>
      <w:bookmarkStart w:id="61"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61"/>
    </w:p>
    <w:p>
      <w:pPr>
        <w:pStyle w:val="5"/>
        <w:rPr>
          <w:rFonts w:ascii="仿宋" w:hAnsi="仿宋" w:eastAsia="仿宋"/>
        </w:rPr>
      </w:pPr>
      <w:bookmarkStart w:id="62"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62"/>
    </w:p>
    <w:p>
      <w:pPr>
        <w:pStyle w:val="5"/>
        <w:rPr>
          <w:rFonts w:ascii="仿宋" w:hAnsi="仿宋" w:eastAsia="仿宋"/>
        </w:rPr>
      </w:pPr>
      <w:bookmarkStart w:id="63" w:name="_Toc15396628"/>
      <w:r>
        <w:rPr>
          <w:rStyle w:val="32"/>
          <w:rFonts w:hint="eastAsia" w:ascii="仿宋" w:hAnsi="仿宋" w:eastAsia="仿宋"/>
          <w:b w:val="0"/>
          <w:bCs w:val="0"/>
        </w:rPr>
        <w:t>十、</w:t>
      </w:r>
      <w:bookmarkEnd w:id="63"/>
      <w:r>
        <w:rPr>
          <w:rFonts w:hint="eastAsia" w:ascii="仿宋" w:hAnsi="仿宋" w:eastAsia="仿宋"/>
          <w:b w:val="0"/>
        </w:rPr>
        <w:t>政</w:t>
      </w:r>
      <w:r>
        <w:rPr>
          <w:rStyle w:val="32"/>
          <w:rFonts w:hint="eastAsia" w:ascii="仿宋" w:hAnsi="仿宋" w:eastAsia="仿宋"/>
          <w:b w:val="0"/>
          <w:bCs w:val="0"/>
        </w:rPr>
        <w:t>府性基金预算财政拨款收入支出决算表</w:t>
      </w:r>
    </w:p>
    <w:p>
      <w:pPr>
        <w:pStyle w:val="5"/>
        <w:rPr>
          <w:rFonts w:ascii="仿宋" w:hAnsi="仿宋" w:eastAsia="仿宋"/>
        </w:rPr>
      </w:pPr>
      <w:bookmarkStart w:id="64" w:name="_Toc15396629"/>
      <w:r>
        <w:rPr>
          <w:rStyle w:val="32"/>
          <w:rFonts w:hint="eastAsia" w:ascii="仿宋" w:hAnsi="仿宋" w:eastAsia="仿宋"/>
          <w:b w:val="0"/>
          <w:bCs w:val="0"/>
        </w:rPr>
        <w:t>十一、</w:t>
      </w:r>
      <w:bookmarkEnd w:id="64"/>
      <w:r>
        <w:rPr>
          <w:rFonts w:hint="eastAsia" w:ascii="仿宋" w:hAnsi="仿宋" w:eastAsia="仿宋"/>
          <w:b w:val="0"/>
        </w:rPr>
        <w:t>国</w:t>
      </w:r>
      <w:r>
        <w:rPr>
          <w:rStyle w:val="32"/>
          <w:rFonts w:hint="eastAsia" w:ascii="仿宋" w:hAnsi="仿宋" w:eastAsia="仿宋"/>
          <w:b w:val="0"/>
          <w:bCs w:val="0"/>
        </w:rPr>
        <w:t>有资本经营预算财政拨款收入支出决算表</w:t>
      </w:r>
    </w:p>
    <w:p>
      <w:pPr>
        <w:pStyle w:val="5"/>
        <w:rPr>
          <w:rFonts w:ascii="仿宋" w:hAnsi="仿宋" w:eastAsia="仿宋"/>
        </w:rPr>
      </w:pPr>
      <w:bookmarkStart w:id="65" w:name="_Toc15396630"/>
      <w:r>
        <w:rPr>
          <w:rStyle w:val="32"/>
          <w:rFonts w:hint="eastAsia" w:ascii="仿宋" w:hAnsi="仿宋" w:eastAsia="仿宋"/>
          <w:b w:val="0"/>
          <w:bCs w:val="0"/>
        </w:rPr>
        <w:t>十二、</w:t>
      </w:r>
      <w:bookmarkEnd w:id="65"/>
      <w:r>
        <w:rPr>
          <w:rStyle w:val="32"/>
          <w:rFonts w:hint="eastAsia" w:ascii="仿宋" w:hAnsi="仿宋" w:eastAsia="仿宋"/>
          <w:b w:val="0"/>
          <w:bCs w:val="0"/>
        </w:rPr>
        <w:t>国有资本经营预算财政拨款支出决算表</w:t>
      </w:r>
    </w:p>
    <w:p>
      <w:pPr>
        <w:pStyle w:val="5"/>
        <w:rPr>
          <w:rFonts w:eastAsia="仿宋"/>
        </w:rPr>
      </w:pPr>
      <w:bookmarkStart w:id="66" w:name="_Toc15396631"/>
      <w:r>
        <w:rPr>
          <w:rStyle w:val="32"/>
          <w:rFonts w:hint="eastAsia" w:ascii="仿宋" w:hAnsi="仿宋" w:eastAsia="仿宋"/>
          <w:b w:val="0"/>
          <w:bCs w:val="0"/>
        </w:rPr>
        <w:t>十三、</w:t>
      </w:r>
      <w:bookmarkEnd w:id="66"/>
      <w:r>
        <w:rPr>
          <w:rStyle w:val="32"/>
          <w:rFonts w:hint="eastAsia" w:ascii="仿宋" w:hAnsi="仿宋" w:eastAsia="仿宋"/>
          <w:b w:val="0"/>
          <w:bCs w:val="0"/>
        </w:rPr>
        <w:t>财政拨款“三公”经费支出决算表</w:t>
      </w:r>
    </w:p>
    <w:sectPr>
      <w:pgSz w:w="11906" w:h="16838"/>
      <w:pgMar w:top="1440" w:right="1860" w:bottom="1440" w:left="1860"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051C0DE"/>
    <w:multiLevelType w:val="singleLevel"/>
    <w:tmpl w:val="F051C0DE"/>
    <w:lvl w:ilvl="0" w:tentative="0">
      <w:start w:val="1"/>
      <w:numFmt w:val="chineseCounting"/>
      <w:suff w:val="nothing"/>
      <w:lvlText w:val="（%1）"/>
      <w:lvlJc w:val="left"/>
      <w:rPr>
        <w:rFonts w:hint="eastAsia"/>
      </w:rPr>
    </w:lvl>
  </w:abstractNum>
  <w:abstractNum w:abstractNumId="3">
    <w:nsid w:val="FFF674BC"/>
    <w:multiLevelType w:val="singleLevel"/>
    <w:tmpl w:val="FFF674BC"/>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502EED9"/>
    <w:multiLevelType w:val="singleLevel"/>
    <w:tmpl w:val="2502EED9"/>
    <w:lvl w:ilvl="0" w:tentative="0">
      <w:start w:val="3"/>
      <w:numFmt w:val="decimal"/>
      <w:lvlText w:val="%1."/>
      <w:lvlJc w:val="left"/>
      <w:pPr>
        <w:tabs>
          <w:tab w:val="left" w:pos="312"/>
        </w:tabs>
      </w:pPr>
    </w:lvl>
  </w:abstractNum>
  <w:abstractNum w:abstractNumId="6">
    <w:nsid w:val="52576512"/>
    <w:multiLevelType w:val="singleLevel"/>
    <w:tmpl w:val="52576512"/>
    <w:lvl w:ilvl="0" w:tentative="0">
      <w:start w:val="2"/>
      <w:numFmt w:val="chineseCounting"/>
      <w:suff w:val="nothing"/>
      <w:lvlText w:val="（%1）"/>
      <w:lvlJc w:val="left"/>
      <w:rPr>
        <w:rFonts w:hint="eastAsia"/>
      </w:rPr>
    </w:lvl>
  </w:abstractNum>
  <w:abstractNum w:abstractNumId="7">
    <w:nsid w:val="7AA2C112"/>
    <w:multiLevelType w:val="singleLevel"/>
    <w:tmpl w:val="7AA2C112"/>
    <w:lvl w:ilvl="0" w:tentative="0">
      <w:start w:val="2"/>
      <w:numFmt w:val="chineseCounting"/>
      <w:suff w:val="nothing"/>
      <w:lvlText w:val="（%1）"/>
      <w:lvlJc w:val="left"/>
      <w:rPr>
        <w:rFonts w:hint="eastAsia"/>
      </w:rPr>
    </w:lvl>
  </w:abstractNum>
  <w:num w:numId="1">
    <w:abstractNumId w:val="4"/>
  </w:num>
  <w:num w:numId="2">
    <w:abstractNumId w:val="5"/>
  </w:num>
  <w:num w:numId="3">
    <w:abstractNumId w:val="0"/>
  </w:num>
  <w:num w:numId="4">
    <w:abstractNumId w:val="1"/>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NDRlZTgxZTYxYWViNjQyZDkwZTM0ODZjMGUzYW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0F08"/>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5975B8"/>
    <w:rsid w:val="01E93230"/>
    <w:rsid w:val="02143E91"/>
    <w:rsid w:val="03BC31EA"/>
    <w:rsid w:val="05D25D80"/>
    <w:rsid w:val="066E0107"/>
    <w:rsid w:val="07953DAA"/>
    <w:rsid w:val="07996F6E"/>
    <w:rsid w:val="08405B21"/>
    <w:rsid w:val="08BF0797"/>
    <w:rsid w:val="091A6157"/>
    <w:rsid w:val="0A2032A3"/>
    <w:rsid w:val="0AD17C20"/>
    <w:rsid w:val="0B2369B1"/>
    <w:rsid w:val="0C1C4F6F"/>
    <w:rsid w:val="0C2E35E2"/>
    <w:rsid w:val="0CD504C1"/>
    <w:rsid w:val="0D5A3338"/>
    <w:rsid w:val="0D5B6F4B"/>
    <w:rsid w:val="0E55787A"/>
    <w:rsid w:val="0F7036E3"/>
    <w:rsid w:val="0F98263C"/>
    <w:rsid w:val="101860EC"/>
    <w:rsid w:val="104C0BC1"/>
    <w:rsid w:val="10A80619"/>
    <w:rsid w:val="10C055FF"/>
    <w:rsid w:val="118107EC"/>
    <w:rsid w:val="11A53E39"/>
    <w:rsid w:val="12FB2B47"/>
    <w:rsid w:val="132E39CC"/>
    <w:rsid w:val="136A6C1E"/>
    <w:rsid w:val="13CC1D73"/>
    <w:rsid w:val="13D50BC4"/>
    <w:rsid w:val="156910E8"/>
    <w:rsid w:val="16BB723D"/>
    <w:rsid w:val="16BD6A61"/>
    <w:rsid w:val="178E7C28"/>
    <w:rsid w:val="17C122BF"/>
    <w:rsid w:val="17DC547B"/>
    <w:rsid w:val="187070EE"/>
    <w:rsid w:val="19171D4D"/>
    <w:rsid w:val="19E01333"/>
    <w:rsid w:val="1AA75A49"/>
    <w:rsid w:val="1B746F78"/>
    <w:rsid w:val="1BE8440E"/>
    <w:rsid w:val="1CA21270"/>
    <w:rsid w:val="1CD93A37"/>
    <w:rsid w:val="1D155CEE"/>
    <w:rsid w:val="1D7D0633"/>
    <w:rsid w:val="1EE960E1"/>
    <w:rsid w:val="1EFC3022"/>
    <w:rsid w:val="1F2D3962"/>
    <w:rsid w:val="1FF27B28"/>
    <w:rsid w:val="1FF35744"/>
    <w:rsid w:val="211E4D63"/>
    <w:rsid w:val="212713E4"/>
    <w:rsid w:val="216D7BAB"/>
    <w:rsid w:val="21920158"/>
    <w:rsid w:val="220A2264"/>
    <w:rsid w:val="236B1107"/>
    <w:rsid w:val="23860B96"/>
    <w:rsid w:val="238C3EFF"/>
    <w:rsid w:val="240371BF"/>
    <w:rsid w:val="240E11DB"/>
    <w:rsid w:val="245277EF"/>
    <w:rsid w:val="24572F93"/>
    <w:rsid w:val="25477C14"/>
    <w:rsid w:val="26AB45D1"/>
    <w:rsid w:val="281C1882"/>
    <w:rsid w:val="28985301"/>
    <w:rsid w:val="296C0BFB"/>
    <w:rsid w:val="29AB1D14"/>
    <w:rsid w:val="29DE163F"/>
    <w:rsid w:val="29FD04D3"/>
    <w:rsid w:val="2A79723A"/>
    <w:rsid w:val="2A9412F8"/>
    <w:rsid w:val="2B1575E3"/>
    <w:rsid w:val="2B677BFF"/>
    <w:rsid w:val="2C8A61B5"/>
    <w:rsid w:val="2D9826B0"/>
    <w:rsid w:val="2DF04E50"/>
    <w:rsid w:val="2E432BD1"/>
    <w:rsid w:val="2EA7528D"/>
    <w:rsid w:val="2F040D46"/>
    <w:rsid w:val="2F834DF5"/>
    <w:rsid w:val="2FD40382"/>
    <w:rsid w:val="313B74C7"/>
    <w:rsid w:val="319F7F4E"/>
    <w:rsid w:val="31C53E2C"/>
    <w:rsid w:val="3304709D"/>
    <w:rsid w:val="33245CEA"/>
    <w:rsid w:val="337E22EA"/>
    <w:rsid w:val="35A05CF8"/>
    <w:rsid w:val="35C62DB7"/>
    <w:rsid w:val="363E5DC7"/>
    <w:rsid w:val="36AA5135"/>
    <w:rsid w:val="376D39B2"/>
    <w:rsid w:val="377063EE"/>
    <w:rsid w:val="37826121"/>
    <w:rsid w:val="37E16F03"/>
    <w:rsid w:val="38D469F0"/>
    <w:rsid w:val="3A055FA5"/>
    <w:rsid w:val="3A0F33E6"/>
    <w:rsid w:val="3C6F4AD6"/>
    <w:rsid w:val="3CB4002C"/>
    <w:rsid w:val="3D98207C"/>
    <w:rsid w:val="3E78745D"/>
    <w:rsid w:val="41AD67DF"/>
    <w:rsid w:val="427B4578"/>
    <w:rsid w:val="44E268DA"/>
    <w:rsid w:val="455D3ECD"/>
    <w:rsid w:val="49321643"/>
    <w:rsid w:val="49A12A4D"/>
    <w:rsid w:val="49D93E82"/>
    <w:rsid w:val="4A627F82"/>
    <w:rsid w:val="4B0E749A"/>
    <w:rsid w:val="4B4F25DA"/>
    <w:rsid w:val="4BE068DB"/>
    <w:rsid w:val="4C270A0E"/>
    <w:rsid w:val="4C6035A7"/>
    <w:rsid w:val="4CB70CFD"/>
    <w:rsid w:val="4D577224"/>
    <w:rsid w:val="4DD9269E"/>
    <w:rsid w:val="4EAB630A"/>
    <w:rsid w:val="4EBC0429"/>
    <w:rsid w:val="4ECE2238"/>
    <w:rsid w:val="4EF2186E"/>
    <w:rsid w:val="4F5E1442"/>
    <w:rsid w:val="4FAF79FD"/>
    <w:rsid w:val="514B712B"/>
    <w:rsid w:val="516E13D9"/>
    <w:rsid w:val="51CC053E"/>
    <w:rsid w:val="51D535C6"/>
    <w:rsid w:val="52470AD1"/>
    <w:rsid w:val="537E6D0A"/>
    <w:rsid w:val="554B324A"/>
    <w:rsid w:val="5622159D"/>
    <w:rsid w:val="572D54EA"/>
    <w:rsid w:val="57AF38F4"/>
    <w:rsid w:val="5A5C0D28"/>
    <w:rsid w:val="5A6B2A39"/>
    <w:rsid w:val="5AAD4A59"/>
    <w:rsid w:val="5AF83C46"/>
    <w:rsid w:val="5AF92295"/>
    <w:rsid w:val="5CD71FC4"/>
    <w:rsid w:val="5CF13DA9"/>
    <w:rsid w:val="5D3B2895"/>
    <w:rsid w:val="5E3568AD"/>
    <w:rsid w:val="5E870FF7"/>
    <w:rsid w:val="5EA277A2"/>
    <w:rsid w:val="5EA44A4C"/>
    <w:rsid w:val="5F6D7069"/>
    <w:rsid w:val="5FDA7B5E"/>
    <w:rsid w:val="61573B72"/>
    <w:rsid w:val="61D26F7C"/>
    <w:rsid w:val="62A67BC8"/>
    <w:rsid w:val="62B7163F"/>
    <w:rsid w:val="63657602"/>
    <w:rsid w:val="64102818"/>
    <w:rsid w:val="64341AB5"/>
    <w:rsid w:val="647052EC"/>
    <w:rsid w:val="664C0F11"/>
    <w:rsid w:val="68A80DC7"/>
    <w:rsid w:val="68F97CE1"/>
    <w:rsid w:val="693337F8"/>
    <w:rsid w:val="69CA70ED"/>
    <w:rsid w:val="69DFEC9B"/>
    <w:rsid w:val="6BA449B7"/>
    <w:rsid w:val="6C4A05C8"/>
    <w:rsid w:val="6D9925AC"/>
    <w:rsid w:val="6DEB2DB0"/>
    <w:rsid w:val="6E0E1EE1"/>
    <w:rsid w:val="6E293B4B"/>
    <w:rsid w:val="6E3A6735"/>
    <w:rsid w:val="6E7E3605"/>
    <w:rsid w:val="6F3C1A06"/>
    <w:rsid w:val="6F897436"/>
    <w:rsid w:val="6F9F0DAC"/>
    <w:rsid w:val="6FF5CC65"/>
    <w:rsid w:val="70660E3C"/>
    <w:rsid w:val="70FC6989"/>
    <w:rsid w:val="715C0E4B"/>
    <w:rsid w:val="71E05114"/>
    <w:rsid w:val="72734D90"/>
    <w:rsid w:val="72CC1E92"/>
    <w:rsid w:val="73AD73D5"/>
    <w:rsid w:val="73B6EB34"/>
    <w:rsid w:val="73C13F0B"/>
    <w:rsid w:val="73E3171A"/>
    <w:rsid w:val="744731E5"/>
    <w:rsid w:val="75B85375"/>
    <w:rsid w:val="76D7083C"/>
    <w:rsid w:val="76E3355F"/>
    <w:rsid w:val="77474D59"/>
    <w:rsid w:val="778769C8"/>
    <w:rsid w:val="77F72121"/>
    <w:rsid w:val="78E373C8"/>
    <w:rsid w:val="79265ADB"/>
    <w:rsid w:val="797F43EE"/>
    <w:rsid w:val="79BD47BC"/>
    <w:rsid w:val="79EE5BA4"/>
    <w:rsid w:val="7A102F1C"/>
    <w:rsid w:val="7A894339"/>
    <w:rsid w:val="7B09415C"/>
    <w:rsid w:val="7BAE6AB2"/>
    <w:rsid w:val="7D39093A"/>
    <w:rsid w:val="7E583C50"/>
    <w:rsid w:val="7EBB576E"/>
    <w:rsid w:val="7EEF11D3"/>
    <w:rsid w:val="7F0B60A4"/>
    <w:rsid w:val="7F45183C"/>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200" w:leftChars="200"/>
    </w:pPr>
    <w:rPr>
      <w:rFonts w:ascii="仿宋_GB2312"/>
      <w:szCs w:val="32"/>
    </w:r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unhideWhenUsed/>
    <w:qFormat/>
    <w:uiPriority w:val="99"/>
    <w:pPr>
      <w:spacing w:line="620" w:lineRule="exact"/>
    </w:pPr>
    <w:rPr>
      <w:rFonts w:ascii="宋体" w:hAnsi="Courier New" w:cs="Courier New"/>
      <w:szCs w:val="21"/>
    </w:r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7"/>
    <w:qFormat/>
    <w:uiPriority w:val="0"/>
    <w:pPr>
      <w:ind w:firstLine="420" w:firstLineChars="1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字符"/>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字符"/>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字符"/>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9"/>
    <w:link w:val="4"/>
    <w:qFormat/>
    <w:uiPriority w:val="9"/>
    <w:rPr>
      <w:rFonts w:ascii="Times New Roman" w:hAnsi="Times New Roman"/>
      <w:b/>
      <w:bCs/>
      <w:kern w:val="44"/>
      <w:sz w:val="44"/>
      <w:szCs w:val="44"/>
    </w:rPr>
  </w:style>
  <w:style w:type="character" w:customStyle="1" w:styleId="32">
    <w:name w:val="标题 2 字符"/>
    <w:basedOn w:val="19"/>
    <w:link w:val="5"/>
    <w:qFormat/>
    <w:uiPriority w:val="9"/>
    <w:rPr>
      <w:rFonts w:asciiTheme="majorHAnsi" w:hAnsiTheme="majorHAnsi" w:eastAsiaTheme="majorEastAsia" w:cstheme="majorBidi"/>
      <w:b/>
      <w:bCs/>
      <w:kern w:val="2"/>
      <w:sz w:val="32"/>
      <w:szCs w:val="32"/>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9"/>
    <w:link w:val="10"/>
    <w:semiHidden/>
    <w:qFormat/>
    <w:uiPriority w:val="99"/>
    <w:rPr>
      <w:rFonts w:ascii="Times New Roman" w:hAnsi="Times New Roman"/>
      <w:kern w:val="2"/>
      <w:sz w:val="18"/>
      <w:szCs w:val="18"/>
    </w:rPr>
  </w:style>
  <w:style w:type="character" w:customStyle="1" w:styleId="35">
    <w:name w:val="标题 3 字符"/>
    <w:basedOn w:val="19"/>
    <w:link w:val="6"/>
    <w:qFormat/>
    <w:uiPriority w:val="9"/>
    <w:rPr>
      <w:rFonts w:ascii="Times New Roman" w:hAnsi="Times New Roman"/>
      <w:b/>
      <w:bCs/>
      <w:kern w:val="2"/>
      <w:sz w:val="32"/>
      <w:szCs w:val="32"/>
    </w:rPr>
  </w:style>
  <w:style w:type="paragraph" w:customStyle="1" w:styleId="36">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paragraph" w:customStyle="1" w:styleId="38">
    <w:name w:val="p0"/>
    <w:basedOn w:val="1"/>
    <w:qFormat/>
    <w:uiPriority w:val="0"/>
    <w:pPr>
      <w:widowControl/>
    </w:pPr>
    <w:rPr>
      <w:rFonts w:ascii="Times New Roman" w:hAnsi="Times New Roman" w:eastAsia="宋体" w:cs="Times New Roman"/>
      <w:kern w:val="0"/>
    </w:rPr>
  </w:style>
  <w:style w:type="character" w:customStyle="1" w:styleId="39">
    <w:name w:val="font31"/>
    <w:basedOn w:val="19"/>
    <w:qFormat/>
    <w:uiPriority w:val="0"/>
    <w:rPr>
      <w:rFonts w:hint="eastAsia" w:ascii="宋体" w:hAnsi="宋体" w:eastAsia="宋体" w:cs="宋体"/>
      <w:color w:val="000000"/>
      <w:sz w:val="20"/>
      <w:szCs w:val="20"/>
      <w:u w:val="none"/>
    </w:rPr>
  </w:style>
  <w:style w:type="paragraph" w:customStyle="1" w:styleId="40">
    <w:name w:val="WPSOffice手动目录 1"/>
    <w:qFormat/>
    <w:uiPriority w:val="0"/>
    <w:pPr>
      <w:ind w:leftChars="0"/>
    </w:pPr>
    <w:rPr>
      <w:rFonts w:asciiTheme="minorHAnsi" w:hAnsiTheme="minorHAnsi" w:eastAsiaTheme="minorEastAsia" w:cstheme="minorBidi"/>
      <w:sz w:val="20"/>
      <w:szCs w:val="20"/>
    </w:rPr>
  </w:style>
  <w:style w:type="paragraph" w:customStyle="1" w:styleId="4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Documents%20and%20Settings\user\&#26700;&#38754;\&#20844;&#24320;&#21450;&#25209;&#22797;&#26448;&#26009;&#65288;&#20379;&#21442;&#32771;&#65289;\&#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Documents%20and%20Settings\user\&#26700;&#38754;\&#20844;&#24320;&#21450;&#25209;&#22797;&#26448;&#26009;&#65288;&#20379;&#21442;&#32771;&#65289;\&#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Documents%20and%20Settings\user\&#26700;&#38754;\&#20844;&#24320;&#21450;&#25209;&#22797;&#26448;&#26009;&#65288;&#20379;&#21442;&#32771;&#65289;\&#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Documents%20and%20Settings\user\&#26700;&#38754;\&#20844;&#24320;&#21450;&#25209;&#22797;&#26448;&#26009;&#65288;&#20379;&#21442;&#32771;&#65289;\&#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Documents%20and%20Settings\user\&#26700;&#38754;\&#20844;&#24320;&#21450;&#25209;&#22797;&#26448;&#26009;&#65288;&#20379;&#21442;&#32771;&#65289;\&#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I:\2022&#24180;&#20915;&#31639;&#20844;&#24320;&#65289;&#21450;&#25209;&#22797;&#26448;&#26009;&#65288;&#20379;&#21442;&#32771;&#65289;\&#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Documents%20and%20Settings\user\&#26700;&#38754;\&#20844;&#24320;&#21450;&#25209;&#22797;&#26448;&#26009;&#65288;&#20379;&#21442;&#32771;&#65289;\&#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false"/>
      <c:spPr>
        <a:noFill/>
        <a:ln>
          <a:noFill/>
        </a:ln>
        <a:effectLst/>
      </c:spPr>
    </c:title>
    <c:autoTitleDeleted val="false"/>
    <c:plotArea>
      <c:layout/>
      <c:barChart>
        <c:barDir val="col"/>
        <c:grouping val="stack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multiLvlStrRef>
              <c:f>[决算公开插图制作示例.xlsx]Sheet1!$A$1:$D$3</c:f>
              <c:multiLvlStrCache>
                <c:ptCount val="4"/>
                <c:lvl>
                  <c:pt idx="0">
                    <c:v>收入</c:v>
                  </c:pt>
                  <c:pt idx="1">
                    <c:v>支出</c:v>
                  </c:pt>
                  <c:pt idx="2">
                    <c:v>收入</c:v>
                  </c:pt>
                  <c:pt idx="3">
                    <c:v>支出</c:v>
                  </c:pt>
                </c:lvl>
                <c:lvl>
                  <c:pt idx="0">
                    <c:v>2021年</c:v>
                  </c:pt>
                  <c:pt idx="2">
                    <c:v>2022年</c:v>
                  </c:pt>
                </c:lvl>
                <c:lvl>
                  <c:pt idx="0">
                    <c:v>单位：万元</c:v>
                  </c:pt>
                </c:lvl>
              </c:multiLvlStrCache>
            </c:multiLvlStrRef>
          </c:cat>
          <c:val>
            <c:numRef>
              <c:f>[决算公开插图制作示例.xlsx]Sheet1!$A$4:$D$4</c:f>
              <c:numCache>
                <c:formatCode>General</c:formatCode>
                <c:ptCount val="4"/>
                <c:pt idx="0">
                  <c:v>1031.78</c:v>
                </c:pt>
                <c:pt idx="1">
                  <c:v>1031.78</c:v>
                </c:pt>
                <c:pt idx="2">
                  <c:v>785.53</c:v>
                </c:pt>
                <c:pt idx="3">
                  <c:v>785.53</c:v>
                </c:pt>
              </c:numCache>
            </c:numRef>
          </c:val>
        </c:ser>
        <c:dLbls>
          <c:showLegendKey val="false"/>
          <c:showVal val="false"/>
          <c:showCatName val="false"/>
          <c:showSerName val="false"/>
          <c:showPercent val="false"/>
          <c:showBubbleSize val="false"/>
        </c:dLbls>
        <c:gapWidth val="150"/>
        <c:overlap val="100"/>
        <c:axId val="866762294"/>
        <c:axId val="892090504"/>
      </c:barChart>
      <c:catAx>
        <c:axId val="866762294"/>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92090504"/>
        <c:crosses val="autoZero"/>
        <c:auto val="true"/>
        <c:lblAlgn val="ctr"/>
        <c:lblOffset val="100"/>
        <c:noMultiLvlLbl val="false"/>
      </c:catAx>
      <c:valAx>
        <c:axId val="89209050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6676229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Lbls>
            <c:delete val="true"/>
          </c:dLbls>
          <c:cat>
            <c:strRef>
              <c:f>[决算公开插图制作示例.xlsx]图二!$A$36:$A$41</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[决算公开插图制作示例.xlsx]图二!$B$36:$B$41</c:f>
            </c:numRef>
          </c:val>
        </c:ser>
        <c:ser>
          <c:idx val="1"/>
          <c:order val="1"/>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[决算公开插图制作示例.xlsx]图二!$A$36:$A$41</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[决算公开插图制作示例.xlsx]图二!$C$36:$C$41</c:f>
              <c:numCache>
                <c:formatCode>0.00%</c:formatCode>
                <c:ptCount val="6"/>
                <c:pt idx="0">
                  <c:v>1</c:v>
                </c:pt>
                <c:pt idx="1">
                  <c:v>0</c:v>
                </c:pt>
                <c:pt idx="2">
                  <c:v>0</c:v>
                </c:pt>
                <c:pt idx="3">
                  <c:v>0</c:v>
                </c:pt>
                <c:pt idx="4">
                  <c:v>0</c:v>
                </c:pt>
                <c:pt idx="5">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[决算公开插图制作示例.xlsx]图三!$A$31:$B$31</c:f>
              <c:strCache>
                <c:ptCount val="2"/>
                <c:pt idx="0">
                  <c:v>基本支出</c:v>
                </c:pt>
                <c:pt idx="1">
                  <c:v>项目支出</c:v>
                </c:pt>
              </c:strCache>
            </c:strRef>
          </c:cat>
          <c:val>
            <c:numRef>
              <c:f>[决算公开插图制作示例.xlsx]图三!$A$32:$B$32</c:f>
              <c:numCache>
                <c:formatCode>0.00%</c:formatCode>
                <c:ptCount val="2"/>
                <c:pt idx="0">
                  <c:v>0.7243</c:v>
                </c:pt>
                <c:pt idx="1">
                  <c:v>0.2757</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财政拨款收、支决算总计变动图</a:t>
            </a:r>
          </a:p>
        </c:rich>
      </c:tx>
      <c:layout/>
      <c:overlay val="false"/>
      <c:spPr>
        <a:noFill/>
        <a:ln>
          <a:noFill/>
        </a:ln>
        <a:effectLst/>
      </c:spPr>
    </c:title>
    <c:autoTitleDeleted val="false"/>
    <c:plotArea>
      <c:layout/>
      <c:barChart>
        <c:barDir val="col"/>
        <c:grouping val="stacked"/>
        <c:varyColors val="false"/>
        <c:ser>
          <c:idx val="0"/>
          <c:order val="0"/>
          <c:spPr>
            <a:solidFill>
              <a:schemeClr val="accent1"/>
            </a:solidFill>
            <a:ln>
              <a:noFill/>
            </a:ln>
            <a:effectLst/>
          </c:spPr>
          <c:invertIfNegative val="false"/>
          <c:dLbls>
            <c:dLbl>
              <c:idx val="0"/>
              <c:layout>
                <c:manualLayout>
                  <c:x val="-0.00208333333333333"/>
                  <c:y val="-0.34375"/>
                </c:manualLayout>
              </c:layout>
              <c:dLblPos val="ct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0208333333333333"/>
                  <c:y val="-0.274305555555556"/>
                </c:manualLayout>
              </c:layout>
              <c:dLblPos val="ctr"/>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'[决算公开插图制作示例.xlsx]图4 '!$A$32:$B$32</c:f>
              <c:strCache>
                <c:ptCount val="2"/>
                <c:pt idx="0">
                  <c:v>2021年</c:v>
                </c:pt>
                <c:pt idx="1">
                  <c:v>2022年</c:v>
                </c:pt>
              </c:strCache>
            </c:strRef>
          </c:cat>
          <c:val>
            <c:numRef>
              <c:f>'[决算公开插图制作示例.xlsx]图4 '!$A$33:$B$33</c:f>
              <c:numCache>
                <c:formatCode>General</c:formatCode>
                <c:ptCount val="2"/>
                <c:pt idx="0">
                  <c:v>1031.78</c:v>
                </c:pt>
                <c:pt idx="1">
                  <c:v>785.53</c:v>
                </c:pt>
              </c:numCache>
            </c:numRef>
          </c:val>
        </c:ser>
        <c:dLbls>
          <c:showLegendKey val="false"/>
          <c:showVal val="true"/>
          <c:showCatName val="false"/>
          <c:showSerName val="false"/>
          <c:showPercent val="false"/>
          <c:showBubbleSize val="false"/>
        </c:dLbls>
        <c:gapWidth val="150"/>
        <c:overlap val="100"/>
        <c:axId val="798484016"/>
        <c:axId val="900632729"/>
      </c:barChart>
      <c:catAx>
        <c:axId val="798484016"/>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00632729"/>
        <c:crosses val="autoZero"/>
        <c:auto val="true"/>
        <c:lblAlgn val="ctr"/>
        <c:lblOffset val="100"/>
        <c:noMultiLvlLbl val="false"/>
      </c:catAx>
      <c:valAx>
        <c:axId val="900632729"/>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98484016"/>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一般公共预算财政拨款支出决算表</a:t>
            </a:r>
          </a:p>
        </c:rich>
      </c:tx>
      <c:layout/>
      <c:overlay val="false"/>
      <c:spPr>
        <a:noFill/>
        <a:ln>
          <a:noFill/>
        </a:ln>
        <a:effectLst/>
      </c:spPr>
    </c:title>
    <c:autoTitleDeleted val="false"/>
    <c:plotArea>
      <c:layout/>
      <c:barChart>
        <c:barDir val="col"/>
        <c:grouping val="stack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[决算公开插图制作示例.xlsx]图5!$A$33:$B$33</c:f>
              <c:strCache>
                <c:ptCount val="2"/>
                <c:pt idx="0">
                  <c:v>2021年</c:v>
                </c:pt>
                <c:pt idx="1">
                  <c:v>2022年</c:v>
                </c:pt>
              </c:strCache>
            </c:strRef>
          </c:cat>
          <c:val>
            <c:numRef>
              <c:f>[决算公开插图制作示例.xlsx]图5!$A$34:$B$34</c:f>
              <c:numCache>
                <c:formatCode>General</c:formatCode>
                <c:ptCount val="2"/>
                <c:pt idx="0">
                  <c:v>1031.78</c:v>
                </c:pt>
                <c:pt idx="1">
                  <c:v>785.53</c:v>
                </c:pt>
              </c:numCache>
            </c:numRef>
          </c:val>
        </c:ser>
        <c:dLbls>
          <c:showLegendKey val="false"/>
          <c:showVal val="true"/>
          <c:showCatName val="false"/>
          <c:showSerName val="false"/>
          <c:showPercent val="false"/>
          <c:showBubbleSize val="false"/>
        </c:dLbls>
        <c:gapWidth val="150"/>
        <c:overlap val="100"/>
        <c:axId val="139779656"/>
        <c:axId val="900353763"/>
      </c:barChart>
      <c:catAx>
        <c:axId val="139779656"/>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00353763"/>
        <c:crosses val="autoZero"/>
        <c:auto val="true"/>
        <c:lblAlgn val="ctr"/>
        <c:lblOffset val="100"/>
        <c:noMultiLvlLbl val="false"/>
      </c:catAx>
      <c:valAx>
        <c:axId val="900353763"/>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39779656"/>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一般公共预算财政拨款支出决算表</a:t>
            </a:r>
            <a:endParaRPr lang="en-US" altLang="zh-CN"/>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Pt>
            <c:idx val="7"/>
            <c:bubble3D val="false"/>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[决算公开插图制作示例.xlsx]Sheet2!$A$6:$A$13</c:f>
              <c:strCache>
                <c:ptCount val="8"/>
                <c:pt idx="0">
                  <c:v>一般公共服务支出312</c:v>
                </c:pt>
                <c:pt idx="1">
                  <c:v>国防支出0.5</c:v>
                </c:pt>
                <c:pt idx="2">
                  <c:v>文化旅游体育与传媒支出30.48</c:v>
                </c:pt>
                <c:pt idx="3">
                  <c:v>社会保障和就业支出90.95</c:v>
                </c:pt>
                <c:pt idx="4">
                  <c:v>卫生健康支出21.09</c:v>
                </c:pt>
                <c:pt idx="5">
                  <c:v>城乡社区支出7.97</c:v>
                </c:pt>
                <c:pt idx="6">
                  <c:v>农林水支出292.2</c:v>
                </c:pt>
                <c:pt idx="7">
                  <c:v>住房保障支出30.14</c:v>
                </c:pt>
              </c:strCache>
            </c:strRef>
          </c:cat>
          <c:val>
            <c:numRef>
              <c:f>[决算公开插图制作示例.xlsx]Sheet2!$B$6:$B$13</c:f>
              <c:numCache>
                <c:formatCode>0.00%</c:formatCode>
                <c:ptCount val="8"/>
                <c:pt idx="0">
                  <c:v>0.3972</c:v>
                </c:pt>
                <c:pt idx="1">
                  <c:v>0.0001</c:v>
                </c:pt>
                <c:pt idx="2">
                  <c:v>0.0388</c:v>
                </c:pt>
                <c:pt idx="3">
                  <c:v>0.1158</c:v>
                </c:pt>
                <c:pt idx="4">
                  <c:v>0.0269</c:v>
                </c:pt>
                <c:pt idx="5">
                  <c:v>0.0101</c:v>
                </c:pt>
                <c:pt idx="6">
                  <c:v>0.372</c:v>
                </c:pt>
                <c:pt idx="7">
                  <c:v>0.0384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a:t>
            </a:r>
            <a:endParaRPr altLang="en-US"/>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[决算公开插图制作示例.xlsx]图7!$A$31:$A$33</c:f>
              <c:strCache>
                <c:ptCount val="3"/>
                <c:pt idx="0">
                  <c:v>因公出国（境）费支出</c:v>
                </c:pt>
                <c:pt idx="1">
                  <c:v>公务用车购置及运行维护费支出</c:v>
                </c:pt>
                <c:pt idx="2">
                  <c:v>公务接待费支出</c:v>
                </c:pt>
              </c:strCache>
            </c:strRef>
          </c:cat>
          <c:val>
            <c:numRef>
              <c:f>[决算公开插图制作示例.xlsx]图7!$B$31:$B$33</c:f>
              <c:numCache>
                <c:formatCode>General</c:formatCode>
                <c:ptCount val="3"/>
                <c:pt idx="0">
                  <c:v>0</c:v>
                </c:pt>
                <c:pt idx="1">
                  <c:v>0</c:v>
                </c:pt>
                <c:pt idx="2">
                  <c:v>2.4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39</Pages>
  <Words>18710</Words>
  <Characters>20412</Characters>
  <Lines>58</Lines>
  <Paragraphs>16</Paragraphs>
  <TotalTime>24</TotalTime>
  <ScaleCrop>false</ScaleCrop>
  <LinksUpToDate>false</LinksUpToDate>
  <CharactersWithSpaces>20693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2023-07-31T10:35:00Z</cp:lastPrinted>
  <dcterms:modified xsi:type="dcterms:W3CDTF">2023-11-22T16:36:22Z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7E8CC668F08C4EE7A379F5B54E0A8576_12</vt:lpwstr>
  </property>
</Properties>
</file>