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96597"/>
      <w:bookmarkStart w:id="5" w:name="_Toc15378441"/>
      <w:bookmarkStart w:id="6" w:name="_Toc1310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476"/>
      <w:bookmarkStart w:id="8" w:name="_Toc20814"/>
      <w:bookmarkStart w:id="9" w:name="_Toc15377194"/>
      <w:bookmarkStart w:id="10" w:name="_Toc15396598"/>
      <w:bookmarkStart w:id="11" w:name="_Toc15377426"/>
      <w:bookmarkStart w:id="12" w:name="_Toc15378442"/>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rPr>
        <w:t>盐店镇卫生院单位决算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 xml:space="preserve"> 29</w:t>
      </w:r>
      <w:r>
        <w:rPr>
          <w:rFonts w:hint="eastAsia"/>
        </w:rPr>
        <w:t>日</w:t>
      </w:r>
    </w:p>
    <w:p/>
    <w:sdt>
      <w:sdtPr>
        <w:rPr>
          <w:rFonts w:ascii="宋体" w:hAnsi="宋体" w:eastAsia="宋体" w:cs="Times New Roman"/>
          <w:kern w:val="2"/>
          <w:sz w:val="21"/>
          <w:szCs w:val="24"/>
          <w:lang w:val="en-US" w:eastAsia="zh-CN" w:bidi="ar-SA"/>
        </w:rPr>
        <w:id w:val="14746559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6"/>
            <w:tabs>
              <w:tab w:val="right" w:leader="dot" w:pos="8306"/>
            </w:tabs>
          </w:pPr>
          <w:r>
            <w:fldChar w:fldCharType="begin"/>
          </w:r>
          <w:r>
            <w:instrText xml:space="preserve">TOC \o "1-3" \h \u </w:instrText>
          </w:r>
          <w:r>
            <w:fldChar w:fldCharType="separate"/>
          </w:r>
        </w:p>
        <w:p>
          <w:pPr>
            <w:pStyle w:val="36"/>
            <w:tabs>
              <w:tab w:val="right" w:leader="dot" w:pos="8306"/>
            </w:tabs>
          </w:pPr>
          <w:bookmarkStart w:id="110" w:name="_GoBack"/>
          <w:r>
            <w:fldChar w:fldCharType="begin"/>
          </w:r>
          <w:r>
            <w:instrText xml:space="preserve"> HYPERLINK \l _Toc5663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_Toc5663 \h </w:instrText>
          </w:r>
          <w:r>
            <w:fldChar w:fldCharType="separate"/>
          </w:r>
          <w:r>
            <w:t>4</w:t>
          </w:r>
          <w:r>
            <w:fldChar w:fldCharType="end"/>
          </w:r>
          <w:r>
            <w:fldChar w:fldCharType="end"/>
          </w:r>
        </w:p>
        <w:bookmarkEnd w:id="110"/>
        <w:p>
          <w:pPr>
            <w:pStyle w:val="37"/>
            <w:tabs>
              <w:tab w:val="right" w:leader="dot" w:pos="8306"/>
            </w:tabs>
          </w:pPr>
          <w:r>
            <w:fldChar w:fldCharType="begin"/>
          </w:r>
          <w:r>
            <w:instrText xml:space="preserve"> HYPERLINK \l _Toc26129 </w:instrText>
          </w:r>
          <w:r>
            <w:fldChar w:fldCharType="separate"/>
          </w:r>
          <w:r>
            <w:rPr>
              <w:rFonts w:hint="eastAsia" w:ascii="黑体" w:hAnsi="黑体" w:eastAsia="黑体"/>
              <w:bCs w:val="0"/>
            </w:rPr>
            <w:t>一、 主要职能</w:t>
          </w:r>
          <w:r>
            <w:tab/>
          </w:r>
          <w:r>
            <w:fldChar w:fldCharType="begin"/>
          </w:r>
          <w:r>
            <w:instrText xml:space="preserve"> PAGEREF _Toc26129 \h </w:instrText>
          </w:r>
          <w:r>
            <w:fldChar w:fldCharType="separate"/>
          </w:r>
          <w:r>
            <w:t>4</w:t>
          </w:r>
          <w:r>
            <w:fldChar w:fldCharType="end"/>
          </w:r>
          <w:r>
            <w:fldChar w:fldCharType="end"/>
          </w:r>
        </w:p>
        <w:p>
          <w:pPr>
            <w:pStyle w:val="38"/>
            <w:tabs>
              <w:tab w:val="right" w:leader="dot" w:pos="8306"/>
            </w:tabs>
          </w:pPr>
          <w:r>
            <w:fldChar w:fldCharType="begin"/>
          </w:r>
          <w:r>
            <w:instrText xml:space="preserve"> HYPERLINK \l _Toc26426 </w:instrText>
          </w:r>
          <w:r>
            <w:fldChar w:fldCharType="separate"/>
          </w:r>
          <w:r>
            <w:rPr>
              <w:rFonts w:hint="eastAsia" w:hAnsi="宋体" w:eastAsia="宋体" w:cs="宋体"/>
              <w:bCs/>
              <w:szCs w:val="28"/>
            </w:rPr>
            <w:t>（一）、医院简介</w:t>
          </w:r>
          <w:r>
            <w:tab/>
          </w:r>
          <w:r>
            <w:fldChar w:fldCharType="begin"/>
          </w:r>
          <w:r>
            <w:instrText xml:space="preserve"> PAGEREF _Toc26426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_Toc27697 </w:instrText>
          </w:r>
          <w:r>
            <w:fldChar w:fldCharType="separate"/>
          </w:r>
          <w:r>
            <w:rPr>
              <w:rFonts w:hint="eastAsia" w:ascii="宋体" w:hAnsi="宋体" w:eastAsia="宋体" w:cs="宋体"/>
              <w:szCs w:val="28"/>
            </w:rPr>
            <w:t>二、2022年重点工作</w:t>
          </w:r>
          <w:r>
            <w:tab/>
          </w:r>
          <w:r>
            <w:fldChar w:fldCharType="begin"/>
          </w:r>
          <w:r>
            <w:instrText xml:space="preserve"> PAGEREF _Toc27697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_Toc29100 </w:instrText>
          </w:r>
          <w:r>
            <w:fldChar w:fldCharType="separate"/>
          </w:r>
          <w:r>
            <w:rPr>
              <w:rFonts w:hint="eastAsia" w:ascii="黑体" w:hAnsi="黑体" w:eastAsia="黑体"/>
            </w:rPr>
            <w:t>二、机构设置</w:t>
          </w:r>
          <w:r>
            <w:tab/>
          </w:r>
          <w:r>
            <w:fldChar w:fldCharType="begin"/>
          </w:r>
          <w:r>
            <w:instrText xml:space="preserve"> PAGEREF _Toc29100 \h </w:instrText>
          </w:r>
          <w:r>
            <w:fldChar w:fldCharType="separate"/>
          </w:r>
          <w:r>
            <w:t>5</w:t>
          </w:r>
          <w:r>
            <w:fldChar w:fldCharType="end"/>
          </w:r>
          <w:r>
            <w:fldChar w:fldCharType="end"/>
          </w:r>
        </w:p>
        <w:p>
          <w:pPr>
            <w:pStyle w:val="36"/>
            <w:tabs>
              <w:tab w:val="right" w:leader="dot" w:pos="8306"/>
            </w:tabs>
          </w:pPr>
          <w:r>
            <w:fldChar w:fldCharType="begin"/>
          </w:r>
          <w:r>
            <w:instrText xml:space="preserve"> HYPERLINK \l _Toc23304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_Toc23304 \h </w:instrText>
          </w:r>
          <w:r>
            <w:fldChar w:fldCharType="separate"/>
          </w:r>
          <w:r>
            <w:t>6</w:t>
          </w:r>
          <w:r>
            <w:fldChar w:fldCharType="end"/>
          </w:r>
          <w:r>
            <w:fldChar w:fldCharType="end"/>
          </w:r>
        </w:p>
        <w:p>
          <w:pPr>
            <w:pStyle w:val="37"/>
            <w:tabs>
              <w:tab w:val="right" w:leader="dot" w:pos="8306"/>
            </w:tabs>
          </w:pPr>
          <w:r>
            <w:fldChar w:fldCharType="begin"/>
          </w:r>
          <w:r>
            <w:instrText xml:space="preserve"> HYPERLINK \l _Toc19645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_Toc19645 \h </w:instrText>
          </w:r>
          <w:r>
            <w:fldChar w:fldCharType="separate"/>
          </w:r>
          <w:r>
            <w:t>6</w:t>
          </w:r>
          <w:r>
            <w:fldChar w:fldCharType="end"/>
          </w:r>
          <w:r>
            <w:fldChar w:fldCharType="end"/>
          </w:r>
        </w:p>
        <w:p>
          <w:pPr>
            <w:pStyle w:val="37"/>
            <w:tabs>
              <w:tab w:val="right" w:leader="dot" w:pos="8306"/>
            </w:tabs>
          </w:pPr>
          <w:r>
            <w:fldChar w:fldCharType="begin"/>
          </w:r>
          <w:r>
            <w:instrText xml:space="preserve"> HYPERLINK \l _Toc23730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_Toc23730 \h </w:instrText>
          </w:r>
          <w:r>
            <w:fldChar w:fldCharType="separate"/>
          </w:r>
          <w:r>
            <w:t>6</w:t>
          </w:r>
          <w:r>
            <w:fldChar w:fldCharType="end"/>
          </w:r>
          <w:r>
            <w:fldChar w:fldCharType="end"/>
          </w:r>
        </w:p>
        <w:p>
          <w:pPr>
            <w:pStyle w:val="37"/>
            <w:tabs>
              <w:tab w:val="right" w:leader="dot" w:pos="8306"/>
            </w:tabs>
          </w:pPr>
          <w:r>
            <w:fldChar w:fldCharType="begin"/>
          </w:r>
          <w:r>
            <w:instrText xml:space="preserve"> HYPERLINK \l _Toc17200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_Toc17200 \h </w:instrText>
          </w:r>
          <w:r>
            <w:fldChar w:fldCharType="separate"/>
          </w:r>
          <w:r>
            <w:t>6</w:t>
          </w:r>
          <w:r>
            <w:fldChar w:fldCharType="end"/>
          </w:r>
          <w:r>
            <w:fldChar w:fldCharType="end"/>
          </w:r>
        </w:p>
        <w:p>
          <w:pPr>
            <w:pStyle w:val="37"/>
            <w:tabs>
              <w:tab w:val="right" w:leader="dot" w:pos="8306"/>
            </w:tabs>
          </w:pPr>
          <w:r>
            <w:fldChar w:fldCharType="begin"/>
          </w:r>
          <w:r>
            <w:instrText xml:space="preserve"> HYPERLINK \l _Toc8102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_Toc8102 \h </w:instrText>
          </w:r>
          <w:r>
            <w:fldChar w:fldCharType="separate"/>
          </w:r>
          <w:r>
            <w:t>7</w:t>
          </w:r>
          <w:r>
            <w:fldChar w:fldCharType="end"/>
          </w:r>
          <w:r>
            <w:fldChar w:fldCharType="end"/>
          </w:r>
        </w:p>
        <w:p>
          <w:pPr>
            <w:pStyle w:val="37"/>
            <w:tabs>
              <w:tab w:val="right" w:leader="dot" w:pos="8306"/>
            </w:tabs>
          </w:pPr>
          <w:r>
            <w:fldChar w:fldCharType="begin"/>
          </w:r>
          <w:r>
            <w:instrText xml:space="preserve"> HYPERLINK \l _Toc2296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_Toc2296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_Toc21668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_Toc21668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_Toc9198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_Toc9198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_Toc917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_Toc917 \h </w:instrText>
          </w:r>
          <w:r>
            <w:fldChar w:fldCharType="separate"/>
          </w:r>
          <w:r>
            <w:t>8</w:t>
          </w:r>
          <w:r>
            <w:fldChar w:fldCharType="end"/>
          </w:r>
          <w:r>
            <w:fldChar w:fldCharType="end"/>
          </w:r>
        </w:p>
        <w:p>
          <w:pPr>
            <w:pStyle w:val="37"/>
            <w:tabs>
              <w:tab w:val="right" w:leader="dot" w:pos="8306"/>
            </w:tabs>
          </w:pPr>
          <w:r>
            <w:fldChar w:fldCharType="begin"/>
          </w:r>
          <w:r>
            <w:instrText xml:space="preserve"> HYPERLINK \l _Toc3776 </w:instrText>
          </w:r>
          <w:r>
            <w:fldChar w:fldCharType="separate"/>
          </w:r>
          <w:r>
            <w:tab/>
          </w:r>
          <w:r>
            <w:fldChar w:fldCharType="begin"/>
          </w:r>
          <w:r>
            <w:instrText xml:space="preserve"> PAGEREF _Toc3776 \h </w:instrText>
          </w:r>
          <w:r>
            <w:fldChar w:fldCharType="separate"/>
          </w:r>
          <w:r>
            <w:t>8</w:t>
          </w:r>
          <w:r>
            <w:fldChar w:fldCharType="end"/>
          </w:r>
          <w:r>
            <w:fldChar w:fldCharType="end"/>
          </w:r>
        </w:p>
        <w:p>
          <w:pPr>
            <w:pStyle w:val="37"/>
            <w:tabs>
              <w:tab w:val="right" w:leader="dot" w:pos="8306"/>
            </w:tabs>
          </w:pPr>
          <w:r>
            <w:fldChar w:fldCharType="begin"/>
          </w:r>
          <w:r>
            <w:instrText xml:space="preserve"> HYPERLINK \l _Toc30410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_Toc30410 \h </w:instrText>
          </w:r>
          <w:r>
            <w:fldChar w:fldCharType="separate"/>
          </w:r>
          <w:r>
            <w:t>9</w:t>
          </w:r>
          <w:r>
            <w:fldChar w:fldCharType="end"/>
          </w:r>
          <w:r>
            <w:fldChar w:fldCharType="end"/>
          </w:r>
        </w:p>
        <w:p>
          <w:pPr>
            <w:pStyle w:val="37"/>
            <w:tabs>
              <w:tab w:val="right" w:leader="dot" w:pos="8306"/>
            </w:tabs>
          </w:pPr>
          <w:r>
            <w:fldChar w:fldCharType="begin"/>
          </w:r>
          <w:r>
            <w:instrText xml:space="preserve"> HYPERLINK \l _Toc19000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_Toc19000 \h </w:instrText>
          </w:r>
          <w:r>
            <w:fldChar w:fldCharType="separate"/>
          </w:r>
          <w:r>
            <w:t>9</w:t>
          </w:r>
          <w:r>
            <w:fldChar w:fldCharType="end"/>
          </w:r>
          <w:r>
            <w:fldChar w:fldCharType="end"/>
          </w:r>
        </w:p>
        <w:p>
          <w:pPr>
            <w:pStyle w:val="38"/>
            <w:tabs>
              <w:tab w:val="right" w:leader="dot" w:pos="8306"/>
            </w:tabs>
          </w:pPr>
          <w:r>
            <w:fldChar w:fldCharType="begin"/>
          </w:r>
          <w:r>
            <w:instrText xml:space="preserve"> HYPERLINK \l _Toc29885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_Toc29885 \h </w:instrText>
          </w:r>
          <w:r>
            <w:fldChar w:fldCharType="separate"/>
          </w:r>
          <w:r>
            <w:t>9</w:t>
          </w:r>
          <w:r>
            <w:fldChar w:fldCharType="end"/>
          </w:r>
          <w:r>
            <w:fldChar w:fldCharType="end"/>
          </w:r>
        </w:p>
        <w:p>
          <w:pPr>
            <w:pStyle w:val="38"/>
            <w:tabs>
              <w:tab w:val="right" w:leader="dot" w:pos="8306"/>
            </w:tabs>
          </w:pPr>
          <w:r>
            <w:fldChar w:fldCharType="begin"/>
          </w:r>
          <w:r>
            <w:instrText xml:space="preserve"> HYPERLINK \l _Toc28784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_Toc28784 \h </w:instrText>
          </w:r>
          <w:r>
            <w:fldChar w:fldCharType="separate"/>
          </w:r>
          <w:r>
            <w:t>10</w:t>
          </w:r>
          <w:r>
            <w:fldChar w:fldCharType="end"/>
          </w:r>
          <w:r>
            <w:fldChar w:fldCharType="end"/>
          </w:r>
        </w:p>
        <w:p>
          <w:pPr>
            <w:pStyle w:val="37"/>
            <w:tabs>
              <w:tab w:val="right" w:leader="dot" w:pos="8306"/>
            </w:tabs>
          </w:pPr>
          <w:r>
            <w:fldChar w:fldCharType="begin"/>
          </w:r>
          <w:r>
            <w:instrText xml:space="preserve"> HYPERLINK \l _Toc3707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_Toc3707 \h </w:instrText>
          </w:r>
          <w:r>
            <w:fldChar w:fldCharType="separate"/>
          </w:r>
          <w:r>
            <w:t>11</w:t>
          </w:r>
          <w:r>
            <w:fldChar w:fldCharType="end"/>
          </w:r>
          <w:r>
            <w:fldChar w:fldCharType="end"/>
          </w:r>
        </w:p>
        <w:p>
          <w:pPr>
            <w:pStyle w:val="37"/>
            <w:tabs>
              <w:tab w:val="right" w:leader="dot" w:pos="8306"/>
            </w:tabs>
          </w:pPr>
          <w:r>
            <w:fldChar w:fldCharType="begin"/>
          </w:r>
          <w:r>
            <w:instrText xml:space="preserve"> HYPERLINK \l _Toc14366 </w:instrText>
          </w:r>
          <w:r>
            <w:fldChar w:fldCharType="separate"/>
          </w:r>
          <w:r>
            <w:rPr>
              <w:rFonts w:hint="eastAsia" w:ascii="黑体" w:hAnsi="黑体" w:eastAsia="黑体"/>
            </w:rPr>
            <w:t>九、 国有资本经营预算支出决算情况说明</w:t>
          </w:r>
          <w:r>
            <w:tab/>
          </w:r>
          <w:r>
            <w:fldChar w:fldCharType="begin"/>
          </w:r>
          <w:r>
            <w:instrText xml:space="preserve"> PAGEREF _Toc14366 \h </w:instrText>
          </w:r>
          <w:r>
            <w:fldChar w:fldCharType="separate"/>
          </w:r>
          <w:r>
            <w:t>11</w:t>
          </w:r>
          <w:r>
            <w:fldChar w:fldCharType="end"/>
          </w:r>
          <w:r>
            <w:fldChar w:fldCharType="end"/>
          </w:r>
        </w:p>
        <w:p>
          <w:pPr>
            <w:pStyle w:val="37"/>
            <w:tabs>
              <w:tab w:val="right" w:leader="dot" w:pos="8306"/>
            </w:tabs>
          </w:pPr>
          <w:r>
            <w:fldChar w:fldCharType="begin"/>
          </w:r>
          <w:r>
            <w:instrText xml:space="preserve"> HYPERLINK \l _Toc19034 </w:instrText>
          </w:r>
          <w:r>
            <w:fldChar w:fldCharType="separate"/>
          </w:r>
          <w:r>
            <w:rPr>
              <w:rFonts w:hint="eastAsia" w:ascii="黑体" w:hAnsi="黑体" w:eastAsia="黑体"/>
            </w:rPr>
            <w:t>十、 其他重要事项的情况说明</w:t>
          </w:r>
          <w:r>
            <w:tab/>
          </w:r>
          <w:r>
            <w:fldChar w:fldCharType="begin"/>
          </w:r>
          <w:r>
            <w:instrText xml:space="preserve"> PAGEREF _Toc19034 \h </w:instrText>
          </w:r>
          <w:r>
            <w:fldChar w:fldCharType="separate"/>
          </w:r>
          <w:r>
            <w:t>11</w:t>
          </w:r>
          <w:r>
            <w:fldChar w:fldCharType="end"/>
          </w:r>
          <w:r>
            <w:fldChar w:fldCharType="end"/>
          </w:r>
        </w:p>
        <w:p>
          <w:pPr>
            <w:pStyle w:val="38"/>
            <w:tabs>
              <w:tab w:val="right" w:leader="dot" w:pos="8306"/>
            </w:tabs>
          </w:pPr>
          <w:r>
            <w:fldChar w:fldCharType="begin"/>
          </w:r>
          <w:r>
            <w:instrText xml:space="preserve"> HYPERLINK \l _Toc22249 </w:instrText>
          </w:r>
          <w:r>
            <w:fldChar w:fldCharType="separate"/>
          </w:r>
          <w:r>
            <w:rPr>
              <w:rFonts w:hint="eastAsia" w:ascii="仿宋" w:hAnsi="仿宋" w:eastAsia="仿宋"/>
              <w:szCs w:val="32"/>
            </w:rPr>
            <w:t>（一）机关运行经费支出情况</w:t>
          </w:r>
          <w:r>
            <w:tab/>
          </w:r>
          <w:r>
            <w:fldChar w:fldCharType="begin"/>
          </w:r>
          <w:r>
            <w:instrText xml:space="preserve"> PAGEREF _Toc22249 \h </w:instrText>
          </w:r>
          <w:r>
            <w:fldChar w:fldCharType="separate"/>
          </w:r>
          <w:r>
            <w:t>11</w:t>
          </w:r>
          <w:r>
            <w:fldChar w:fldCharType="end"/>
          </w:r>
          <w:r>
            <w:fldChar w:fldCharType="end"/>
          </w:r>
        </w:p>
        <w:p>
          <w:pPr>
            <w:pStyle w:val="38"/>
            <w:tabs>
              <w:tab w:val="right" w:leader="dot" w:pos="8306"/>
            </w:tabs>
          </w:pPr>
          <w:r>
            <w:fldChar w:fldCharType="begin"/>
          </w:r>
          <w:r>
            <w:instrText xml:space="preserve"> HYPERLINK \l _Toc21861 </w:instrText>
          </w:r>
          <w:r>
            <w:fldChar w:fldCharType="separate"/>
          </w:r>
          <w:r>
            <w:rPr>
              <w:rFonts w:hint="eastAsia" w:ascii="仿宋" w:hAnsi="仿宋" w:eastAsia="仿宋"/>
              <w:szCs w:val="32"/>
            </w:rPr>
            <w:t>（二）政府采购支出情况</w:t>
          </w:r>
          <w:r>
            <w:tab/>
          </w:r>
          <w:r>
            <w:fldChar w:fldCharType="begin"/>
          </w:r>
          <w:r>
            <w:instrText xml:space="preserve"> PAGEREF _Toc21861 \h </w:instrText>
          </w:r>
          <w:r>
            <w:fldChar w:fldCharType="separate"/>
          </w:r>
          <w:r>
            <w:t>11</w:t>
          </w:r>
          <w:r>
            <w:fldChar w:fldCharType="end"/>
          </w:r>
          <w:r>
            <w:fldChar w:fldCharType="end"/>
          </w:r>
        </w:p>
        <w:p>
          <w:pPr>
            <w:pStyle w:val="38"/>
            <w:tabs>
              <w:tab w:val="right" w:leader="dot" w:pos="8306"/>
            </w:tabs>
          </w:pPr>
          <w:r>
            <w:fldChar w:fldCharType="begin"/>
          </w:r>
          <w:r>
            <w:instrText xml:space="preserve"> HYPERLINK \l _Toc25512 </w:instrText>
          </w:r>
          <w:r>
            <w:fldChar w:fldCharType="separate"/>
          </w:r>
          <w:r>
            <w:rPr>
              <w:rFonts w:hint="eastAsia" w:ascii="仿宋" w:hAnsi="仿宋" w:eastAsia="仿宋"/>
              <w:szCs w:val="32"/>
            </w:rPr>
            <w:t>（三）国有资产占有使用情况</w:t>
          </w:r>
          <w:r>
            <w:tab/>
          </w:r>
          <w:r>
            <w:fldChar w:fldCharType="begin"/>
          </w:r>
          <w:r>
            <w:instrText xml:space="preserve"> PAGEREF _Toc25512 \h </w:instrText>
          </w:r>
          <w:r>
            <w:fldChar w:fldCharType="separate"/>
          </w:r>
          <w:r>
            <w:t>12</w:t>
          </w:r>
          <w:r>
            <w:fldChar w:fldCharType="end"/>
          </w:r>
          <w:r>
            <w:fldChar w:fldCharType="end"/>
          </w:r>
        </w:p>
        <w:p>
          <w:pPr>
            <w:pStyle w:val="36"/>
            <w:tabs>
              <w:tab w:val="right" w:leader="dot" w:pos="8306"/>
            </w:tabs>
          </w:pPr>
          <w:r>
            <w:fldChar w:fldCharType="begin"/>
          </w:r>
          <w:r>
            <w:instrText xml:space="preserve"> HYPERLINK \l _Toc8076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_Toc8076 \h </w:instrText>
          </w:r>
          <w:r>
            <w:fldChar w:fldCharType="separate"/>
          </w:r>
          <w:r>
            <w:t>13</w:t>
          </w:r>
          <w:r>
            <w:fldChar w:fldCharType="end"/>
          </w:r>
          <w:r>
            <w:fldChar w:fldCharType="end"/>
          </w:r>
        </w:p>
        <w:p>
          <w:pPr>
            <w:pStyle w:val="36"/>
            <w:tabs>
              <w:tab w:val="right" w:leader="dot" w:pos="8306"/>
            </w:tabs>
          </w:pPr>
          <w:r>
            <w:fldChar w:fldCharType="begin"/>
          </w:r>
          <w:r>
            <w:instrText xml:space="preserve"> HYPERLINK \l _Toc20251 </w:instrText>
          </w:r>
          <w:r>
            <w:fldChar w:fldCharType="separate"/>
          </w:r>
          <w:r>
            <w:rPr>
              <w:rFonts w:hint="eastAsia" w:ascii="黑体" w:hAnsi="黑体" w:eastAsia="黑体"/>
              <w:szCs w:val="44"/>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_Toc20251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_Toc14581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_Toc14581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_Toc15066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_Toc15066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_Toc31487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_Toc31487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_Toc7295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_Toc7295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_Toc14309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_Toc14309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_Toc13551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_Toc13551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_Toc9039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_Toc9039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_Toc28194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_Toc28194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_Toc14463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_Toc14463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_Toc21207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_Toc21207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_Toc27060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_Toc27060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_Toc15586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_Toc15586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_Toc24504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_Toc24504 \h </w:instrText>
          </w:r>
          <w:r>
            <w:fldChar w:fldCharType="separate"/>
          </w:r>
          <w:r>
            <w:t>15</w:t>
          </w:r>
          <w:r>
            <w:fldChar w:fldCharType="end"/>
          </w:r>
          <w:r>
            <w:fldChar w:fldCharType="end"/>
          </w:r>
        </w:p>
        <w:p>
          <w:r>
            <w:fldChar w:fldCharType="end"/>
          </w:r>
        </w:p>
      </w:sdtContent>
    </w:sdt>
    <w:p>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pPr>
        <w:pStyle w:val="6"/>
        <w:jc w:val="center"/>
        <w:rPr>
          <w:rFonts w:hint="eastAsia" w:ascii="黑体" w:hAnsi="黑体" w:eastAsia="黑体"/>
          <w:bCs w:val="0"/>
        </w:rPr>
      </w:pPr>
      <w:bookmarkStart w:id="16" w:name="_Toc5663"/>
      <w:r>
        <w:rPr>
          <w:rFonts w:hint="eastAsia" w:ascii="黑体" w:hAnsi="黑体" w:eastAsia="黑体"/>
          <w:b w:val="0"/>
        </w:rPr>
        <w:t>第一部分 单位</w:t>
      </w:r>
      <w:r>
        <w:rPr>
          <w:rStyle w:val="29"/>
          <w:rFonts w:hint="eastAsia" w:ascii="黑体" w:hAnsi="黑体" w:eastAsia="黑体"/>
          <w:b w:val="0"/>
          <w:bCs w:val="0"/>
        </w:rPr>
        <w:t>概况</w:t>
      </w:r>
      <w:bookmarkEnd w:id="14"/>
      <w:bookmarkEnd w:id="15"/>
      <w:bookmarkEnd w:id="16"/>
    </w:p>
    <w:p>
      <w:pPr>
        <w:pStyle w:val="7"/>
        <w:numPr>
          <w:ilvl w:val="0"/>
          <w:numId w:val="1"/>
        </w:numPr>
        <w:rPr>
          <w:rFonts w:hint="eastAsia" w:ascii="黑体" w:hAnsi="黑体" w:eastAsia="黑体"/>
          <w:b w:val="0"/>
          <w:bCs w:val="0"/>
        </w:rPr>
      </w:pPr>
      <w:bookmarkStart w:id="17" w:name="_Toc26129"/>
      <w:bookmarkStart w:id="18" w:name="_Toc15377197"/>
      <w:bookmarkStart w:id="19" w:name="_Toc15396600"/>
      <w:r>
        <w:rPr>
          <w:rStyle w:val="30"/>
          <w:rFonts w:hint="eastAsia" w:ascii="黑体" w:hAnsi="黑体" w:eastAsia="黑体"/>
          <w:b w:val="0"/>
          <w:bCs w:val="0"/>
        </w:rPr>
        <w:t>主要职能</w:t>
      </w:r>
      <w:bookmarkEnd w:id="17"/>
    </w:p>
    <w:p>
      <w:pPr>
        <w:pStyle w:val="10"/>
        <w:ind w:firstLine="560" w:firstLineChars="200"/>
        <w:outlineLvl w:val="2"/>
        <w:rPr>
          <w:rFonts w:hAnsi="宋体" w:eastAsia="宋体" w:cs="宋体"/>
          <w:b w:val="0"/>
          <w:bCs/>
          <w:sz w:val="28"/>
          <w:szCs w:val="28"/>
        </w:rPr>
      </w:pPr>
      <w:bookmarkStart w:id="20" w:name="_Toc26426"/>
      <w:r>
        <w:rPr>
          <w:rFonts w:hint="eastAsia" w:hAnsi="宋体" w:eastAsia="宋体" w:cs="宋体"/>
          <w:b w:val="0"/>
          <w:bCs/>
          <w:sz w:val="28"/>
          <w:szCs w:val="28"/>
        </w:rPr>
        <w:t>（一）、医院简介</w:t>
      </w:r>
      <w:bookmarkEnd w:id="20"/>
    </w:p>
    <w:p>
      <w:pPr>
        <w:pStyle w:val="1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剑阁县</w:t>
      </w:r>
      <w:r>
        <w:rPr>
          <w:rFonts w:hint="eastAsia" w:ascii="宋体" w:hAnsi="宋体" w:eastAsia="宋体" w:cs="宋体"/>
          <w:b w:val="0"/>
          <w:bCs/>
          <w:sz w:val="28"/>
          <w:szCs w:val="28"/>
          <w:lang w:eastAsia="zh-CN"/>
        </w:rPr>
        <w:t>盐店镇</w:t>
      </w:r>
      <w:r>
        <w:rPr>
          <w:rFonts w:hint="eastAsia" w:ascii="宋体" w:hAnsi="宋体" w:eastAsia="宋体" w:cs="宋体"/>
          <w:b w:val="0"/>
          <w:bCs/>
          <w:sz w:val="28"/>
          <w:szCs w:val="28"/>
        </w:rPr>
        <w:t>卫生院</w:t>
      </w:r>
      <w:r>
        <w:rPr>
          <w:rFonts w:hint="eastAsia" w:ascii="宋体" w:hAnsi="宋体" w:eastAsia="宋体" w:cs="宋体"/>
          <w:b w:val="0"/>
          <w:bCs/>
          <w:sz w:val="28"/>
          <w:szCs w:val="28"/>
          <w:lang w:eastAsia="zh-CN"/>
        </w:rPr>
        <w:t>始建</w:t>
      </w:r>
      <w:r>
        <w:rPr>
          <w:rFonts w:hint="eastAsia" w:ascii="宋体" w:hAnsi="宋体" w:eastAsia="宋体" w:cs="宋体"/>
          <w:b w:val="0"/>
          <w:bCs/>
          <w:sz w:val="28"/>
          <w:szCs w:val="28"/>
        </w:rPr>
        <w:t>于19</w:t>
      </w:r>
      <w:r>
        <w:rPr>
          <w:rFonts w:hint="eastAsia" w:ascii="宋体" w:hAnsi="宋体" w:eastAsia="宋体" w:cs="宋体"/>
          <w:b w:val="0"/>
          <w:bCs/>
          <w:sz w:val="28"/>
          <w:szCs w:val="28"/>
          <w:lang w:val="en-US" w:eastAsia="zh-CN"/>
        </w:rPr>
        <w:t>55</w:t>
      </w:r>
      <w:r>
        <w:rPr>
          <w:rFonts w:hint="eastAsia" w:ascii="宋体" w:hAnsi="宋体" w:eastAsia="宋体" w:cs="宋体"/>
          <w:b w:val="0"/>
          <w:bCs/>
          <w:sz w:val="28"/>
          <w:szCs w:val="28"/>
        </w:rPr>
        <w:t>年，目前是一所集医疗、预防、保健为一体的综合性乡</w:t>
      </w:r>
      <w:r>
        <w:rPr>
          <w:rFonts w:hint="eastAsia" w:ascii="宋体" w:hAnsi="宋体" w:eastAsia="宋体" w:cs="宋体"/>
          <w:b w:val="0"/>
          <w:bCs/>
          <w:sz w:val="28"/>
          <w:szCs w:val="28"/>
          <w:lang w:eastAsia="zh-CN"/>
        </w:rPr>
        <w:t>镇</w:t>
      </w:r>
      <w:r>
        <w:rPr>
          <w:rFonts w:hint="eastAsia" w:ascii="宋体" w:hAnsi="宋体" w:eastAsia="宋体" w:cs="宋体"/>
          <w:b w:val="0"/>
          <w:bCs/>
          <w:sz w:val="28"/>
          <w:szCs w:val="28"/>
        </w:rPr>
        <w:t>卫生院，位于</w:t>
      </w:r>
      <w:r>
        <w:rPr>
          <w:rFonts w:hint="eastAsia" w:ascii="宋体" w:hAnsi="宋体" w:eastAsia="宋体" w:cs="宋体"/>
          <w:b w:val="0"/>
          <w:bCs/>
          <w:sz w:val="28"/>
          <w:szCs w:val="28"/>
          <w:lang w:eastAsia="zh-CN"/>
        </w:rPr>
        <w:t>老县城西北</w:t>
      </w:r>
      <w:r>
        <w:rPr>
          <w:rFonts w:hint="eastAsia" w:ascii="宋体" w:hAnsi="宋体" w:eastAsia="宋体" w:cs="宋体"/>
          <w:b w:val="0"/>
          <w:bCs/>
          <w:sz w:val="28"/>
          <w:szCs w:val="28"/>
          <w:lang w:val="en-US" w:eastAsia="zh-CN"/>
        </w:rPr>
        <w:t>盐店镇南街42号</w:t>
      </w:r>
      <w:r>
        <w:rPr>
          <w:rFonts w:hint="eastAsia" w:ascii="宋体" w:hAnsi="宋体" w:eastAsia="宋体" w:cs="宋体"/>
          <w:b w:val="0"/>
          <w:bCs/>
          <w:sz w:val="28"/>
          <w:szCs w:val="28"/>
          <w:lang w:eastAsia="zh-CN"/>
        </w:rPr>
        <w:t>，与青川接壤，服务面积</w:t>
      </w:r>
      <w:r>
        <w:rPr>
          <w:rFonts w:hint="eastAsia" w:ascii="宋体" w:hAnsi="宋体" w:eastAsia="宋体" w:cs="宋体"/>
          <w:b w:val="0"/>
          <w:bCs/>
          <w:sz w:val="28"/>
          <w:szCs w:val="28"/>
          <w:lang w:val="en-US" w:eastAsia="zh-CN"/>
        </w:rPr>
        <w:t>78.2平方公里</w:t>
      </w:r>
      <w:r>
        <w:rPr>
          <w:rFonts w:hint="eastAsia" w:ascii="宋体" w:hAnsi="宋体" w:eastAsia="宋体" w:cs="宋体"/>
          <w:b w:val="0"/>
          <w:bCs/>
          <w:sz w:val="28"/>
          <w:szCs w:val="28"/>
        </w:rPr>
        <w:t>。为城乡居民医疗保险、城镇职工医疗保险定点医院。</w:t>
      </w:r>
    </w:p>
    <w:p>
      <w:pPr>
        <w:pStyle w:val="10"/>
        <w:ind w:firstLine="560" w:firstLineChars="200"/>
        <w:rPr>
          <w:rFonts w:hAnsi="宋体" w:eastAsia="宋体" w:cs="宋体"/>
          <w:b w:val="0"/>
          <w:bCs/>
          <w:sz w:val="28"/>
          <w:szCs w:val="28"/>
        </w:rPr>
      </w:pPr>
      <w:r>
        <w:rPr>
          <w:rFonts w:hint="eastAsia" w:ascii="宋体" w:hAnsi="宋体" w:eastAsia="宋体" w:cs="宋体"/>
          <w:b w:val="0"/>
          <w:bCs/>
          <w:sz w:val="28"/>
          <w:szCs w:val="28"/>
        </w:rPr>
        <w:t>医院现有</w:t>
      </w:r>
      <w:r>
        <w:rPr>
          <w:rFonts w:hint="eastAsia" w:ascii="宋体" w:hAnsi="宋体" w:eastAsia="宋体" w:cs="宋体"/>
          <w:b w:val="0"/>
          <w:bCs/>
          <w:sz w:val="28"/>
          <w:szCs w:val="28"/>
          <w:lang w:eastAsia="zh-CN"/>
        </w:rPr>
        <w:t>在职</w:t>
      </w:r>
      <w:r>
        <w:rPr>
          <w:rFonts w:hint="eastAsia" w:ascii="宋体" w:hAnsi="宋体" w:eastAsia="宋体" w:cs="宋体"/>
          <w:b w:val="0"/>
          <w:bCs/>
          <w:sz w:val="28"/>
          <w:szCs w:val="28"/>
        </w:rPr>
        <w:t>职工</w:t>
      </w:r>
      <w:r>
        <w:rPr>
          <w:rFonts w:hint="eastAsia" w:hAnsi="宋体" w:eastAsia="宋体" w:cs="宋体"/>
          <w:b w:val="0"/>
          <w:bCs/>
          <w:sz w:val="28"/>
          <w:szCs w:val="28"/>
          <w:lang w:val="en-US" w:eastAsia="zh-CN"/>
        </w:rPr>
        <w:t>12</w:t>
      </w:r>
      <w:r>
        <w:rPr>
          <w:rFonts w:hint="eastAsia" w:ascii="宋体" w:hAnsi="宋体" w:eastAsia="宋体" w:cs="宋体"/>
          <w:b w:val="0"/>
          <w:bCs/>
          <w:sz w:val="28"/>
          <w:szCs w:val="28"/>
        </w:rPr>
        <w:t>名，</w:t>
      </w:r>
      <w:r>
        <w:rPr>
          <w:rFonts w:hint="eastAsia" w:ascii="宋体" w:hAnsi="宋体" w:eastAsia="宋体" w:cs="宋体"/>
          <w:b w:val="0"/>
          <w:bCs/>
          <w:sz w:val="28"/>
          <w:szCs w:val="28"/>
          <w:lang w:eastAsia="zh-CN"/>
        </w:rPr>
        <w:t>在编人员</w:t>
      </w:r>
      <w:r>
        <w:rPr>
          <w:rFonts w:hint="eastAsia" w:hAnsi="宋体" w:eastAsia="宋体" w:cs="宋体"/>
          <w:b w:val="0"/>
          <w:bCs/>
          <w:sz w:val="28"/>
          <w:szCs w:val="28"/>
          <w:lang w:val="en-US" w:eastAsia="zh-CN"/>
        </w:rPr>
        <w:t>8</w:t>
      </w:r>
      <w:r>
        <w:rPr>
          <w:rFonts w:hint="eastAsia" w:ascii="宋体" w:hAnsi="宋体" w:eastAsia="宋体" w:cs="宋体"/>
          <w:b w:val="0"/>
          <w:bCs/>
          <w:sz w:val="28"/>
          <w:szCs w:val="28"/>
          <w:lang w:val="en-US" w:eastAsia="zh-CN"/>
        </w:rPr>
        <w:t>人，临聘合同人员</w:t>
      </w:r>
      <w:r>
        <w:rPr>
          <w:rFonts w:hint="eastAsia" w:hAnsi="宋体" w:eastAsia="宋体" w:cs="宋体"/>
          <w:b w:val="0"/>
          <w:bCs/>
          <w:sz w:val="28"/>
          <w:szCs w:val="28"/>
          <w:lang w:val="en-US" w:eastAsia="zh-CN"/>
        </w:rPr>
        <w:t>4</w:t>
      </w:r>
      <w:r>
        <w:rPr>
          <w:rFonts w:hint="eastAsia" w:ascii="宋体" w:hAnsi="宋体" w:eastAsia="宋体" w:cs="宋体"/>
          <w:b w:val="0"/>
          <w:bCs/>
          <w:sz w:val="28"/>
          <w:szCs w:val="28"/>
          <w:lang w:val="en-US" w:eastAsia="zh-CN"/>
        </w:rPr>
        <w:t>人。其中</w:t>
      </w:r>
      <w:r>
        <w:rPr>
          <w:rFonts w:hint="eastAsia" w:ascii="宋体" w:hAnsi="宋体" w:eastAsia="宋体" w:cs="宋体"/>
          <w:b w:val="0"/>
          <w:bCs/>
          <w:sz w:val="28"/>
          <w:szCs w:val="28"/>
          <w:lang w:eastAsia="zh-CN"/>
        </w:rPr>
        <w:t>主治医师</w:t>
      </w:r>
      <w:r>
        <w:rPr>
          <w:rFonts w:hint="eastAsia" w:ascii="宋体" w:hAnsi="宋体" w:eastAsia="宋体" w:cs="宋体"/>
          <w:b w:val="0"/>
          <w:bCs/>
          <w:sz w:val="28"/>
          <w:szCs w:val="28"/>
          <w:lang w:val="en-US" w:eastAsia="zh-CN"/>
        </w:rPr>
        <w:t>1名，</w:t>
      </w:r>
      <w:r>
        <w:rPr>
          <w:rFonts w:hint="eastAsia" w:ascii="宋体" w:hAnsi="宋体" w:eastAsia="宋体" w:cs="宋体"/>
          <w:b w:val="0"/>
          <w:bCs/>
          <w:sz w:val="28"/>
          <w:szCs w:val="28"/>
        </w:rPr>
        <w:t>执业医师</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名，执业助理医师</w:t>
      </w: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名，</w:t>
      </w:r>
      <w:r>
        <w:rPr>
          <w:rFonts w:hint="eastAsia" w:ascii="宋体" w:hAnsi="宋体" w:eastAsia="宋体" w:cs="宋体"/>
          <w:b w:val="0"/>
          <w:bCs/>
          <w:sz w:val="28"/>
          <w:szCs w:val="28"/>
          <w:lang w:eastAsia="zh-CN"/>
        </w:rPr>
        <w:t>乡镇医师</w:t>
      </w:r>
      <w:r>
        <w:rPr>
          <w:rFonts w:hint="eastAsia" w:ascii="宋体" w:hAnsi="宋体" w:eastAsia="宋体" w:cs="宋体"/>
          <w:b w:val="0"/>
          <w:bCs/>
          <w:sz w:val="28"/>
          <w:szCs w:val="28"/>
          <w:lang w:val="en-US" w:eastAsia="zh-CN"/>
        </w:rPr>
        <w:t>3名，药剂师1名，检验师1名，</w:t>
      </w:r>
      <w:r>
        <w:rPr>
          <w:rFonts w:hint="eastAsia" w:ascii="宋体" w:hAnsi="宋体" w:eastAsia="宋体" w:cs="宋体"/>
          <w:b w:val="0"/>
          <w:bCs/>
          <w:sz w:val="28"/>
          <w:szCs w:val="28"/>
        </w:rPr>
        <w:t>执业护师</w:t>
      </w:r>
      <w:r>
        <w:rPr>
          <w:rFonts w:hint="eastAsia" w:ascii="宋体" w:hAnsi="宋体" w:eastAsia="宋体" w:cs="宋体"/>
          <w:b w:val="0"/>
          <w:bCs/>
          <w:sz w:val="28"/>
          <w:szCs w:val="28"/>
          <w:lang w:val="en-US" w:eastAsia="zh-CN"/>
        </w:rPr>
        <w:t>1名</w:t>
      </w:r>
      <w:r>
        <w:rPr>
          <w:rFonts w:hint="eastAsia" w:ascii="宋体" w:hAnsi="宋体" w:eastAsia="宋体" w:cs="宋体"/>
          <w:b w:val="0"/>
          <w:bCs/>
          <w:sz w:val="28"/>
          <w:szCs w:val="28"/>
          <w:lang w:eastAsia="zh-CN"/>
        </w:rPr>
        <w:t>，护士</w:t>
      </w:r>
      <w:r>
        <w:rPr>
          <w:rFonts w:hint="eastAsia" w:hAnsi="宋体" w:eastAsia="宋体" w:cs="宋体"/>
          <w:b w:val="0"/>
          <w:bCs/>
          <w:sz w:val="28"/>
          <w:szCs w:val="28"/>
          <w:lang w:val="en-US" w:eastAsia="zh-CN"/>
        </w:rPr>
        <w:t>1</w:t>
      </w:r>
      <w:r>
        <w:rPr>
          <w:rFonts w:hint="eastAsia" w:ascii="宋体" w:hAnsi="宋体" w:eastAsia="宋体" w:cs="宋体"/>
          <w:b w:val="0"/>
          <w:bCs/>
          <w:sz w:val="28"/>
          <w:szCs w:val="28"/>
          <w:lang w:val="en-US" w:eastAsia="zh-CN"/>
        </w:rPr>
        <w:t>名，</w:t>
      </w:r>
      <w:r>
        <w:rPr>
          <w:rFonts w:hint="eastAsia" w:hAnsi="宋体" w:eastAsia="宋体" w:cs="宋体"/>
          <w:b w:val="0"/>
          <w:bCs/>
          <w:sz w:val="28"/>
          <w:szCs w:val="28"/>
          <w:lang w:val="en-US" w:eastAsia="zh-CN"/>
        </w:rPr>
        <w:t>广元市中心医院规培人员1</w:t>
      </w:r>
      <w:r>
        <w:rPr>
          <w:rFonts w:hint="eastAsia" w:ascii="宋体" w:hAnsi="宋体" w:eastAsia="宋体" w:cs="宋体"/>
          <w:b w:val="0"/>
          <w:bCs/>
          <w:sz w:val="28"/>
          <w:szCs w:val="28"/>
          <w:lang w:val="en-US" w:eastAsia="zh-CN"/>
        </w:rPr>
        <w:t>名。</w:t>
      </w:r>
      <w:r>
        <w:rPr>
          <w:rFonts w:hint="eastAsia" w:ascii="宋体" w:hAnsi="宋体" w:eastAsia="宋体" w:cs="宋体"/>
          <w:b w:val="0"/>
          <w:bCs/>
          <w:sz w:val="28"/>
          <w:szCs w:val="28"/>
        </w:rPr>
        <w:t>编制床位</w:t>
      </w:r>
      <w:r>
        <w:rPr>
          <w:rFonts w:hint="eastAsia" w:ascii="宋体" w:hAnsi="宋体" w:eastAsia="宋体" w:cs="宋体"/>
          <w:b w:val="0"/>
          <w:bCs/>
          <w:sz w:val="28"/>
          <w:szCs w:val="28"/>
          <w:lang w:val="en-US" w:eastAsia="zh-CN"/>
        </w:rPr>
        <w:t>8</w:t>
      </w:r>
      <w:r>
        <w:rPr>
          <w:rFonts w:hint="eastAsia" w:ascii="宋体" w:hAnsi="宋体" w:eastAsia="宋体" w:cs="宋体"/>
          <w:b w:val="0"/>
          <w:bCs/>
          <w:sz w:val="28"/>
          <w:szCs w:val="28"/>
        </w:rPr>
        <w:t>张，</w:t>
      </w:r>
      <w:r>
        <w:rPr>
          <w:rFonts w:hint="eastAsia" w:ascii="宋体" w:hAnsi="宋体" w:eastAsia="宋体" w:cs="宋体"/>
          <w:b w:val="0"/>
          <w:bCs/>
          <w:sz w:val="28"/>
          <w:szCs w:val="28"/>
          <w:lang w:eastAsia="zh-CN"/>
        </w:rPr>
        <w:t>实有</w:t>
      </w:r>
      <w:r>
        <w:rPr>
          <w:rFonts w:hint="eastAsia" w:ascii="宋体" w:hAnsi="宋体" w:eastAsia="宋体" w:cs="宋体"/>
          <w:b w:val="0"/>
          <w:bCs/>
          <w:sz w:val="28"/>
          <w:szCs w:val="28"/>
        </w:rPr>
        <w:t>床位</w:t>
      </w:r>
      <w:r>
        <w:rPr>
          <w:rFonts w:hint="eastAsia" w:ascii="宋体" w:hAnsi="宋体" w:eastAsia="宋体" w:cs="宋体"/>
          <w:b w:val="0"/>
          <w:bCs/>
          <w:sz w:val="28"/>
          <w:szCs w:val="28"/>
          <w:lang w:val="en-US" w:eastAsia="zh-CN"/>
        </w:rPr>
        <w:t>12</w:t>
      </w:r>
      <w:r>
        <w:rPr>
          <w:rFonts w:hint="eastAsia" w:ascii="宋体" w:hAnsi="宋体" w:eastAsia="宋体" w:cs="宋体"/>
          <w:b w:val="0"/>
          <w:bCs/>
          <w:sz w:val="28"/>
          <w:szCs w:val="28"/>
        </w:rPr>
        <w:t>张。医院拥有国内先进的高档数字式十二通道心电图机、B超、全自动生化仪、全自动血细胞分析仪等医疗设备。</w:t>
      </w:r>
    </w:p>
    <w:p>
      <w:pPr>
        <w:pStyle w:val="16"/>
        <w:widowControl/>
        <w:spacing w:before="93" w:beforeAutospacing="0" w:afterAutospacing="0" w:line="30" w:lineRule="atLeast"/>
        <w:jc w:val="both"/>
        <w:outlineLvl w:val="1"/>
        <w:rPr>
          <w:rFonts w:ascii="宋体" w:hAnsi="宋体" w:eastAsia="宋体" w:cs="宋体"/>
          <w:sz w:val="28"/>
          <w:szCs w:val="28"/>
        </w:rPr>
      </w:pPr>
      <w:bookmarkStart w:id="21" w:name="_Toc27697"/>
      <w:r>
        <w:rPr>
          <w:rFonts w:hint="eastAsia" w:ascii="宋体" w:hAnsi="宋体" w:eastAsia="宋体" w:cs="宋体"/>
          <w:color w:val="000000"/>
          <w:sz w:val="28"/>
          <w:szCs w:val="28"/>
        </w:rPr>
        <w:t>二、2022年重点工作</w:t>
      </w:r>
      <w:bookmarkEnd w:id="21"/>
    </w:p>
    <w:p>
      <w:pPr>
        <w:pStyle w:val="16"/>
        <w:widowControl/>
        <w:spacing w:before="93" w:beforeAutospacing="0" w:afterAutospacing="0" w:line="30" w:lineRule="atLeast"/>
        <w:jc w:val="both"/>
        <w:rPr>
          <w:rFonts w:ascii="宋体" w:hAnsi="宋体" w:eastAsia="宋体" w:cs="宋体"/>
          <w:sz w:val="28"/>
          <w:szCs w:val="28"/>
        </w:rPr>
      </w:pPr>
      <w:r>
        <w:rPr>
          <w:rFonts w:hint="eastAsia" w:ascii="宋体" w:hAnsi="宋体" w:eastAsia="宋体" w:cs="宋体"/>
          <w:color w:val="000000"/>
          <w:sz w:val="28"/>
          <w:szCs w:val="28"/>
        </w:rPr>
        <w:t>（一）疫情防控：做好院内常态化疫情防控工作，“外防输入、内防反弹”，保证院内疫情防控物资充足，做好院内感染防控工作。</w:t>
      </w:r>
    </w:p>
    <w:p>
      <w:pPr>
        <w:pStyle w:val="16"/>
        <w:widowControl/>
        <w:spacing w:before="93" w:beforeAutospacing="0" w:afterAutospacing="0" w:line="30" w:lineRule="atLeast"/>
        <w:jc w:val="both"/>
        <w:rPr>
          <w:rFonts w:ascii="宋体" w:hAnsi="宋体" w:eastAsia="宋体" w:cs="宋体"/>
          <w:sz w:val="28"/>
          <w:szCs w:val="28"/>
        </w:rPr>
      </w:pPr>
      <w:r>
        <w:rPr>
          <w:rFonts w:hint="eastAsia" w:ascii="宋体" w:hAnsi="宋体" w:eastAsia="宋体" w:cs="宋体"/>
          <w:color w:val="000000"/>
          <w:sz w:val="28"/>
          <w:szCs w:val="28"/>
        </w:rPr>
        <w:t>（二）医疗服务：我院按照现有医疗模式，24小时连续医疗服务，不断完善、规范、保障辖区百姓就医需求。</w:t>
      </w:r>
    </w:p>
    <w:p>
      <w:pPr>
        <w:pStyle w:val="16"/>
        <w:widowControl/>
        <w:spacing w:before="93" w:beforeAutospacing="0" w:afterAutospacing="0" w:line="30" w:lineRule="atLeast"/>
        <w:jc w:val="both"/>
        <w:rPr>
          <w:rFonts w:hint="eastAsia" w:ascii="宋体" w:hAnsi="宋体" w:eastAsia="宋体" w:cs="宋体"/>
          <w:sz w:val="28"/>
          <w:szCs w:val="28"/>
        </w:rPr>
      </w:pPr>
      <w:r>
        <w:rPr>
          <w:rFonts w:hint="eastAsia" w:ascii="宋体" w:hAnsi="宋体" w:eastAsia="宋体" w:cs="宋体"/>
          <w:color w:val="000000"/>
          <w:sz w:val="28"/>
          <w:szCs w:val="28"/>
        </w:rPr>
        <w:t>（三）公共卫生：做好2022年度居民健康档案、预防接种、健康教育、65岁以上老人及慢病患者的管理工作，完善乡村医生绩效考核制度等。</w:t>
      </w:r>
    </w:p>
    <w:p>
      <w:pPr>
        <w:pStyle w:val="7"/>
        <w:rPr>
          <w:rFonts w:ascii="黑体" w:hAnsi="黑体" w:eastAsia="黑体"/>
          <w:b w:val="0"/>
        </w:rPr>
      </w:pPr>
      <w:bookmarkStart w:id="22" w:name="_Toc29100"/>
      <w:r>
        <w:rPr>
          <w:rFonts w:hint="eastAsia" w:ascii="黑体" w:hAnsi="黑体" w:eastAsia="黑体"/>
          <w:b w:val="0"/>
        </w:rPr>
        <w:t>二、机构设置</w:t>
      </w:r>
      <w:bookmarkEnd w:id="22"/>
    </w:p>
    <w:p>
      <w:pPr>
        <w:pStyle w:val="10"/>
        <w:ind w:firstLine="560" w:firstLineChars="200"/>
        <w:rPr>
          <w:rFonts w:hAnsi="宋体" w:eastAsia="宋体" w:cs="宋体"/>
          <w:b w:val="0"/>
          <w:bCs/>
          <w:sz w:val="28"/>
          <w:szCs w:val="28"/>
        </w:rPr>
      </w:pPr>
      <w:r>
        <w:rPr>
          <w:rFonts w:hint="eastAsia" w:hAnsi="宋体" w:eastAsia="宋体" w:cs="宋体"/>
          <w:b w:val="0"/>
          <w:bCs/>
          <w:sz w:val="28"/>
          <w:szCs w:val="28"/>
          <w:lang w:eastAsia="zh-CN"/>
        </w:rPr>
        <w:t>根据医院工作开展需求，</w:t>
      </w:r>
      <w:r>
        <w:rPr>
          <w:rFonts w:hint="eastAsia" w:hAnsi="宋体" w:eastAsia="宋体" w:cs="宋体"/>
          <w:b w:val="0"/>
          <w:bCs/>
          <w:sz w:val="28"/>
          <w:szCs w:val="28"/>
        </w:rPr>
        <w:t>医院开设有</w:t>
      </w:r>
      <w:r>
        <w:rPr>
          <w:rFonts w:hint="eastAsia" w:hAnsi="宋体" w:eastAsia="宋体" w:cs="宋体"/>
          <w:b w:val="0"/>
          <w:bCs/>
          <w:sz w:val="28"/>
          <w:szCs w:val="28"/>
          <w:lang w:eastAsia="zh-CN"/>
        </w:rPr>
        <w:t>急诊科、</w:t>
      </w:r>
      <w:r>
        <w:rPr>
          <w:rFonts w:hint="eastAsia" w:hAnsi="宋体" w:eastAsia="宋体" w:cs="宋体"/>
          <w:b w:val="0"/>
          <w:bCs/>
          <w:sz w:val="28"/>
          <w:szCs w:val="28"/>
        </w:rPr>
        <w:t>内科、外科、儿科、中医科、</w:t>
      </w:r>
      <w:r>
        <w:rPr>
          <w:rFonts w:hint="eastAsia" w:hAnsi="宋体" w:eastAsia="宋体" w:cs="宋体"/>
          <w:b w:val="0"/>
          <w:bCs/>
          <w:sz w:val="28"/>
          <w:szCs w:val="28"/>
          <w:lang w:eastAsia="zh-CN"/>
        </w:rPr>
        <w:t>中西医结合科、</w:t>
      </w:r>
      <w:r>
        <w:rPr>
          <w:rFonts w:hint="eastAsia" w:hAnsi="宋体" w:eastAsia="宋体" w:cs="宋体"/>
          <w:b w:val="0"/>
          <w:bCs/>
          <w:sz w:val="28"/>
          <w:szCs w:val="28"/>
        </w:rPr>
        <w:t>检验</w:t>
      </w:r>
      <w:r>
        <w:rPr>
          <w:rFonts w:hint="eastAsia" w:hAnsi="宋体" w:eastAsia="宋体" w:cs="宋体"/>
          <w:b w:val="0"/>
          <w:bCs/>
          <w:sz w:val="28"/>
          <w:szCs w:val="28"/>
          <w:lang w:eastAsia="zh-CN"/>
        </w:rPr>
        <w:t>室</w:t>
      </w:r>
      <w:r>
        <w:rPr>
          <w:rFonts w:hint="eastAsia" w:hAnsi="宋体" w:eastAsia="宋体" w:cs="宋体"/>
          <w:b w:val="0"/>
          <w:bCs/>
          <w:sz w:val="28"/>
          <w:szCs w:val="28"/>
        </w:rPr>
        <w:t>、</w:t>
      </w:r>
      <w:r>
        <w:rPr>
          <w:rFonts w:hint="eastAsia" w:hAnsi="宋体" w:eastAsia="宋体" w:cs="宋体"/>
          <w:b w:val="0"/>
          <w:bCs/>
          <w:sz w:val="28"/>
          <w:szCs w:val="28"/>
          <w:lang w:val="en-US" w:eastAsia="zh-CN"/>
        </w:rPr>
        <w:t>B超心电室、</w:t>
      </w:r>
      <w:r>
        <w:rPr>
          <w:rFonts w:hint="eastAsia" w:hAnsi="宋体" w:eastAsia="宋体" w:cs="宋体"/>
          <w:b w:val="0"/>
          <w:bCs/>
          <w:sz w:val="28"/>
          <w:szCs w:val="28"/>
        </w:rPr>
        <w:t>针灸</w:t>
      </w:r>
      <w:r>
        <w:rPr>
          <w:rFonts w:hint="eastAsia" w:hAnsi="宋体" w:eastAsia="宋体" w:cs="宋体"/>
          <w:b w:val="0"/>
          <w:bCs/>
          <w:sz w:val="28"/>
          <w:szCs w:val="28"/>
          <w:lang w:eastAsia="zh-CN"/>
        </w:rPr>
        <w:t>理疗</w:t>
      </w:r>
      <w:r>
        <w:rPr>
          <w:rFonts w:hint="eastAsia" w:hAnsi="宋体" w:eastAsia="宋体" w:cs="宋体"/>
          <w:b w:val="0"/>
          <w:bCs/>
          <w:sz w:val="28"/>
          <w:szCs w:val="28"/>
        </w:rPr>
        <w:t>科等临床科室。能开展对临床常见病、多发病能给予积极准确的诊治，并对临床危重、急诊病人进行有效的抢救和治疗</w:t>
      </w:r>
      <w:bookmarkEnd w:id="18"/>
      <w:bookmarkEnd w:id="19"/>
      <w:r>
        <w:rPr>
          <w:rFonts w:hint="eastAsia" w:hAnsi="宋体" w:eastAsia="宋体" w:cs="宋体"/>
          <w:b w:val="0"/>
          <w:bCs/>
          <w:sz w:val="28"/>
          <w:szCs w:val="28"/>
          <w:lang w:eastAsia="zh-CN"/>
        </w:rPr>
        <w:t>；</w:t>
      </w:r>
      <w:r>
        <w:rPr>
          <w:rFonts w:hint="eastAsia" w:hAnsi="宋体" w:eastAsia="宋体" w:cs="宋体"/>
          <w:b w:val="0"/>
          <w:bCs/>
          <w:sz w:val="28"/>
          <w:szCs w:val="28"/>
        </w:rPr>
        <w:t>公共卫生服务</w:t>
      </w:r>
      <w:r>
        <w:rPr>
          <w:rFonts w:hint="eastAsia" w:hAnsi="宋体" w:eastAsia="宋体" w:cs="宋体"/>
          <w:b w:val="0"/>
          <w:bCs/>
          <w:sz w:val="28"/>
          <w:szCs w:val="28"/>
          <w:lang w:eastAsia="zh-CN"/>
        </w:rPr>
        <w:t>（慢病管理办公室、居民档案管理办公室、妇幼管理办公室等）</w:t>
      </w:r>
      <w:r>
        <w:rPr>
          <w:rFonts w:hint="eastAsia" w:hAnsi="宋体" w:eastAsia="宋体" w:cs="宋体"/>
          <w:b w:val="0"/>
          <w:bCs/>
          <w:sz w:val="28"/>
          <w:szCs w:val="28"/>
        </w:rPr>
        <w:t>与预防保健</w:t>
      </w:r>
      <w:r>
        <w:rPr>
          <w:rFonts w:hint="eastAsia" w:hAnsi="宋体" w:eastAsia="宋体" w:cs="宋体"/>
          <w:b w:val="0"/>
          <w:bCs/>
          <w:sz w:val="28"/>
          <w:szCs w:val="28"/>
          <w:lang w:eastAsia="zh-CN"/>
        </w:rPr>
        <w:t>科</w:t>
      </w:r>
      <w:r>
        <w:rPr>
          <w:rFonts w:hint="eastAsia" w:hAnsi="宋体" w:eastAsia="宋体" w:cs="宋体"/>
          <w:b w:val="0"/>
          <w:bCs/>
          <w:sz w:val="28"/>
          <w:szCs w:val="28"/>
        </w:rPr>
        <w:t>等科室</w:t>
      </w:r>
      <w:r>
        <w:rPr>
          <w:rFonts w:hint="eastAsia" w:hAnsi="宋体" w:eastAsia="宋体" w:cs="宋体"/>
          <w:b w:val="0"/>
          <w:bCs/>
          <w:sz w:val="28"/>
          <w:szCs w:val="28"/>
          <w:lang w:eastAsia="zh-CN"/>
        </w:rPr>
        <w:t>，能开展我镇居民基本公共卫生服务的各项管理服务工作；同时设有后勤科室如医院办公室、院长办公室、财务室、院感办公室、医保办公室、档案室等后勤科室，保障我院在临床服务工作和基本公共卫生服务等工作顺利开展及医院工作的正常运行。</w:t>
      </w:r>
      <w:r>
        <w:rPr>
          <w:rFonts w:ascii="仿宋" w:hAnsi="仿宋" w:eastAsia="仿宋"/>
        </w:rPr>
        <w:br w:type="page"/>
      </w:r>
    </w:p>
    <w:p>
      <w:pPr>
        <w:pStyle w:val="6"/>
        <w:ind w:right="440"/>
        <w:jc w:val="center"/>
        <w:rPr>
          <w:rStyle w:val="29"/>
          <w:rFonts w:ascii="黑体" w:hAnsi="黑体" w:eastAsia="黑体"/>
          <w:b w:val="0"/>
          <w:bCs/>
        </w:rPr>
      </w:pPr>
      <w:bookmarkStart w:id="23" w:name="_Toc15396602"/>
      <w:bookmarkStart w:id="24" w:name="_Toc23304"/>
      <w:bookmarkStart w:id="25" w:name="_Toc15377204"/>
      <w:r>
        <w:rPr>
          <w:rFonts w:hint="eastAsia" w:ascii="黑体" w:hAnsi="黑体" w:eastAsia="黑体"/>
          <w:b w:val="0"/>
        </w:rPr>
        <w:t>第二部分 2022年度</w:t>
      </w:r>
      <w:r>
        <w:rPr>
          <w:rStyle w:val="29"/>
          <w:rFonts w:hint="eastAsia" w:ascii="黑体" w:hAnsi="黑体" w:eastAsia="黑体"/>
          <w:b w:val="0"/>
          <w:bCs/>
        </w:rPr>
        <w:t>单位决算情况说明</w:t>
      </w:r>
      <w:bookmarkEnd w:id="23"/>
      <w:bookmarkEnd w:id="24"/>
      <w:bookmarkEnd w:id="25"/>
    </w:p>
    <w:p/>
    <w:p>
      <w:pPr>
        <w:pStyle w:val="28"/>
        <w:numPr>
          <w:ilvl w:val="0"/>
          <w:numId w:val="2"/>
        </w:numPr>
        <w:spacing w:line="600" w:lineRule="exact"/>
        <w:ind w:firstLineChars="0"/>
        <w:outlineLvl w:val="1"/>
        <w:rPr>
          <w:rStyle w:val="30"/>
          <w:rFonts w:ascii="黑体" w:hAnsi="黑体" w:eastAsia="黑体"/>
          <w:b w:val="0"/>
        </w:rPr>
      </w:pPr>
      <w:bookmarkStart w:id="26" w:name="_Toc15396603"/>
      <w:bookmarkStart w:id="27" w:name="_Toc15377205"/>
      <w:bookmarkStart w:id="28" w:name="_Toc19645"/>
      <w:r>
        <w:rPr>
          <w:rFonts w:hint="eastAsia" w:ascii="黑体" w:hAnsi="黑体" w:eastAsia="黑体"/>
          <w:sz w:val="32"/>
          <w:szCs w:val="32"/>
        </w:rPr>
        <w:t>收</w:t>
      </w:r>
      <w:r>
        <w:rPr>
          <w:rStyle w:val="30"/>
          <w:rFonts w:hint="eastAsia" w:ascii="黑体" w:hAnsi="黑体" w:eastAsia="黑体"/>
          <w:b w:val="0"/>
        </w:rPr>
        <w:t>入支出决算总体情况说明</w:t>
      </w:r>
      <w:bookmarkEnd w:id="26"/>
      <w:bookmarkEnd w:id="27"/>
      <w:bookmarkEnd w:id="28"/>
    </w:p>
    <w:p>
      <w:pPr>
        <w:spacing w:line="600" w:lineRule="exact"/>
      </w:pPr>
      <w:r>
        <w:rPr>
          <w:rFonts w:hint="eastAsia" w:ascii="仿宋" w:hAnsi="仿宋" w:eastAsia="仿宋"/>
          <w:sz w:val="32"/>
          <w:szCs w:val="32"/>
        </w:rPr>
        <w:t>2022年度收、支总计</w:t>
      </w:r>
      <w:r>
        <w:rPr>
          <w:rFonts w:hint="eastAsia" w:ascii="仿宋" w:hAnsi="仿宋" w:eastAsia="仿宋"/>
          <w:sz w:val="32"/>
          <w:szCs w:val="32"/>
          <w:lang w:val="en-US" w:eastAsia="zh-CN"/>
        </w:rPr>
        <w:t>319.3</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pStyle w:val="28"/>
        <w:numPr>
          <w:ilvl w:val="0"/>
          <w:numId w:val="2"/>
        </w:numPr>
        <w:spacing w:line="600" w:lineRule="exact"/>
        <w:ind w:firstLineChars="0"/>
        <w:outlineLvl w:val="1"/>
        <w:rPr>
          <w:rStyle w:val="30"/>
          <w:rFonts w:ascii="黑体" w:hAnsi="黑体" w:eastAsia="黑体"/>
          <w:b w:val="0"/>
        </w:rPr>
      </w:pPr>
      <w:bookmarkStart w:id="29" w:name="_Toc23730"/>
      <w:bookmarkStart w:id="30" w:name="_Toc15396604"/>
      <w:bookmarkStart w:id="31" w:name="_Toc15377206"/>
      <w:r>
        <w:rPr>
          <w:rFonts w:hint="eastAsia" w:ascii="黑体" w:hAnsi="黑体" w:eastAsia="黑体"/>
          <w:sz w:val="32"/>
          <w:szCs w:val="32"/>
        </w:rPr>
        <w:t>收</w:t>
      </w:r>
      <w:r>
        <w:rPr>
          <w:rStyle w:val="30"/>
          <w:rFonts w:hint="eastAsia" w:ascii="黑体" w:hAnsi="黑体" w:eastAsia="黑体"/>
          <w:b w:val="0"/>
        </w:rPr>
        <w:t>入决算情况说明</w:t>
      </w:r>
      <w:bookmarkEnd w:id="29"/>
      <w:bookmarkEnd w:id="30"/>
      <w:bookmarkEnd w:id="31"/>
    </w:p>
    <w:p>
      <w:pPr>
        <w:spacing w:line="600" w:lineRule="exact"/>
        <w:ind w:firstLine="640" w:firstLineChars="200"/>
        <w:outlineLvl w:val="1"/>
        <w:rPr>
          <w:rFonts w:hint="eastAsia" w:ascii="仿宋" w:hAnsi="仿宋" w:eastAsia="仿宋"/>
          <w:sz w:val="32"/>
          <w:szCs w:val="32"/>
        </w:rPr>
      </w:pPr>
      <w:bookmarkStart w:id="32" w:name="_Toc29252"/>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319.3</w:t>
      </w:r>
      <w:r>
        <w:rPr>
          <w:rFonts w:hint="eastAsia" w:ascii="仿宋" w:hAnsi="仿宋" w:eastAsia="仿宋"/>
          <w:sz w:val="32"/>
          <w:szCs w:val="32"/>
        </w:rPr>
        <w:t>万元，其中：一般公共预算财政拨款收入</w:t>
      </w:r>
      <w:r>
        <w:rPr>
          <w:rFonts w:ascii="仿宋" w:hAnsi="仿宋" w:eastAsia="仿宋"/>
          <w:sz w:val="32"/>
          <w:szCs w:val="32"/>
        </w:rPr>
        <w:t>117.82</w:t>
      </w:r>
      <w:r>
        <w:rPr>
          <w:rFonts w:hint="eastAsia" w:ascii="仿宋" w:hAnsi="仿宋" w:eastAsia="仿宋"/>
          <w:sz w:val="32"/>
          <w:szCs w:val="32"/>
        </w:rPr>
        <w:t>万元，占</w:t>
      </w:r>
      <w:r>
        <w:rPr>
          <w:rFonts w:ascii="仿宋" w:hAnsi="仿宋" w:eastAsia="仿宋"/>
          <w:sz w:val="32"/>
          <w:szCs w:val="32"/>
        </w:rPr>
        <w:t>36.89%</w:t>
      </w:r>
      <w:r>
        <w:rPr>
          <w:rFonts w:hint="eastAsia" w:ascii="仿宋" w:hAnsi="仿宋" w:eastAsia="仿宋"/>
          <w:sz w:val="32"/>
          <w:szCs w:val="32"/>
        </w:rPr>
        <w:t>；事业收入</w:t>
      </w:r>
      <w:r>
        <w:rPr>
          <w:rFonts w:ascii="仿宋" w:hAnsi="仿宋" w:eastAsia="仿宋"/>
          <w:sz w:val="32"/>
          <w:szCs w:val="32"/>
        </w:rPr>
        <w:t>196.5</w:t>
      </w:r>
      <w:r>
        <w:rPr>
          <w:rFonts w:hint="eastAsia" w:ascii="仿宋" w:hAnsi="仿宋" w:eastAsia="仿宋"/>
          <w:sz w:val="32"/>
          <w:szCs w:val="32"/>
          <w:lang w:val="en-US" w:eastAsia="zh-CN"/>
        </w:rPr>
        <w:t>7</w:t>
      </w:r>
      <w:r>
        <w:rPr>
          <w:rFonts w:hint="eastAsia" w:ascii="仿宋" w:hAnsi="仿宋" w:eastAsia="仿宋"/>
          <w:sz w:val="32"/>
          <w:szCs w:val="32"/>
        </w:rPr>
        <w:t>万元，占</w:t>
      </w:r>
      <w:r>
        <w:rPr>
          <w:rFonts w:ascii="仿宋" w:hAnsi="仿宋" w:eastAsia="仿宋"/>
          <w:sz w:val="32"/>
          <w:szCs w:val="32"/>
        </w:rPr>
        <w:t>61.56%</w:t>
      </w:r>
      <w:r>
        <w:rPr>
          <w:rFonts w:hint="eastAsia" w:ascii="仿宋" w:hAnsi="仿宋" w:eastAsia="仿宋"/>
          <w:sz w:val="32"/>
          <w:szCs w:val="32"/>
        </w:rPr>
        <w:t>；其他收入</w:t>
      </w:r>
      <w:r>
        <w:rPr>
          <w:rFonts w:ascii="仿宋" w:hAnsi="仿宋" w:eastAsia="仿宋"/>
          <w:sz w:val="32"/>
          <w:szCs w:val="32"/>
        </w:rPr>
        <w:t>4.92</w:t>
      </w:r>
      <w:r>
        <w:rPr>
          <w:rFonts w:hint="eastAsia" w:ascii="仿宋" w:hAnsi="仿宋" w:eastAsia="仿宋"/>
          <w:sz w:val="32"/>
          <w:szCs w:val="32"/>
        </w:rPr>
        <w:t>万元，占</w:t>
      </w:r>
      <w:r>
        <w:rPr>
          <w:rFonts w:ascii="仿宋" w:hAnsi="仿宋" w:eastAsia="仿宋"/>
          <w:sz w:val="32"/>
          <w:szCs w:val="32"/>
        </w:rPr>
        <w:t>1.54%</w:t>
      </w:r>
      <w:r>
        <w:rPr>
          <w:rFonts w:hint="eastAsia" w:ascii="仿宋" w:hAnsi="仿宋" w:eastAsia="仿宋"/>
          <w:sz w:val="32"/>
          <w:szCs w:val="32"/>
        </w:rPr>
        <w:t>。</w:t>
      </w:r>
      <w:bookmarkEnd w:id="32"/>
    </w:p>
    <w:p>
      <w:pPr>
        <w:pStyle w:val="5"/>
        <w:spacing w:before="93"/>
        <w:rPr>
          <w:rFonts w:hint="eastAsia"/>
        </w:rPr>
      </w:pPr>
      <w: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33" w:name="_Toc15396605"/>
      <w:bookmarkStart w:id="34" w:name="_Toc15377207"/>
      <w:bookmarkStart w:id="35" w:name="_Toc17200"/>
      <w:r>
        <w:rPr>
          <w:rFonts w:hint="eastAsia" w:ascii="黑体" w:hAnsi="黑体" w:eastAsia="黑体"/>
          <w:sz w:val="32"/>
          <w:szCs w:val="32"/>
        </w:rPr>
        <w:t>支</w:t>
      </w:r>
      <w:r>
        <w:rPr>
          <w:rStyle w:val="30"/>
          <w:rFonts w:hint="eastAsia" w:ascii="黑体" w:hAnsi="黑体" w:eastAsia="黑体"/>
          <w:b w:val="0"/>
        </w:rPr>
        <w:t>出决算情况说明</w:t>
      </w:r>
      <w:bookmarkEnd w:id="33"/>
      <w:bookmarkEnd w:id="34"/>
      <w:bookmarkEnd w:id="35"/>
    </w:p>
    <w:p>
      <w:pPr>
        <w:spacing w:line="600" w:lineRule="exact"/>
        <w:ind w:firstLine="640" w:firstLineChars="200"/>
        <w:outlineLvl w:val="2"/>
        <w:rPr>
          <w:rFonts w:hint="eastAsia" w:ascii="仿宋" w:hAnsi="仿宋" w:eastAsia="仿宋"/>
          <w:sz w:val="32"/>
          <w:szCs w:val="32"/>
        </w:rPr>
      </w:pPr>
      <w:bookmarkStart w:id="36" w:name="_Toc13752"/>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319.3</w:t>
      </w:r>
      <w:r>
        <w:rPr>
          <w:rFonts w:hint="eastAsia" w:ascii="仿宋" w:hAnsi="仿宋" w:eastAsia="仿宋"/>
          <w:sz w:val="32"/>
          <w:szCs w:val="32"/>
        </w:rPr>
        <w:t>万元，其中：基本支出</w:t>
      </w:r>
      <w:r>
        <w:rPr>
          <w:rFonts w:ascii="仿宋" w:hAnsi="仿宋" w:eastAsia="仿宋"/>
          <w:sz w:val="32"/>
          <w:szCs w:val="32"/>
        </w:rPr>
        <w:t>319.3</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bookmarkEnd w:id="36"/>
    </w:p>
    <w:p>
      <w:pPr>
        <w:pStyle w:val="5"/>
        <w:spacing w:before="93"/>
        <w:rPr>
          <w:rFonts w:hint="eastAsia"/>
        </w:rPr>
      </w:pPr>
      <w:r>
        <w:drawing>
          <wp:inline distT="0" distB="0" distL="0" distR="0">
            <wp:extent cx="4171950" cy="2844800"/>
            <wp:effectExtent l="0" t="0" r="0" b="12700"/>
            <wp:docPr id="818587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30"/>
          <w:rFonts w:ascii="黑体" w:hAnsi="黑体" w:eastAsia="黑体"/>
          <w:b w:val="0"/>
        </w:rPr>
      </w:pPr>
      <w:bookmarkStart w:id="37" w:name="_Toc8102"/>
      <w:bookmarkStart w:id="38" w:name="_Toc15396606"/>
      <w:bookmarkStart w:id="39"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7"/>
      <w:bookmarkEnd w:id="38"/>
      <w:bookmarkEnd w:id="39"/>
    </w:p>
    <w:p>
      <w:pPr>
        <w:spacing w:line="600" w:lineRule="exact"/>
        <w:ind w:firstLine="640"/>
        <w:rPr>
          <w:rFonts w:hint="eastAsia"/>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117.82</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firstLineChars="200"/>
        <w:outlineLvl w:val="1"/>
        <w:rPr>
          <w:rStyle w:val="30"/>
          <w:rFonts w:ascii="黑体" w:hAnsi="黑体" w:eastAsia="黑体"/>
          <w:b w:val="0"/>
        </w:rPr>
      </w:pPr>
      <w:bookmarkStart w:id="40" w:name="_Toc15396607"/>
      <w:bookmarkStart w:id="41" w:name="_Toc15377209"/>
      <w:bookmarkStart w:id="42" w:name="_Toc2296"/>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sz w:val="32"/>
          <w:szCs w:val="32"/>
        </w:rPr>
      </w:pPr>
      <w:bookmarkStart w:id="43" w:name="_Toc21668"/>
      <w:bookmarkStart w:id="44" w:name="_Toc15377210"/>
      <w:r>
        <w:rPr>
          <w:rFonts w:hint="eastAsia" w:ascii="仿宋" w:hAnsi="仿宋" w:eastAsia="仿宋"/>
          <w:b/>
          <w:sz w:val="32"/>
          <w:szCs w:val="32"/>
        </w:rPr>
        <w:t>（一）一般公共预算财政拨款支出决算总体情况</w:t>
      </w:r>
      <w:bookmarkEnd w:id="43"/>
      <w:bookmarkEnd w:id="4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117.82</w:t>
      </w:r>
      <w:r>
        <w:rPr>
          <w:rFonts w:hint="eastAsia" w:ascii="仿宋" w:hAnsi="仿宋" w:eastAsia="仿宋"/>
          <w:sz w:val="32"/>
          <w:szCs w:val="32"/>
        </w:rPr>
        <w:t>万元，占本年支出合计的</w:t>
      </w:r>
      <w:r>
        <w:rPr>
          <w:rFonts w:hint="eastAsia" w:ascii="仿宋" w:hAnsi="仿宋" w:eastAsia="仿宋"/>
          <w:sz w:val="32"/>
          <w:szCs w:val="32"/>
          <w:lang w:val="en-US" w:eastAsia="zh-CN"/>
        </w:rPr>
        <w:t>36.89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45" w:name="_Toc9198"/>
      <w:bookmarkStart w:id="46" w:name="_Toc15377211"/>
      <w:r>
        <w:rPr>
          <w:rFonts w:hint="eastAsia" w:ascii="仿宋" w:hAnsi="仿宋" w:eastAsia="仿宋"/>
          <w:b/>
          <w:sz w:val="32"/>
          <w:szCs w:val="32"/>
        </w:rPr>
        <w:t>（二）一般公共预算财政拨款支出决算结构情况</w:t>
      </w:r>
      <w:bookmarkEnd w:id="45"/>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117.82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6.87</w:t>
      </w:r>
      <w:r>
        <w:rPr>
          <w:rFonts w:hint="eastAsia" w:ascii="仿宋" w:hAnsi="仿宋" w:eastAsia="仿宋"/>
          <w:sz w:val="32"/>
          <w:szCs w:val="32"/>
        </w:rPr>
        <w:t>万元，占</w:t>
      </w:r>
      <w:r>
        <w:rPr>
          <w:rFonts w:hint="eastAsia" w:ascii="仿宋" w:hAnsi="仿宋" w:eastAsia="仿宋"/>
          <w:sz w:val="32"/>
          <w:szCs w:val="32"/>
          <w:lang w:val="en-US" w:eastAsia="zh-CN"/>
        </w:rPr>
        <w:t>5.83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110.74</w:t>
      </w:r>
      <w:r>
        <w:rPr>
          <w:rFonts w:hint="eastAsia" w:ascii="仿宋" w:hAnsi="仿宋" w:eastAsia="仿宋"/>
          <w:sz w:val="32"/>
          <w:szCs w:val="32"/>
        </w:rPr>
        <w:t>万元，占</w:t>
      </w:r>
      <w:r>
        <w:rPr>
          <w:rFonts w:hint="eastAsia" w:ascii="仿宋" w:hAnsi="仿宋" w:eastAsia="仿宋"/>
          <w:sz w:val="32"/>
          <w:szCs w:val="32"/>
          <w:lang w:val="en-US" w:eastAsia="zh-CN"/>
        </w:rPr>
        <w:t>93.99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0.21</w:t>
      </w:r>
      <w:r>
        <w:rPr>
          <w:rFonts w:hint="eastAsia" w:ascii="仿宋" w:hAnsi="仿宋" w:eastAsia="仿宋"/>
          <w:sz w:val="32"/>
          <w:szCs w:val="32"/>
        </w:rPr>
        <w:t>万元，占</w:t>
      </w:r>
      <w:r>
        <w:rPr>
          <w:rFonts w:hint="eastAsia" w:ascii="仿宋" w:hAnsi="仿宋" w:eastAsia="仿宋"/>
          <w:sz w:val="32"/>
          <w:szCs w:val="32"/>
          <w:lang w:val="en-US" w:eastAsia="zh-CN"/>
        </w:rPr>
        <w:t>0.18</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47" w:name="_Toc15377212"/>
      <w:bookmarkStart w:id="48" w:name="_Toc917"/>
      <w:r>
        <w:rPr>
          <w:rFonts w:hint="eastAsia" w:ascii="仿宋" w:hAnsi="仿宋" w:eastAsia="仿宋"/>
          <w:b/>
          <w:sz w:val="32"/>
          <w:szCs w:val="32"/>
        </w:rPr>
        <w:t>（三）一般公共预算财政拨款支出决算具体情况</w:t>
      </w:r>
      <w:bookmarkEnd w:id="47"/>
      <w:bookmarkEnd w:id="48"/>
    </w:p>
    <w:p>
      <w:pPr>
        <w:spacing w:line="600" w:lineRule="exact"/>
        <w:ind w:firstLine="643" w:firstLineChars="200"/>
        <w:outlineLvl w:val="1"/>
        <w:rPr>
          <w:rFonts w:ascii="仿宋" w:hAnsi="仿宋" w:eastAsia="仿宋"/>
          <w:sz w:val="32"/>
          <w:szCs w:val="32"/>
        </w:rPr>
      </w:pPr>
      <w:bookmarkStart w:id="49" w:name="_Toc15378460"/>
      <w:bookmarkStart w:id="50" w:name="_Toc15377444"/>
      <w:bookmarkStart w:id="51" w:name="_Toc15377213"/>
      <w:bookmarkStart w:id="52" w:name="_Toc3776"/>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117.82</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9"/>
      <w:bookmarkEnd w:id="50"/>
      <w:bookmarkEnd w:id="51"/>
      <w:bookmarkEnd w:id="52"/>
    </w:p>
    <w:p>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eastAsia="zh-CN"/>
        </w:rPr>
        <w:t>行政事业单位养老支出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6.87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基层医疗卫生机构</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乡镇卫生院</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67.64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lang w:val="en-US" w:eastAsia="zh-CN"/>
        </w:rPr>
        <w:t>3.</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基层医疗卫生机构</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其他基层医疗卫生机构支出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7.32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公共卫生</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基本公共卫生服务</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32.34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3.44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pPr>
        <w:pStyle w:val="5"/>
        <w:numPr>
          <w:ilvl w:val="0"/>
          <w:numId w:val="0"/>
        </w:numPr>
        <w:ind w:firstLine="643" w:firstLineChars="200"/>
        <w:rPr>
          <w:rFonts w:ascii="仿宋" w:hAnsi="仿宋" w:eastAsia="仿宋"/>
          <w:b/>
          <w:sz w:val="32"/>
          <w:szCs w:val="32"/>
        </w:rPr>
      </w:pPr>
      <w:r>
        <w:rPr>
          <w:rFonts w:hint="eastAsia" w:ascii="仿宋" w:hAnsi="仿宋" w:eastAsia="仿宋"/>
          <w:b/>
          <w:bCs/>
          <w:sz w:val="32"/>
          <w:szCs w:val="32"/>
          <w:lang w:val="en-US" w:eastAsia="zh-CN"/>
        </w:rPr>
        <w:t>6</w:t>
      </w:r>
      <w:r>
        <w:rPr>
          <w:rFonts w:ascii="仿宋" w:hAnsi="仿宋" w:eastAsia="仿宋"/>
          <w:b/>
          <w:bCs/>
          <w:sz w:val="32"/>
          <w:szCs w:val="32"/>
        </w:rPr>
        <w:t>.</w:t>
      </w:r>
      <w:r>
        <w:rPr>
          <w:rFonts w:hint="eastAsia" w:ascii="仿宋" w:hAnsi="仿宋" w:eastAsia="仿宋"/>
          <w:b/>
          <w:bCs/>
          <w:sz w:val="32"/>
          <w:szCs w:val="32"/>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住房改革支出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0.21</w:t>
      </w:r>
      <w:r>
        <w:rPr>
          <w:rStyle w:val="19"/>
          <w:rFonts w:hint="eastAsia" w:ascii="仿宋" w:hAnsi="仿宋" w:eastAsia="仿宋"/>
          <w:b w:val="0"/>
          <w:bCs/>
          <w:sz w:val="32"/>
          <w:szCs w:val="32"/>
        </w:rPr>
        <w:t>万元，完成预算</w:t>
      </w:r>
      <w:r>
        <w:rPr>
          <w:rStyle w:val="19"/>
          <w:rFonts w:ascii="仿宋" w:hAnsi="仿宋" w:eastAsia="仿宋"/>
          <w:b w:val="0"/>
          <w:bCs/>
          <w:sz w:val="32"/>
          <w:szCs w:val="32"/>
        </w:rPr>
        <w:t>100%</w:t>
      </w:r>
      <w:r>
        <w:rPr>
          <w:rStyle w:val="19"/>
          <w:rFonts w:hint="eastAsia" w:ascii="仿宋" w:hAnsi="仿宋" w:eastAsia="仿宋"/>
          <w:b w:val="0"/>
          <w:bCs/>
          <w:sz w:val="32"/>
          <w:szCs w:val="32"/>
        </w:rPr>
        <w:t>，决算数与预算数持平。</w:t>
      </w:r>
    </w:p>
    <w:p>
      <w:pPr>
        <w:tabs>
          <w:tab w:val="right" w:pos="8306"/>
        </w:tabs>
        <w:spacing w:line="600" w:lineRule="exact"/>
        <w:ind w:firstLine="640"/>
        <w:outlineLvl w:val="1"/>
        <w:rPr>
          <w:rStyle w:val="30"/>
        </w:rPr>
      </w:pPr>
      <w:bookmarkStart w:id="53" w:name="_Toc30410"/>
      <w:bookmarkStart w:id="54" w:name="_Toc15377214"/>
      <w:bookmarkStart w:id="5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3"/>
      <w:bookmarkEnd w:id="54"/>
      <w:bookmarkEnd w:id="5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117.82</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96.03</w:t>
      </w:r>
      <w:r>
        <w:rPr>
          <w:rFonts w:hint="eastAsia" w:ascii="仿宋" w:hAnsi="仿宋" w:eastAsia="仿宋"/>
          <w:sz w:val="32"/>
          <w:szCs w:val="32"/>
        </w:rPr>
        <w:t>万元，主要包括：基本工资、津贴补贴、绩效工资、机关事业单位基本养老保险缴费、其他社会保障缴费、其他工资福利支出、生活补助、住房公积金、其他对个人和家庭的补助支出等。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21.79</w:t>
      </w:r>
      <w:r>
        <w:rPr>
          <w:rFonts w:hint="eastAsia" w:ascii="仿宋" w:hAnsi="仿宋" w:eastAsia="仿宋"/>
          <w:sz w:val="32"/>
          <w:szCs w:val="32"/>
        </w:rPr>
        <w:t>万元，主要包括：办公费、印刷费、咨水费、电费、邮电费、差旅费、培训费、公务接待费、</w:t>
      </w:r>
      <w:r>
        <w:rPr>
          <w:rFonts w:hint="eastAsia" w:ascii="仿宋" w:hAnsi="仿宋" w:eastAsia="仿宋"/>
          <w:sz w:val="32"/>
          <w:szCs w:val="32"/>
          <w:lang w:eastAsia="zh-CN"/>
        </w:rPr>
        <w:t>专用材料费、</w:t>
      </w:r>
      <w:r>
        <w:rPr>
          <w:rFonts w:hint="eastAsia" w:ascii="仿宋" w:hAnsi="仿宋" w:eastAsia="仿宋"/>
          <w:sz w:val="32"/>
          <w:szCs w:val="32"/>
        </w:rPr>
        <w:t>工会经费、福利费、其他交通费、其他商品和服务支出。</w:t>
      </w:r>
    </w:p>
    <w:p>
      <w:pPr>
        <w:spacing w:line="600" w:lineRule="exact"/>
        <w:ind w:firstLine="640"/>
        <w:outlineLvl w:val="1"/>
        <w:rPr>
          <w:rStyle w:val="30"/>
          <w:rFonts w:ascii="黑体" w:hAnsi="黑体" w:eastAsia="黑体"/>
          <w:b w:val="0"/>
        </w:rPr>
      </w:pPr>
      <w:bookmarkStart w:id="56" w:name="_Toc15396609"/>
      <w:bookmarkStart w:id="57" w:name="_Toc19000"/>
      <w:bookmarkStart w:id="58"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6"/>
      <w:bookmarkEnd w:id="57"/>
      <w:bookmarkEnd w:id="58"/>
    </w:p>
    <w:p>
      <w:pPr>
        <w:spacing w:line="600" w:lineRule="exact"/>
        <w:ind w:firstLine="640"/>
        <w:outlineLvl w:val="2"/>
        <w:rPr>
          <w:rFonts w:ascii="仿宋" w:hAnsi="仿宋" w:eastAsia="仿宋"/>
          <w:b/>
          <w:sz w:val="32"/>
          <w:szCs w:val="32"/>
        </w:rPr>
      </w:pPr>
      <w:bookmarkStart w:id="59" w:name="_Toc15377216"/>
      <w:bookmarkStart w:id="60" w:name="_Toc29885"/>
      <w:r>
        <w:rPr>
          <w:rFonts w:hint="eastAsia" w:ascii="仿宋" w:hAnsi="仿宋" w:eastAsia="仿宋"/>
          <w:b/>
          <w:sz w:val="32"/>
          <w:szCs w:val="32"/>
        </w:rPr>
        <w:t>（一）“三公”经费财政拨款支出决算总体情况说明</w:t>
      </w:r>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0.29</w:t>
      </w:r>
      <w:r>
        <w:rPr>
          <w:rFonts w:hint="eastAsia" w:ascii="仿宋" w:hAnsi="仿宋" w:eastAsia="仿宋"/>
          <w:sz w:val="32"/>
          <w:szCs w:val="32"/>
        </w:rPr>
        <w:t>万元，完成预算</w:t>
      </w:r>
      <w:r>
        <w:rPr>
          <w:rFonts w:hint="eastAsia" w:ascii="仿宋" w:hAnsi="仿宋" w:eastAsia="仿宋"/>
          <w:sz w:val="32"/>
          <w:szCs w:val="32"/>
          <w:lang w:val="en-US" w:eastAsia="zh-CN"/>
        </w:rPr>
        <w:t>38.15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61" w:name="_Toc28784"/>
      <w:bookmarkStart w:id="62" w:name="_Toc15377217"/>
      <w:r>
        <w:rPr>
          <w:rFonts w:hint="eastAsia" w:ascii="仿宋" w:hAnsi="仿宋" w:eastAsia="仿宋"/>
          <w:b/>
          <w:sz w:val="32"/>
          <w:szCs w:val="32"/>
        </w:rPr>
        <w:t>（二）“三公”经费财政拨款支出决算具体情况说明</w:t>
      </w:r>
      <w:bookmarkEnd w:id="61"/>
      <w:bookmarkEnd w:id="6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0.29</w:t>
      </w:r>
      <w:r>
        <w:rPr>
          <w:rFonts w:hint="eastAsia" w:ascii="仿宋" w:hAnsi="仿宋" w:eastAsia="仿宋"/>
          <w:sz w:val="32"/>
          <w:szCs w:val="32"/>
        </w:rPr>
        <w:t>万元，占</w:t>
      </w:r>
      <w:r>
        <w:rPr>
          <w:rFonts w:hint="eastAsia" w:ascii="仿宋" w:hAnsi="仿宋" w:eastAsia="仿宋"/>
          <w:sz w:val="32"/>
          <w:szCs w:val="32"/>
          <w:lang w:val="en-US" w:eastAsia="zh-CN"/>
        </w:rPr>
        <w:t>38.15</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rPr>
      </w:pPr>
      <w:r>
        <w:drawing>
          <wp:inline distT="0" distB="0" distL="114300" distR="114300">
            <wp:extent cx="4847590" cy="2695575"/>
            <wp:effectExtent l="4445" t="5080" r="571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。主要原因是无因公出国人员。</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。主要原因是本单位无</w:t>
      </w:r>
      <w:r>
        <w:rPr>
          <w:rFonts w:hint="eastAsia" w:ascii="仿宋_GB2312" w:eastAsia="仿宋_GB2312"/>
          <w:b/>
          <w:sz w:val="32"/>
          <w:szCs w:val="32"/>
        </w:rPr>
        <w:t>公务用车购置及运行维护</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rPr>
          <w:rFonts w:hint="eastAsia" w:ascii="仿宋" w:hAnsi="仿宋" w:eastAsia="仿宋"/>
          <w:sz w:val="32"/>
          <w:szCs w:val="32"/>
          <w:lang w:val="en-US"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0.29</w:t>
      </w:r>
      <w:r>
        <w:rPr>
          <w:rFonts w:hint="eastAsia" w:ascii="仿宋_GB2312" w:eastAsia="仿宋_GB2312"/>
          <w:sz w:val="32"/>
          <w:szCs w:val="32"/>
        </w:rPr>
        <w:t>万元，</w:t>
      </w:r>
      <w:r>
        <w:rPr>
          <w:rStyle w:val="19"/>
          <w:rFonts w:hint="eastAsia" w:asciiTheme="minorEastAsia" w:hAnsiTheme="minorEastAsia" w:eastAsiaTheme="minorEastAsia" w:cstheme="minorEastAsia"/>
          <w:b w:val="0"/>
          <w:bCs/>
          <w:sz w:val="32"/>
          <w:szCs w:val="32"/>
        </w:rPr>
        <w:t>完成预算</w:t>
      </w:r>
      <w:r>
        <w:rPr>
          <w:rStyle w:val="19"/>
          <w:rFonts w:hint="eastAsia" w:asciiTheme="minorEastAsia" w:hAnsiTheme="minorEastAsia" w:eastAsiaTheme="minorEastAsia" w:cstheme="minorEastAsia"/>
          <w:b w:val="0"/>
          <w:bCs/>
          <w:sz w:val="32"/>
          <w:szCs w:val="32"/>
          <w:lang w:val="en-US" w:eastAsia="zh-CN"/>
        </w:rPr>
        <w:t>100</w:t>
      </w:r>
      <w:r>
        <w:rPr>
          <w:rStyle w:val="19"/>
          <w:rFonts w:hint="eastAsia" w:asciiTheme="minorEastAsia" w:hAnsiTheme="minorEastAsia" w:eastAsiaTheme="minorEastAsia" w:cstheme="minorEastAsia"/>
          <w:b w:val="0"/>
          <w:bCs/>
          <w:sz w:val="32"/>
          <w:szCs w:val="32"/>
        </w:rPr>
        <w:t>%</w:t>
      </w:r>
      <w:r>
        <w:rPr>
          <w:rStyle w:val="19"/>
          <w:rFonts w:hint="eastAsia" w:ascii="仿宋" w:hAnsi="仿宋" w:eastAsia="仿宋"/>
          <w:b w:val="0"/>
          <w:bCs/>
          <w:sz w:val="32"/>
          <w:szCs w:val="32"/>
        </w:rPr>
        <w:t>。</w:t>
      </w:r>
      <w:r>
        <w:rPr>
          <w:rFonts w:hint="eastAsia" w:ascii="仿宋" w:hAnsi="仿宋" w:eastAsia="仿宋"/>
          <w:sz w:val="32"/>
          <w:szCs w:val="32"/>
          <w:lang w:val="en-US" w:eastAsia="zh-CN"/>
        </w:rPr>
        <w:t>2021年本单位未单独填报决算，由系统统一填报部门决算，故无法对比。</w:t>
      </w:r>
    </w:p>
    <w:p>
      <w:pPr>
        <w:numPr>
          <w:ilvl w:val="0"/>
          <w:numId w:val="3"/>
        </w:num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0.29</w:t>
      </w:r>
      <w:r>
        <w:rPr>
          <w:rFonts w:hint="eastAsia" w:ascii="仿宋_GB2312" w:eastAsia="仿宋_GB2312"/>
          <w:sz w:val="32"/>
          <w:szCs w:val="32"/>
        </w:rPr>
        <w:t>万元，主要用于开展业务活动开支用餐费。国内公务接待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57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0.29</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63" w:name="_Toc15377218"/>
      <w:bookmarkStart w:id="64" w:name="_Toc15396610"/>
    </w:p>
    <w:p>
      <w:pPr>
        <w:spacing w:line="600" w:lineRule="exact"/>
        <w:ind w:firstLine="640"/>
        <w:outlineLvl w:val="1"/>
        <w:rPr>
          <w:rStyle w:val="30"/>
          <w:rFonts w:ascii="黑体" w:hAnsi="黑体" w:eastAsia="黑体"/>
        </w:rPr>
      </w:pPr>
      <w:bookmarkStart w:id="65" w:name="_Toc3707"/>
      <w:r>
        <w:rPr>
          <w:rFonts w:hint="eastAsia" w:ascii="黑体" w:eastAsia="黑体"/>
          <w:sz w:val="32"/>
          <w:szCs w:val="32"/>
        </w:rPr>
        <w:t>八、</w:t>
      </w:r>
      <w:r>
        <w:rPr>
          <w:rStyle w:val="30"/>
          <w:rFonts w:hint="eastAsia" w:ascii="黑体" w:hAnsi="黑体" w:eastAsia="黑体"/>
          <w:b w:val="0"/>
        </w:rPr>
        <w:t>政府性基金预算支出决算情况说明</w:t>
      </w:r>
      <w:bookmarkEnd w:id="63"/>
      <w:bookmarkEnd w:id="64"/>
      <w:bookmarkEnd w:id="6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66" w:name="_Toc14366"/>
      <w:bookmarkStart w:id="67" w:name="_Toc15396611"/>
      <w:bookmarkStart w:id="68" w:name="_Toc15377219"/>
      <w:r>
        <w:rPr>
          <w:rStyle w:val="30"/>
          <w:rFonts w:hint="eastAsia" w:ascii="黑体" w:hAnsi="黑体" w:eastAsia="黑体"/>
          <w:b w:val="0"/>
        </w:rPr>
        <w:t>国有资本经营预算支出决算情况说明</w:t>
      </w:r>
      <w:bookmarkEnd w:id="66"/>
      <w:bookmarkEnd w:id="67"/>
      <w:bookmarkEnd w:id="68"/>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69" w:name="_Toc15396612"/>
      <w:bookmarkStart w:id="70" w:name="_Toc19034"/>
      <w:bookmarkStart w:id="71" w:name="_Toc15377221"/>
      <w:r>
        <w:rPr>
          <w:rStyle w:val="30"/>
          <w:rFonts w:hint="eastAsia" w:ascii="黑体" w:hAnsi="黑体" w:eastAsia="黑体"/>
          <w:b w:val="0"/>
        </w:rPr>
        <w:t>其他重要事项的情况说明</w:t>
      </w:r>
      <w:bookmarkEnd w:id="69"/>
      <w:bookmarkEnd w:id="70"/>
      <w:bookmarkEnd w:id="71"/>
    </w:p>
    <w:p>
      <w:pPr>
        <w:spacing w:line="600" w:lineRule="exact"/>
        <w:ind w:firstLine="643" w:firstLineChars="200"/>
        <w:outlineLvl w:val="2"/>
        <w:rPr>
          <w:rFonts w:ascii="仿宋" w:hAnsi="仿宋" w:eastAsia="仿宋"/>
          <w:sz w:val="32"/>
          <w:szCs w:val="32"/>
        </w:rPr>
      </w:pPr>
      <w:bookmarkStart w:id="72" w:name="_Toc22249"/>
      <w:bookmarkStart w:id="73" w:name="_Toc15377222"/>
      <w:r>
        <w:rPr>
          <w:rFonts w:hint="eastAsia" w:ascii="仿宋" w:hAnsi="仿宋" w:eastAsia="仿宋"/>
          <w:b/>
          <w:sz w:val="32"/>
          <w:szCs w:val="32"/>
        </w:rPr>
        <w:t>（一）机关运行经费支出情况</w:t>
      </w:r>
      <w:bookmarkEnd w:id="72"/>
      <w:bookmarkEnd w:id="73"/>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剑阁县盐店镇卫生院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。本单位属于事业单位，无机关运行经费</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21861"/>
      <w:bookmarkStart w:id="75" w:name="_Toc15377223"/>
      <w:r>
        <w:rPr>
          <w:rFonts w:hint="eastAsia" w:ascii="仿宋" w:hAnsi="仿宋" w:eastAsia="仿宋"/>
          <w:b/>
          <w:sz w:val="32"/>
          <w:szCs w:val="32"/>
        </w:rPr>
        <w:t>（二）政府采购支出情况</w:t>
      </w:r>
      <w:bookmarkEnd w:id="74"/>
      <w:bookmarkEnd w:id="7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剑阁县盐店镇卫生院</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6" w:name="_Toc25512"/>
      <w:bookmarkStart w:id="77" w:name="_Toc15377224"/>
      <w:r>
        <w:rPr>
          <w:rFonts w:hint="eastAsia" w:ascii="仿宋" w:hAnsi="仿宋" w:eastAsia="仿宋"/>
          <w:b/>
          <w:sz w:val="32"/>
          <w:szCs w:val="32"/>
        </w:rPr>
        <w:t>（三）国有资产占有使用情况</w:t>
      </w:r>
      <w:bookmarkEnd w:id="76"/>
      <w:bookmarkEnd w:id="77"/>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剑阁县盐店镇卫生院</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9"/>
          <w:rFonts w:ascii="黑体" w:hAnsi="黑体" w:eastAsia="黑体"/>
          <w:b w:val="0"/>
        </w:rPr>
      </w:pPr>
      <w:bookmarkStart w:id="78" w:name="_Toc15377225"/>
      <w:bookmarkStart w:id="79" w:name="_Toc8076"/>
      <w:bookmarkStart w:id="80" w:name="_Toc15396613"/>
      <w:r>
        <w:rPr>
          <w:rFonts w:hint="eastAsia" w:ascii="黑体" w:hAnsi="黑体" w:eastAsia="黑体"/>
          <w:sz w:val="44"/>
          <w:szCs w:val="44"/>
        </w:rPr>
        <w:t>名</w:t>
      </w:r>
      <w:r>
        <w:rPr>
          <w:rStyle w:val="29"/>
          <w:rFonts w:hint="eastAsia" w:ascii="黑体" w:hAnsi="黑体" w:eastAsia="黑体"/>
          <w:b w:val="0"/>
        </w:rPr>
        <w:t>词解释</w:t>
      </w:r>
      <w:bookmarkEnd w:id="78"/>
      <w:bookmarkEnd w:id="79"/>
      <w:bookmarkEnd w:id="80"/>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left="638" w:leftChars="304" w:firstLine="0" w:firstLineChars="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w:t>
      </w:r>
      <w:r>
        <w:rPr>
          <w:rFonts w:hint="eastAsia" w:ascii="仿宋_GB2312" w:eastAsia="仿宋_GB2312"/>
          <w:color w:val="auto"/>
          <w:sz w:val="32"/>
          <w:szCs w:val="32"/>
          <w:lang w:eastAsia="zh-CN"/>
        </w:rPr>
        <w:t>入。</w:t>
      </w:r>
      <w:r>
        <w:rPr>
          <w:rFonts w:ascii="仿宋_GB2312" w:eastAsia="仿宋_GB2312"/>
          <w:color w:val="auto"/>
          <w:sz w:val="32"/>
          <w:szCs w:val="32"/>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 w:hAnsi="仿宋" w:eastAsia="仿宋" w:cs="仿宋"/>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 w:hAnsi="仿宋" w:eastAsia="仿宋" w:cs="仿宋"/>
          <w:i w:val="0"/>
          <w:iCs w:val="0"/>
          <w:caps w:val="0"/>
          <w:color w:val="000000"/>
          <w:spacing w:val="0"/>
          <w:sz w:val="32"/>
          <w:szCs w:val="32"/>
        </w:rPr>
        <w:t>社会保障和就业（类）行政事业单位离退休（款）机关事业单位基本养老保险缴费支出（项）：指部门实施养老保险制度由单位缴纳的养老保险费的支出。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卫生健康（类）行政事业单位医疗（款）事业单位医疗（项）：指事业单位用于缴纳单位基本医疗保险支出。</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住房保障（类）住房改革支出（款）住房公积金（项）：指按照《住房公积金管理条例》的规定，由单位及其在职职工缴存的长期住房储金。</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rPr>
        <w:t>卫生健康支出（类）公共卫生（款）基本公共卫生服务（项）：指基层医疗机构提供基本公共卫生服务支出。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rPr>
        <w:t>卫生健康支出（类）</w:t>
      </w:r>
      <w:r>
        <w:rPr>
          <w:rFonts w:hint="eastAsia" w:ascii="仿宋" w:hAnsi="仿宋" w:eastAsia="仿宋" w:cs="仿宋"/>
          <w:i w:val="0"/>
          <w:iCs w:val="0"/>
          <w:caps w:val="0"/>
          <w:color w:val="000000"/>
          <w:spacing w:val="0"/>
          <w:sz w:val="32"/>
          <w:szCs w:val="32"/>
          <w:lang w:val="en-US" w:eastAsia="zh-CN"/>
        </w:rPr>
        <w:t>基层医疗机构</w:t>
      </w:r>
      <w:r>
        <w:rPr>
          <w:rFonts w:hint="eastAsia" w:ascii="仿宋" w:hAnsi="仿宋" w:eastAsia="仿宋" w:cs="仿宋"/>
          <w:i w:val="0"/>
          <w:iCs w:val="0"/>
          <w:caps w:val="0"/>
          <w:color w:val="000000"/>
          <w:spacing w:val="0"/>
          <w:sz w:val="32"/>
          <w:szCs w:val="32"/>
        </w:rPr>
        <w:t>（款）</w:t>
      </w:r>
      <w:r>
        <w:rPr>
          <w:rFonts w:hint="eastAsia" w:ascii="仿宋" w:hAnsi="仿宋" w:eastAsia="仿宋" w:cs="仿宋"/>
          <w:i w:val="0"/>
          <w:iCs w:val="0"/>
          <w:caps w:val="0"/>
          <w:color w:val="000000"/>
          <w:spacing w:val="0"/>
          <w:sz w:val="32"/>
          <w:szCs w:val="32"/>
          <w:lang w:val="en-US" w:eastAsia="zh-CN"/>
        </w:rPr>
        <w:t>乡镇卫生院</w:t>
      </w:r>
      <w:r>
        <w:rPr>
          <w:rFonts w:hint="eastAsia" w:ascii="仿宋" w:hAnsi="仿宋" w:eastAsia="仿宋" w:cs="仿宋"/>
          <w:i w:val="0"/>
          <w:iCs w:val="0"/>
          <w:caps w:val="0"/>
          <w:color w:val="000000"/>
          <w:spacing w:val="0"/>
          <w:sz w:val="32"/>
          <w:szCs w:val="32"/>
        </w:rPr>
        <w:t>（项）：指基层医疗机构提供</w:t>
      </w:r>
      <w:r>
        <w:rPr>
          <w:rFonts w:hint="eastAsia" w:ascii="仿宋" w:hAnsi="仿宋" w:eastAsia="仿宋" w:cs="仿宋"/>
          <w:i w:val="0"/>
          <w:iCs w:val="0"/>
          <w:caps w:val="0"/>
          <w:color w:val="000000"/>
          <w:spacing w:val="0"/>
          <w:sz w:val="32"/>
          <w:szCs w:val="32"/>
          <w:lang w:val="en-US" w:eastAsia="zh-CN"/>
        </w:rPr>
        <w:t>医疗服务</w:t>
      </w:r>
      <w:r>
        <w:rPr>
          <w:rFonts w:hint="eastAsia" w:ascii="仿宋" w:hAnsi="仿宋" w:eastAsia="仿宋" w:cs="仿宋"/>
          <w:i w:val="0"/>
          <w:iCs w:val="0"/>
          <w:caps w:val="0"/>
          <w:color w:val="000000"/>
          <w:spacing w:val="0"/>
          <w:sz w:val="32"/>
          <w:szCs w:val="32"/>
        </w:rPr>
        <w:t>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9.</w:t>
      </w:r>
      <w:r>
        <w:rPr>
          <w:rFonts w:hint="eastAsia" w:ascii="仿宋" w:hAnsi="仿宋" w:eastAsia="仿宋" w:cs="仿宋"/>
          <w:i w:val="0"/>
          <w:iCs w:val="0"/>
          <w:caps w:val="0"/>
          <w:color w:val="000000"/>
          <w:spacing w:val="0"/>
          <w:sz w:val="32"/>
          <w:szCs w:val="32"/>
        </w:rPr>
        <w:t>卫生健康支出（类）基层医疗卫生机构（款）其他基层医疗卫生机构支出（项）：指基层医疗机构村卫生室补助支出。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sz w:val="32"/>
          <w:szCs w:val="32"/>
        </w:rPr>
      </w:pPr>
    </w:p>
    <w:p>
      <w:pPr>
        <w:spacing w:line="600" w:lineRule="exact"/>
        <w:jc w:val="center"/>
        <w:outlineLvl w:val="0"/>
        <w:rPr>
          <w:rFonts w:ascii="仿宋" w:hAnsi="仿宋" w:eastAsia="仿宋"/>
        </w:rPr>
      </w:pPr>
      <w:bookmarkStart w:id="81" w:name="_Toc15377226"/>
      <w:r>
        <w:rPr>
          <w:rFonts w:ascii="宋体"/>
          <w:b/>
          <w:sz w:val="44"/>
          <w:szCs w:val="44"/>
        </w:rPr>
        <w:br w:type="page"/>
      </w:r>
      <w:bookmarkStart w:id="82" w:name="_Toc15396618"/>
      <w:bookmarkStart w:id="83" w:name="_Toc20251"/>
      <w:r>
        <w:rPr>
          <w:rFonts w:hint="eastAsia" w:ascii="黑体" w:hAnsi="黑体" w:eastAsia="黑体"/>
          <w:sz w:val="44"/>
          <w:szCs w:val="44"/>
        </w:rPr>
        <w:t>第</w:t>
      </w:r>
      <w:r>
        <w:rPr>
          <w:rStyle w:val="29"/>
          <w:rFonts w:hint="eastAsia" w:ascii="黑体" w:hAnsi="黑体" w:eastAsia="黑体"/>
          <w:b w:val="0"/>
          <w:lang w:eastAsia="zh-CN"/>
        </w:rPr>
        <w:t>四</w:t>
      </w:r>
      <w:r>
        <w:rPr>
          <w:rStyle w:val="29"/>
          <w:rFonts w:hint="eastAsia" w:ascii="黑体" w:hAnsi="黑体" w:eastAsia="黑体"/>
          <w:b w:val="0"/>
        </w:rPr>
        <w:t>部分 附表</w:t>
      </w:r>
      <w:bookmarkEnd w:id="81"/>
      <w:bookmarkEnd w:id="82"/>
      <w:bookmarkEnd w:id="83"/>
      <w:bookmarkStart w:id="84" w:name="_Toc15396619"/>
    </w:p>
    <w:p>
      <w:pPr>
        <w:pStyle w:val="7"/>
        <w:rPr>
          <w:rFonts w:ascii="仿宋" w:hAnsi="仿宋" w:eastAsia="仿宋"/>
        </w:rPr>
      </w:pPr>
      <w:bookmarkStart w:id="85" w:name="_Toc14581"/>
      <w:r>
        <w:rPr>
          <w:rFonts w:hint="eastAsia" w:ascii="仿宋" w:hAnsi="仿宋" w:eastAsia="仿宋"/>
          <w:b w:val="0"/>
        </w:rPr>
        <w:t>一、收</w:t>
      </w:r>
      <w:r>
        <w:rPr>
          <w:rStyle w:val="30"/>
          <w:rFonts w:hint="eastAsia" w:ascii="仿宋" w:hAnsi="仿宋" w:eastAsia="仿宋"/>
          <w:b w:val="0"/>
          <w:bCs w:val="0"/>
        </w:rPr>
        <w:t>入支出决算总表</w:t>
      </w:r>
      <w:bookmarkEnd w:id="84"/>
      <w:bookmarkEnd w:id="85"/>
    </w:p>
    <w:p>
      <w:pPr>
        <w:pStyle w:val="7"/>
        <w:rPr>
          <w:rFonts w:ascii="仿宋" w:hAnsi="仿宋" w:eastAsia="仿宋"/>
        </w:rPr>
      </w:pPr>
      <w:bookmarkStart w:id="86" w:name="_Toc15396620"/>
      <w:bookmarkStart w:id="87" w:name="_Toc15066"/>
      <w:r>
        <w:rPr>
          <w:rFonts w:hint="eastAsia" w:ascii="仿宋" w:hAnsi="仿宋" w:eastAsia="仿宋"/>
          <w:b w:val="0"/>
        </w:rPr>
        <w:t>二、收</w:t>
      </w:r>
      <w:r>
        <w:rPr>
          <w:rStyle w:val="30"/>
          <w:rFonts w:hint="eastAsia" w:ascii="仿宋" w:hAnsi="仿宋" w:eastAsia="仿宋"/>
          <w:b w:val="0"/>
          <w:bCs w:val="0"/>
        </w:rPr>
        <w:t>入决算表</w:t>
      </w:r>
      <w:bookmarkEnd w:id="86"/>
      <w:bookmarkEnd w:id="87"/>
    </w:p>
    <w:p>
      <w:pPr>
        <w:pStyle w:val="7"/>
        <w:rPr>
          <w:rFonts w:ascii="仿宋" w:hAnsi="仿宋" w:eastAsia="仿宋"/>
        </w:rPr>
      </w:pPr>
      <w:bookmarkStart w:id="88" w:name="_Toc31487"/>
      <w:bookmarkStart w:id="89"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88"/>
      <w:bookmarkEnd w:id="89"/>
    </w:p>
    <w:p>
      <w:pPr>
        <w:pStyle w:val="7"/>
        <w:rPr>
          <w:rFonts w:ascii="仿宋" w:hAnsi="仿宋" w:eastAsia="仿宋"/>
          <w:b w:val="0"/>
        </w:rPr>
      </w:pPr>
      <w:bookmarkStart w:id="90" w:name="_Toc7295"/>
      <w:bookmarkStart w:id="9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0"/>
      <w:bookmarkEnd w:id="91"/>
    </w:p>
    <w:p>
      <w:pPr>
        <w:pStyle w:val="7"/>
        <w:rPr>
          <w:rStyle w:val="30"/>
          <w:rFonts w:ascii="仿宋" w:hAnsi="仿宋" w:eastAsia="仿宋"/>
          <w:b w:val="0"/>
          <w:bCs w:val="0"/>
        </w:rPr>
      </w:pPr>
      <w:bookmarkStart w:id="92" w:name="_Toc15396623"/>
      <w:bookmarkStart w:id="93" w:name="_Toc14309"/>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2"/>
      <w:bookmarkEnd w:id="93"/>
      <w:bookmarkStart w:id="94" w:name="_Toc15396624"/>
    </w:p>
    <w:p>
      <w:pPr>
        <w:pStyle w:val="7"/>
        <w:rPr>
          <w:rFonts w:ascii="仿宋" w:hAnsi="仿宋" w:eastAsia="仿宋"/>
        </w:rPr>
      </w:pPr>
      <w:bookmarkStart w:id="95" w:name="_Toc13551"/>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4"/>
      <w:bookmarkEnd w:id="95"/>
    </w:p>
    <w:p>
      <w:pPr>
        <w:pStyle w:val="7"/>
        <w:rPr>
          <w:rFonts w:ascii="仿宋" w:hAnsi="仿宋" w:eastAsia="仿宋"/>
        </w:rPr>
      </w:pPr>
      <w:bookmarkStart w:id="96" w:name="_Toc9039"/>
      <w:bookmarkStart w:id="97"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6"/>
      <w:bookmarkEnd w:id="97"/>
    </w:p>
    <w:p>
      <w:pPr>
        <w:pStyle w:val="7"/>
        <w:rPr>
          <w:rFonts w:ascii="仿宋" w:hAnsi="仿宋" w:eastAsia="仿宋"/>
        </w:rPr>
      </w:pPr>
      <w:bookmarkStart w:id="98" w:name="_Toc15396626"/>
      <w:bookmarkStart w:id="99" w:name="_Toc28194"/>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98"/>
      <w:bookmarkEnd w:id="99"/>
    </w:p>
    <w:p>
      <w:pPr>
        <w:pStyle w:val="7"/>
        <w:rPr>
          <w:rFonts w:ascii="仿宋" w:hAnsi="仿宋" w:eastAsia="仿宋"/>
        </w:rPr>
      </w:pPr>
      <w:bookmarkStart w:id="100" w:name="_Toc14463"/>
      <w:bookmarkStart w:id="101"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0"/>
      <w:bookmarkEnd w:id="101"/>
    </w:p>
    <w:p>
      <w:pPr>
        <w:pStyle w:val="7"/>
        <w:rPr>
          <w:rFonts w:ascii="仿宋" w:hAnsi="仿宋" w:eastAsia="仿宋"/>
        </w:rPr>
      </w:pPr>
      <w:bookmarkStart w:id="102" w:name="_Toc15396628"/>
      <w:bookmarkStart w:id="103" w:name="_Toc21207"/>
      <w:r>
        <w:rPr>
          <w:rStyle w:val="30"/>
          <w:rFonts w:hint="eastAsia" w:ascii="仿宋" w:hAnsi="仿宋" w:eastAsia="仿宋"/>
          <w:b w:val="0"/>
          <w:bCs w:val="0"/>
        </w:rPr>
        <w:t>十、</w:t>
      </w:r>
      <w:bookmarkEnd w:id="102"/>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3"/>
    </w:p>
    <w:p>
      <w:pPr>
        <w:pStyle w:val="7"/>
        <w:rPr>
          <w:rFonts w:ascii="仿宋" w:hAnsi="仿宋" w:eastAsia="仿宋"/>
        </w:rPr>
      </w:pPr>
      <w:bookmarkStart w:id="104" w:name="_Toc15396629"/>
      <w:bookmarkStart w:id="105" w:name="_Toc27060"/>
      <w:r>
        <w:rPr>
          <w:rStyle w:val="30"/>
          <w:rFonts w:hint="eastAsia" w:ascii="仿宋" w:hAnsi="仿宋" w:eastAsia="仿宋"/>
          <w:b w:val="0"/>
          <w:bCs w:val="0"/>
        </w:rPr>
        <w:t>十一、</w:t>
      </w:r>
      <w:bookmarkEnd w:id="104"/>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5"/>
    </w:p>
    <w:p>
      <w:pPr>
        <w:pStyle w:val="7"/>
        <w:rPr>
          <w:rFonts w:ascii="仿宋" w:hAnsi="仿宋" w:eastAsia="仿宋"/>
        </w:rPr>
      </w:pPr>
      <w:bookmarkStart w:id="106" w:name="_Toc15396630"/>
      <w:bookmarkStart w:id="107" w:name="_Toc15586"/>
      <w:r>
        <w:rPr>
          <w:rStyle w:val="30"/>
          <w:rFonts w:hint="eastAsia" w:ascii="仿宋" w:hAnsi="仿宋" w:eastAsia="仿宋"/>
          <w:b w:val="0"/>
          <w:bCs w:val="0"/>
        </w:rPr>
        <w:t>十二、</w:t>
      </w:r>
      <w:bookmarkEnd w:id="106"/>
      <w:r>
        <w:rPr>
          <w:rStyle w:val="30"/>
          <w:rFonts w:hint="eastAsia" w:ascii="仿宋" w:hAnsi="仿宋" w:eastAsia="仿宋"/>
          <w:b w:val="0"/>
          <w:bCs w:val="0"/>
        </w:rPr>
        <w:t>国有资本经营预算财政拨款支出决算表</w:t>
      </w:r>
      <w:bookmarkEnd w:id="107"/>
    </w:p>
    <w:p>
      <w:pPr>
        <w:pStyle w:val="7"/>
        <w:rPr>
          <w:rFonts w:eastAsia="仿宋"/>
        </w:rPr>
      </w:pPr>
      <w:bookmarkStart w:id="108" w:name="_Toc15396631"/>
      <w:bookmarkStart w:id="109" w:name="_Toc24504"/>
      <w:r>
        <w:rPr>
          <w:rStyle w:val="30"/>
          <w:rFonts w:hint="eastAsia" w:ascii="仿宋" w:hAnsi="仿宋" w:eastAsia="仿宋"/>
          <w:b w:val="0"/>
          <w:bCs w:val="0"/>
        </w:rPr>
        <w:t>十三、</w:t>
      </w:r>
      <w:bookmarkEnd w:id="108"/>
      <w:r>
        <w:rPr>
          <w:rStyle w:val="30"/>
          <w:rFonts w:hint="eastAsia" w:ascii="仿宋" w:hAnsi="仿宋" w:eastAsia="仿宋"/>
          <w:b w:val="0"/>
          <w:bCs w:val="0"/>
        </w:rPr>
        <w:t>财政拨款“三公”经费支出决算表</w:t>
      </w:r>
      <w:bookmarkEnd w:id="10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E33CE"/>
    <w:multiLevelType w:val="singleLevel"/>
    <w:tmpl w:val="B84E33CE"/>
    <w:lvl w:ilvl="0" w:tentative="0">
      <w:start w:val="3"/>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31E02"/>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36157"/>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413CC"/>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2574"/>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3FE8"/>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CBF"/>
    <w:rsid w:val="00E472B1"/>
    <w:rsid w:val="00E50624"/>
    <w:rsid w:val="00E568DF"/>
    <w:rsid w:val="00E64269"/>
    <w:rsid w:val="00E82267"/>
    <w:rsid w:val="00E853CE"/>
    <w:rsid w:val="00E867B6"/>
    <w:rsid w:val="00EA010F"/>
    <w:rsid w:val="00ED1B63"/>
    <w:rsid w:val="00ED3C1F"/>
    <w:rsid w:val="00ED4085"/>
    <w:rsid w:val="00ED420E"/>
    <w:rsid w:val="00ED6FBE"/>
    <w:rsid w:val="00EE21FF"/>
    <w:rsid w:val="00EE2F57"/>
    <w:rsid w:val="00EE3BAF"/>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924B27"/>
    <w:rsid w:val="053A62B5"/>
    <w:rsid w:val="0649406A"/>
    <w:rsid w:val="0A2032A3"/>
    <w:rsid w:val="0B8A37D8"/>
    <w:rsid w:val="10C055FF"/>
    <w:rsid w:val="118107EC"/>
    <w:rsid w:val="11DD6519"/>
    <w:rsid w:val="14F17CC0"/>
    <w:rsid w:val="16BB723D"/>
    <w:rsid w:val="18015F3F"/>
    <w:rsid w:val="1BD66F7E"/>
    <w:rsid w:val="1BE8440E"/>
    <w:rsid w:val="1D155CEE"/>
    <w:rsid w:val="20F57F95"/>
    <w:rsid w:val="21FE57E6"/>
    <w:rsid w:val="233C253B"/>
    <w:rsid w:val="240371BF"/>
    <w:rsid w:val="25711CC6"/>
    <w:rsid w:val="25C741E6"/>
    <w:rsid w:val="277D30E7"/>
    <w:rsid w:val="27842671"/>
    <w:rsid w:val="295E3FD5"/>
    <w:rsid w:val="29FD04D3"/>
    <w:rsid w:val="2ABE7A3E"/>
    <w:rsid w:val="2CA234A8"/>
    <w:rsid w:val="2E1B66CB"/>
    <w:rsid w:val="2EFA178C"/>
    <w:rsid w:val="30B46D73"/>
    <w:rsid w:val="319F7F4E"/>
    <w:rsid w:val="31F421E4"/>
    <w:rsid w:val="342D23CA"/>
    <w:rsid w:val="351A6678"/>
    <w:rsid w:val="35F64D41"/>
    <w:rsid w:val="383D272C"/>
    <w:rsid w:val="39AE70AB"/>
    <w:rsid w:val="3C0C0783"/>
    <w:rsid w:val="3D500DFB"/>
    <w:rsid w:val="3F476549"/>
    <w:rsid w:val="3F9F3A96"/>
    <w:rsid w:val="429E286A"/>
    <w:rsid w:val="45D810CC"/>
    <w:rsid w:val="46345A36"/>
    <w:rsid w:val="48A62A07"/>
    <w:rsid w:val="48BF60AB"/>
    <w:rsid w:val="493C27E9"/>
    <w:rsid w:val="496F39ED"/>
    <w:rsid w:val="49FF41D3"/>
    <w:rsid w:val="4BE068DB"/>
    <w:rsid w:val="4BF6002B"/>
    <w:rsid w:val="4C4C66C0"/>
    <w:rsid w:val="4C5259B6"/>
    <w:rsid w:val="4CA32FC7"/>
    <w:rsid w:val="4D5E5801"/>
    <w:rsid w:val="4ECE2238"/>
    <w:rsid w:val="51DB4B86"/>
    <w:rsid w:val="52DB10B0"/>
    <w:rsid w:val="55333C3E"/>
    <w:rsid w:val="5F5750C3"/>
    <w:rsid w:val="614F2D52"/>
    <w:rsid w:val="61AD7478"/>
    <w:rsid w:val="639F0E33"/>
    <w:rsid w:val="64CA39A1"/>
    <w:rsid w:val="69630ADE"/>
    <w:rsid w:val="6A95746E"/>
    <w:rsid w:val="6BD15D80"/>
    <w:rsid w:val="6C4A05C8"/>
    <w:rsid w:val="6CEC7DC3"/>
    <w:rsid w:val="6D3B1A89"/>
    <w:rsid w:val="6EBB23FD"/>
    <w:rsid w:val="712E2B52"/>
    <w:rsid w:val="71BF4EC2"/>
    <w:rsid w:val="72734D90"/>
    <w:rsid w:val="72BF6369"/>
    <w:rsid w:val="732F1FC0"/>
    <w:rsid w:val="7412278C"/>
    <w:rsid w:val="772B77B0"/>
    <w:rsid w:val="79E7B28D"/>
    <w:rsid w:val="7AC62B56"/>
    <w:rsid w:val="7CF723D9"/>
    <w:rsid w:val="7F140CA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link w:val="35"/>
    <w:unhideWhenUsed/>
    <w:qFormat/>
    <w:uiPriority w:val="99"/>
    <w:rPr>
      <w:rFonts w:ascii="宋体" w:hAnsi="Courier New" w:eastAsia="仿宋_GB2312" w:cs="Courier New"/>
      <w:b/>
      <w:sz w:val="32"/>
      <w:szCs w:val="32"/>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6"/>
    <w:qFormat/>
    <w:uiPriority w:val="9"/>
    <w:rPr>
      <w:rFonts w:ascii="Times New Roman" w:hAnsi="Times New Roman"/>
      <w:b/>
      <w:bCs/>
      <w:kern w:val="44"/>
      <w:sz w:val="44"/>
      <w:szCs w:val="44"/>
    </w:rPr>
  </w:style>
  <w:style w:type="character" w:customStyle="1" w:styleId="30">
    <w:name w:val="标题 2 字符"/>
    <w:basedOn w:val="18"/>
    <w:link w:val="7"/>
    <w:qFormat/>
    <w:uiPriority w:val="9"/>
    <w:rPr>
      <w:rFonts w:asciiTheme="majorHAnsi" w:hAnsiTheme="majorHAnsi" w:eastAsiaTheme="majorEastAsia" w:cstheme="majorBidi"/>
      <w:b/>
      <w:bCs/>
      <w:kern w:val="2"/>
      <w:sz w:val="32"/>
      <w:szCs w:val="32"/>
    </w:rPr>
  </w:style>
  <w:style w:type="paragraph" w:customStyle="1" w:styleId="31">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1"/>
    <w:semiHidden/>
    <w:qFormat/>
    <w:uiPriority w:val="99"/>
    <w:rPr>
      <w:rFonts w:ascii="Times New Roman" w:hAnsi="Times New Roman"/>
      <w:kern w:val="2"/>
      <w:sz w:val="18"/>
      <w:szCs w:val="18"/>
    </w:rPr>
  </w:style>
  <w:style w:type="character" w:customStyle="1" w:styleId="33">
    <w:name w:val="标题 3 字符"/>
    <w:basedOn w:val="18"/>
    <w:link w:val="8"/>
    <w:qFormat/>
    <w:uiPriority w:val="9"/>
    <w:rPr>
      <w:rFonts w:ascii="Times New Roman" w:hAnsi="Times New Roman"/>
      <w:b/>
      <w:bCs/>
      <w:kern w:val="2"/>
      <w:sz w:val="32"/>
      <w:szCs w:val="32"/>
    </w:rPr>
  </w:style>
  <w:style w:type="paragraph" w:customStyle="1" w:styleId="34">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纯文本 字符"/>
    <w:basedOn w:val="18"/>
    <w:link w:val="10"/>
    <w:qFormat/>
    <w:uiPriority w:val="99"/>
    <w:rPr>
      <w:rFonts w:ascii="宋体" w:hAnsi="Courier New" w:eastAsia="仿宋_GB2312" w:cs="Courier New"/>
      <w:b/>
      <w:kern w:val="2"/>
      <w:sz w:val="32"/>
      <w:szCs w:val="32"/>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 w:type="paragraph" w:customStyle="1" w:styleId="38">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30416;&#24215;\&#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30416;&#24215;\&#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30416;&#24215;\&#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[决算公开插图制作示例.xlsx]图二!$A$1:$A$3</c:f>
              <c:strCache>
                <c:ptCount val="3"/>
                <c:pt idx="0">
                  <c:v>一、一般公共预算财政拨款收入</c:v>
                </c:pt>
                <c:pt idx="1">
                  <c:v>四、事业收入</c:v>
                </c:pt>
                <c:pt idx="2">
                  <c:v>六、其他收入</c:v>
                </c:pt>
              </c:strCache>
            </c:strRef>
          </c:cat>
          <c:val>
            <c:numRef>
              <c:f>[决算公开插图制作示例.xlsx]图二!$B$1:$B$3</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[决算公开插图制作示例.xlsx]图二!$A$1:$A$3</c:f>
              <c:strCache>
                <c:ptCount val="3"/>
                <c:pt idx="0">
                  <c:v>一、一般公共预算财政拨款收入</c:v>
                </c:pt>
                <c:pt idx="1">
                  <c:v>四、事业收入</c:v>
                </c:pt>
                <c:pt idx="2">
                  <c:v>六、其他收入</c:v>
                </c:pt>
              </c:strCache>
            </c:strRef>
          </c:cat>
          <c:val>
            <c:numRef>
              <c:f>[决算公开插图制作示例.xlsx]图二!$C$1:$C$3</c:f>
              <c:numCache>
                <c:formatCode>0.00%</c:formatCode>
                <c:ptCount val="3"/>
                <c:pt idx="0">
                  <c:v>0.3689</c:v>
                </c:pt>
                <c:pt idx="1">
                  <c:v>0.6156</c:v>
                </c:pt>
                <c:pt idx="2">
                  <c:v>0.0154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图三!$A$2:$B$2</c:f>
              <c:strCache>
                <c:ptCount val="2"/>
                <c:pt idx="0">
                  <c:v>基本支出</c:v>
                </c:pt>
                <c:pt idx="1">
                  <c:v>项目支出</c:v>
                </c:pt>
              </c:strCache>
            </c:strRef>
          </c:cat>
          <c:val>
            <c:numRef>
              <c:f>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0</c:v>
                </c:pt>
                <c:pt idx="1">
                  <c:v>6.87</c:v>
                </c:pt>
                <c:pt idx="2">
                  <c:v>110.74</c:v>
                </c:pt>
                <c:pt idx="3">
                  <c:v>0.21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0.29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18</Pages>
  <Words>891</Words>
  <Characters>5081</Characters>
  <Lines>42</Lines>
  <Paragraphs>11</Paragraphs>
  <TotalTime>1</TotalTime>
  <ScaleCrop>false</ScaleCrop>
  <LinksUpToDate>false</LinksUpToDate>
  <CharactersWithSpaces>5961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2023-10-29T03:13:37Z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79D582A8320345C583943E9281A4836B_13</vt:lpwstr>
  </property>
</Properties>
</file>