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74" w:name="_GoBack"/>
      <w:bookmarkEnd w:id="74"/>
      <w:bookmarkStart w:id="0" w:name="_Toc15377425"/>
      <w:bookmarkStart w:id="1" w:name="_Toc15378441"/>
      <w:bookmarkStart w:id="2" w:name="_Toc15396475"/>
      <w:bookmarkStart w:id="3" w:name="_Toc15377193"/>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96598"/>
      <w:bookmarkStart w:id="7" w:name="_Toc15396476"/>
      <w:bookmarkStart w:id="8" w:name="_Toc15377194"/>
      <w:bookmarkStart w:id="9" w:name="_Toc15377426"/>
      <w:bookmarkStart w:id="10" w:name="_Toc15378442"/>
      <w:r>
        <w:rPr>
          <w:rFonts w:hint="eastAsia" w:ascii="方正小标宋简体" w:hAnsi="方正小标宋简体" w:eastAsia="方正小标宋简体" w:cs="方正小标宋简体"/>
          <w:sz w:val="72"/>
          <w:szCs w:val="72"/>
        </w:rPr>
        <w:t>剑阁</w:t>
      </w:r>
      <w:bookmarkEnd w:id="5"/>
      <w:bookmarkStart w:id="11" w:name="_Toc15306268"/>
      <w:r>
        <w:rPr>
          <w:rFonts w:hint="eastAsia" w:ascii="方正小标宋简体" w:hAnsi="方正小标宋简体" w:eastAsia="方正小标宋简体" w:cs="方正小标宋简体"/>
          <w:sz w:val="72"/>
          <w:szCs w:val="72"/>
          <w:lang w:eastAsia="zh-CN"/>
        </w:rPr>
        <w:t>县盐店镇人民政府</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6"/>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bookmarkStart w:id="12" w:name="_Toc15396599"/>
      <w:bookmarkStart w:id="13" w:name="_Toc15377196"/>
    </w:p>
    <w:p>
      <w:pPr>
        <w:pStyle w:val="43"/>
        <w:tabs>
          <w:tab w:val="right" w:leader="dot" w:pos="8306"/>
        </w:tabs>
        <w:rPr>
          <w:b/>
        </w:rPr>
      </w:pPr>
      <w:r>
        <w:rPr>
          <w:b/>
        </w:rPr>
        <w:fldChar w:fldCharType="begin"/>
      </w:r>
      <w:r>
        <w:rPr>
          <w:b/>
        </w:rPr>
        <w:instrText xml:space="preserve"> HYPERLINK \l _Toc28688 </w:instrText>
      </w:r>
      <w:r>
        <w:rPr>
          <w:b/>
        </w:rPr>
        <w:fldChar w:fldCharType="separate"/>
      </w:r>
      <w:r>
        <w:rPr>
          <w:rFonts w:hint="eastAsia" w:ascii="黑体" w:hAnsi="黑体" w:eastAsia="黑体"/>
          <w:b/>
        </w:rPr>
        <w:t xml:space="preserve">第一部分 </w:t>
      </w:r>
      <w:r>
        <w:rPr>
          <w:rFonts w:hint="eastAsia" w:ascii="黑体" w:hAnsi="黑体" w:eastAsia="黑体"/>
          <w:b/>
          <w:bCs w:val="0"/>
        </w:rPr>
        <w:t>部门单位概况</w:t>
      </w:r>
      <w:r>
        <w:rPr>
          <w:b/>
        </w:rPr>
        <w:tab/>
      </w:r>
      <w:r>
        <w:rPr>
          <w:rFonts w:hint="eastAsia"/>
          <w:b/>
          <w:lang w:val="en-US" w:eastAsia="zh-CN"/>
        </w:rPr>
        <w:t>3</w:t>
      </w:r>
      <w:r>
        <w:rPr>
          <w:b/>
        </w:rPr>
        <w:fldChar w:fldCharType="end"/>
      </w:r>
    </w:p>
    <w:p>
      <w:pPr>
        <w:pStyle w:val="44"/>
        <w:tabs>
          <w:tab w:val="right" w:leader="dot" w:pos="8306"/>
        </w:tabs>
      </w:pPr>
      <w:r>
        <w:fldChar w:fldCharType="begin"/>
      </w:r>
      <w:r>
        <w:instrText xml:space="preserve"> HYPERLINK \l _Toc12885 </w:instrText>
      </w:r>
      <w:r>
        <w:fldChar w:fldCharType="separate"/>
      </w:r>
      <w:r>
        <w:rPr>
          <w:rFonts w:hint="eastAsia" w:ascii="黑体" w:hAnsi="黑体" w:eastAsia="黑体"/>
        </w:rPr>
        <w:t>一、基</w:t>
      </w:r>
      <w:r>
        <w:rPr>
          <w:rFonts w:hint="eastAsia" w:ascii="黑体" w:hAnsi="黑体" w:eastAsia="黑体"/>
          <w:bCs w:val="0"/>
        </w:rPr>
        <w:t>本职能及主要工作</w:t>
      </w:r>
      <w:r>
        <w:tab/>
      </w:r>
      <w:r>
        <w:rPr>
          <w:rFonts w:hint="eastAsia"/>
          <w:lang w:val="en-US" w:eastAsia="zh-CN"/>
        </w:rPr>
        <w:t>3</w:t>
      </w:r>
      <w:r>
        <w:fldChar w:fldCharType="end"/>
      </w:r>
    </w:p>
    <w:p>
      <w:pPr>
        <w:pStyle w:val="44"/>
        <w:tabs>
          <w:tab w:val="right" w:leader="dot" w:pos="8306"/>
        </w:tabs>
      </w:pPr>
      <w:r>
        <w:fldChar w:fldCharType="begin"/>
      </w:r>
      <w:r>
        <w:instrText xml:space="preserve"> HYPERLINK \l _Toc795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rPr>
          <w:rFonts w:hint="eastAsia"/>
          <w:lang w:val="en-US" w:eastAsia="zh-CN"/>
        </w:rPr>
        <w:t>5</w:t>
      </w:r>
      <w:r>
        <w:fldChar w:fldCharType="end"/>
      </w:r>
    </w:p>
    <w:p>
      <w:pPr>
        <w:pStyle w:val="43"/>
        <w:tabs>
          <w:tab w:val="right" w:leader="dot" w:pos="8306"/>
        </w:tabs>
        <w:rPr>
          <w:b/>
        </w:rPr>
      </w:pPr>
      <w:r>
        <w:rPr>
          <w:b/>
        </w:rPr>
        <w:fldChar w:fldCharType="begin"/>
      </w:r>
      <w:r>
        <w:rPr>
          <w:b/>
        </w:rPr>
        <w:instrText xml:space="preserve"> HYPERLINK \l _Toc10684 </w:instrText>
      </w:r>
      <w:r>
        <w:rPr>
          <w:b/>
        </w:rPr>
        <w:fldChar w:fldCharType="separate"/>
      </w:r>
      <w:r>
        <w:rPr>
          <w:rFonts w:hint="eastAsia" w:ascii="黑体" w:hAnsi="黑体" w:eastAsia="黑体"/>
          <w:b/>
        </w:rPr>
        <w:t>第二部分 202</w:t>
      </w:r>
      <w:r>
        <w:rPr>
          <w:rFonts w:hint="eastAsia" w:ascii="黑体" w:hAnsi="黑体" w:eastAsia="黑体"/>
          <w:b/>
          <w:lang w:val="en-US" w:eastAsia="zh-CN"/>
        </w:rPr>
        <w:t>2</w:t>
      </w:r>
      <w:r>
        <w:rPr>
          <w:rFonts w:hint="eastAsia" w:ascii="黑体" w:hAnsi="黑体" w:eastAsia="黑体"/>
          <w:b/>
        </w:rPr>
        <w:t>年度</w:t>
      </w:r>
      <w:r>
        <w:rPr>
          <w:rFonts w:hint="eastAsia" w:ascii="黑体" w:hAnsi="黑体" w:eastAsia="黑体"/>
          <w:b/>
          <w:bCs/>
        </w:rPr>
        <w:t>部门决算情况说明</w:t>
      </w:r>
      <w:r>
        <w:rPr>
          <w:b/>
        </w:rPr>
        <w:tab/>
      </w:r>
      <w:r>
        <w:rPr>
          <w:rFonts w:hint="eastAsia"/>
          <w:b/>
          <w:lang w:val="en-US" w:eastAsia="zh-CN"/>
        </w:rPr>
        <w:t>6</w:t>
      </w:r>
      <w:r>
        <w:rPr>
          <w:b/>
        </w:rPr>
        <w:fldChar w:fldCharType="end"/>
      </w:r>
    </w:p>
    <w:p>
      <w:pPr>
        <w:pStyle w:val="44"/>
        <w:tabs>
          <w:tab w:val="right" w:leader="dot" w:pos="8306"/>
        </w:tabs>
      </w:pPr>
      <w:r>
        <w:fldChar w:fldCharType="begin"/>
      </w:r>
      <w:r>
        <w:instrText xml:space="preserve"> HYPERLINK \l _Toc3055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rPr>
          <w:rFonts w:hint="eastAsia"/>
          <w:lang w:val="en-US" w:eastAsia="zh-CN"/>
        </w:rPr>
        <w:t>6</w:t>
      </w:r>
      <w:r>
        <w:fldChar w:fldCharType="end"/>
      </w:r>
    </w:p>
    <w:p>
      <w:pPr>
        <w:pStyle w:val="44"/>
        <w:tabs>
          <w:tab w:val="right" w:leader="dot" w:pos="8306"/>
        </w:tabs>
      </w:pPr>
      <w:r>
        <w:fldChar w:fldCharType="begin"/>
      </w:r>
      <w:r>
        <w:instrText xml:space="preserve"> HYPERLINK \l _Toc16451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rPr>
          <w:rFonts w:hint="eastAsia"/>
          <w:lang w:val="en-US" w:eastAsia="zh-CN"/>
        </w:rPr>
        <w:t>7</w:t>
      </w:r>
      <w:r>
        <w:fldChar w:fldCharType="end"/>
      </w:r>
    </w:p>
    <w:p>
      <w:pPr>
        <w:pStyle w:val="44"/>
        <w:tabs>
          <w:tab w:val="right" w:leader="dot" w:pos="8306"/>
        </w:tabs>
      </w:pPr>
      <w:r>
        <w:fldChar w:fldCharType="begin"/>
      </w:r>
      <w:r>
        <w:instrText xml:space="preserve"> HYPERLINK \l _Toc19136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rPr>
          <w:rFonts w:hint="eastAsia"/>
          <w:lang w:val="en-US" w:eastAsia="zh-CN"/>
        </w:rPr>
        <w:t>7</w:t>
      </w:r>
      <w:r>
        <w:fldChar w:fldCharType="end"/>
      </w:r>
    </w:p>
    <w:p>
      <w:pPr>
        <w:pStyle w:val="44"/>
        <w:tabs>
          <w:tab w:val="right" w:leader="dot" w:pos="8306"/>
        </w:tabs>
      </w:pPr>
      <w:r>
        <w:fldChar w:fldCharType="begin"/>
      </w:r>
      <w:r>
        <w:instrText xml:space="preserve"> HYPERLINK \l _Toc1825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rPr>
          <w:rFonts w:hint="eastAsia"/>
          <w:lang w:val="en-US" w:eastAsia="zh-CN"/>
        </w:rPr>
        <w:t>8</w:t>
      </w:r>
      <w:r>
        <w:fldChar w:fldCharType="end"/>
      </w:r>
    </w:p>
    <w:p>
      <w:pPr>
        <w:pStyle w:val="44"/>
        <w:tabs>
          <w:tab w:val="right" w:leader="dot" w:pos="8306"/>
        </w:tabs>
      </w:pPr>
      <w:r>
        <w:fldChar w:fldCharType="begin"/>
      </w:r>
      <w:r>
        <w:instrText xml:space="preserve"> HYPERLINK \l _Toc12581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rPr>
          <w:rFonts w:hint="eastAsia"/>
          <w:lang w:val="en-US" w:eastAsia="zh-CN"/>
        </w:rPr>
        <w:t>9</w:t>
      </w:r>
      <w:r>
        <w:fldChar w:fldCharType="end"/>
      </w:r>
    </w:p>
    <w:p>
      <w:pPr>
        <w:pStyle w:val="44"/>
        <w:tabs>
          <w:tab w:val="right" w:leader="dot" w:pos="8306"/>
        </w:tabs>
        <w:rPr>
          <w:rFonts w:hint="eastAsia" w:eastAsiaTheme="minorEastAsia"/>
          <w:lang w:val="en-US" w:eastAsia="zh-CN"/>
        </w:rPr>
      </w:pPr>
      <w:r>
        <w:fldChar w:fldCharType="begin"/>
      </w:r>
      <w:r>
        <w:instrText xml:space="preserve"> HYPERLINK \l _Toc22395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rPr>
          <w:rFonts w:hint="eastAsia"/>
          <w:lang w:val="en-US" w:eastAsia="zh-CN"/>
        </w:rPr>
        <w:t>1</w:t>
      </w:r>
      <w:r>
        <w:fldChar w:fldCharType="end"/>
      </w:r>
      <w:r>
        <w:rPr>
          <w:rFonts w:hint="eastAsia"/>
          <w:lang w:val="en-US" w:eastAsia="zh-CN"/>
        </w:rPr>
        <w:t>3</w:t>
      </w:r>
    </w:p>
    <w:p>
      <w:pPr>
        <w:pStyle w:val="44"/>
        <w:tabs>
          <w:tab w:val="right" w:leader="dot" w:pos="8306"/>
        </w:tabs>
        <w:rPr>
          <w:rFonts w:hint="eastAsia" w:eastAsiaTheme="minorEastAsia"/>
          <w:lang w:val="en-US" w:eastAsia="zh-CN"/>
        </w:rPr>
      </w:pPr>
      <w:r>
        <w:fldChar w:fldCharType="begin"/>
      </w:r>
      <w:r>
        <w:instrText xml:space="preserve"> HYPERLINK \l _Toc1423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rPr>
          <w:rFonts w:hint="eastAsia"/>
          <w:lang w:val="en-US" w:eastAsia="zh-CN"/>
        </w:rPr>
        <w:t>1</w:t>
      </w:r>
      <w:r>
        <w:fldChar w:fldCharType="end"/>
      </w:r>
      <w:r>
        <w:rPr>
          <w:rFonts w:hint="eastAsia"/>
          <w:lang w:val="en-US" w:eastAsia="zh-CN"/>
        </w:rPr>
        <w:t>4</w:t>
      </w:r>
    </w:p>
    <w:p>
      <w:pPr>
        <w:pStyle w:val="44"/>
        <w:tabs>
          <w:tab w:val="right" w:leader="dot" w:pos="8306"/>
        </w:tabs>
        <w:rPr>
          <w:rFonts w:hint="eastAsia" w:eastAsiaTheme="minorEastAsia"/>
          <w:lang w:val="en-US" w:eastAsia="zh-CN"/>
        </w:rPr>
      </w:pPr>
      <w:r>
        <w:fldChar w:fldCharType="begin"/>
      </w:r>
      <w:r>
        <w:instrText xml:space="preserve"> HYPERLINK \l _Toc7093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rPr>
          <w:rFonts w:hint="eastAsia"/>
          <w:lang w:val="en-US" w:eastAsia="zh-CN"/>
        </w:rPr>
        <w:t>1</w:t>
      </w:r>
      <w:r>
        <w:fldChar w:fldCharType="end"/>
      </w:r>
      <w:r>
        <w:rPr>
          <w:rFonts w:hint="eastAsia"/>
          <w:lang w:val="en-US" w:eastAsia="zh-CN"/>
        </w:rPr>
        <w:t>6</w:t>
      </w:r>
    </w:p>
    <w:p>
      <w:pPr>
        <w:pStyle w:val="44"/>
        <w:tabs>
          <w:tab w:val="right" w:leader="dot" w:pos="8306"/>
        </w:tabs>
        <w:rPr>
          <w:rFonts w:hint="eastAsia" w:eastAsiaTheme="minorEastAsia"/>
          <w:lang w:val="en-US" w:eastAsia="zh-CN"/>
        </w:rPr>
      </w:pPr>
      <w:r>
        <w:fldChar w:fldCharType="begin"/>
      </w:r>
      <w:r>
        <w:instrText xml:space="preserve"> HYPERLINK \l _Toc7376 </w:instrText>
      </w:r>
      <w:r>
        <w:fldChar w:fldCharType="separate"/>
      </w:r>
      <w:r>
        <w:rPr>
          <w:rFonts w:hint="eastAsia" w:ascii="黑体" w:hAnsi="黑体" w:eastAsia="黑体"/>
        </w:rPr>
        <w:t>九、 国有资本经营预算支出决算情况说明</w:t>
      </w:r>
      <w:r>
        <w:tab/>
      </w:r>
      <w:r>
        <w:rPr>
          <w:rFonts w:hint="eastAsia"/>
          <w:lang w:val="en-US" w:eastAsia="zh-CN"/>
        </w:rPr>
        <w:t>1</w:t>
      </w:r>
      <w:r>
        <w:fldChar w:fldCharType="end"/>
      </w:r>
      <w:r>
        <w:rPr>
          <w:rFonts w:hint="eastAsia"/>
          <w:lang w:val="en-US" w:eastAsia="zh-CN"/>
        </w:rPr>
        <w:t>6</w:t>
      </w:r>
    </w:p>
    <w:p>
      <w:pPr>
        <w:pStyle w:val="44"/>
        <w:tabs>
          <w:tab w:val="right" w:leader="dot" w:pos="8306"/>
        </w:tabs>
        <w:rPr>
          <w:rFonts w:hint="eastAsia" w:eastAsiaTheme="minorEastAsia"/>
          <w:lang w:val="en-US" w:eastAsia="zh-CN"/>
        </w:rPr>
      </w:pPr>
      <w:r>
        <w:fldChar w:fldCharType="begin"/>
      </w:r>
      <w:r>
        <w:instrText xml:space="preserve"> HYPERLINK \l _Toc8396 </w:instrText>
      </w:r>
      <w:r>
        <w:fldChar w:fldCharType="separate"/>
      </w:r>
      <w:r>
        <w:rPr>
          <w:rFonts w:hint="eastAsia" w:ascii="黑体" w:hAnsi="黑体" w:eastAsia="黑体"/>
        </w:rPr>
        <w:t>十、 其他重要事项的情况说明</w:t>
      </w:r>
      <w:r>
        <w:tab/>
      </w:r>
      <w:r>
        <w:rPr>
          <w:rFonts w:hint="eastAsia"/>
          <w:lang w:val="en-US" w:eastAsia="zh-CN"/>
        </w:rPr>
        <w:t>1</w:t>
      </w:r>
      <w:r>
        <w:fldChar w:fldCharType="end"/>
      </w:r>
      <w:r>
        <w:rPr>
          <w:rFonts w:hint="eastAsia"/>
          <w:lang w:val="en-US" w:eastAsia="zh-CN"/>
        </w:rPr>
        <w:t>6</w:t>
      </w:r>
    </w:p>
    <w:p>
      <w:pPr>
        <w:pStyle w:val="43"/>
        <w:tabs>
          <w:tab w:val="right" w:leader="dot" w:pos="8306"/>
        </w:tabs>
        <w:rPr>
          <w:rFonts w:hint="eastAsia" w:eastAsiaTheme="minorEastAsia"/>
          <w:b/>
          <w:lang w:val="en-US" w:eastAsia="zh-CN"/>
        </w:rPr>
      </w:pPr>
      <w:r>
        <w:rPr>
          <w:b/>
        </w:rPr>
        <w:fldChar w:fldCharType="begin"/>
      </w:r>
      <w:r>
        <w:rPr>
          <w:b/>
        </w:rPr>
        <w:instrText xml:space="preserve"> HYPERLINK \l _Toc18722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rFonts w:hint="eastAsia"/>
          <w:b/>
          <w:lang w:val="en-US" w:eastAsia="zh-CN"/>
        </w:rPr>
        <w:t>1</w:t>
      </w:r>
      <w:r>
        <w:rPr>
          <w:b/>
        </w:rPr>
        <w:fldChar w:fldCharType="end"/>
      </w:r>
      <w:r>
        <w:rPr>
          <w:rFonts w:hint="eastAsia"/>
          <w:b/>
          <w:lang w:val="en-US" w:eastAsia="zh-CN"/>
        </w:rPr>
        <w:t>9</w:t>
      </w:r>
    </w:p>
    <w:p>
      <w:pPr>
        <w:pStyle w:val="43"/>
        <w:tabs>
          <w:tab w:val="right" w:leader="dot" w:pos="8306"/>
        </w:tabs>
        <w:rPr>
          <w:rFonts w:hint="eastAsia" w:eastAsiaTheme="minorEastAsia"/>
          <w:lang w:val="en-US" w:eastAsia="zh-CN"/>
        </w:rPr>
      </w:pPr>
      <w:r>
        <w:rPr>
          <w:b/>
        </w:rPr>
        <w:fldChar w:fldCharType="begin"/>
      </w:r>
      <w:r>
        <w:rPr>
          <w:b/>
        </w:rPr>
        <w:instrText xml:space="preserve"> HYPERLINK \l _Toc32757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rFonts w:hint="eastAsia"/>
          <w:b/>
          <w:lang w:val="en-US" w:eastAsia="zh-CN"/>
        </w:rPr>
        <w:t>2</w:t>
      </w:r>
      <w:r>
        <w:rPr>
          <w:b/>
        </w:rPr>
        <w:fldChar w:fldCharType="end"/>
      </w:r>
      <w:r>
        <w:rPr>
          <w:rFonts w:hint="eastAsia"/>
          <w:b/>
          <w:lang w:val="en-US" w:eastAsia="zh-CN"/>
        </w:rPr>
        <w:t>5</w:t>
      </w:r>
    </w:p>
    <w:p>
      <w:pPr>
        <w:pStyle w:val="43"/>
        <w:tabs>
          <w:tab w:val="right" w:leader="dot" w:pos="8306"/>
        </w:tabs>
        <w:rPr>
          <w:rFonts w:hint="default" w:eastAsiaTheme="minorEastAsia"/>
          <w:b/>
          <w:lang w:val="en-US" w:eastAsia="zh-CN"/>
        </w:rPr>
      </w:pPr>
      <w:r>
        <w:rPr>
          <w:b/>
        </w:rPr>
        <w:fldChar w:fldCharType="begin"/>
      </w:r>
      <w:r>
        <w:rPr>
          <w:b/>
        </w:rPr>
        <w:instrText xml:space="preserve"> HYPERLINK \l _Toc18591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end"/>
      </w:r>
      <w:r>
        <w:rPr>
          <w:rFonts w:hint="eastAsia"/>
          <w:b/>
          <w:lang w:val="en-US" w:eastAsia="zh-CN"/>
        </w:rPr>
        <w:t>34</w:t>
      </w:r>
    </w:p>
    <w:p>
      <w:pPr>
        <w:pStyle w:val="44"/>
        <w:tabs>
          <w:tab w:val="right" w:leader="dot" w:pos="8306"/>
        </w:tabs>
        <w:rPr>
          <w:rFonts w:hint="eastAsia" w:eastAsiaTheme="minorEastAsia"/>
          <w:lang w:val="en-US" w:eastAsia="zh-CN"/>
        </w:rPr>
      </w:pPr>
      <w:r>
        <w:fldChar w:fldCharType="begin"/>
      </w:r>
      <w:r>
        <w:instrText xml:space="preserve"> HYPERLINK \l _Toc16505 </w:instrText>
      </w:r>
      <w:r>
        <w:fldChar w:fldCharType="separate"/>
      </w:r>
      <w:r>
        <w:rPr>
          <w:rFonts w:hint="eastAsia" w:ascii="仿宋" w:hAnsi="仿宋" w:eastAsia="仿宋"/>
        </w:rPr>
        <w:t>一、收</w:t>
      </w:r>
      <w:r>
        <w:rPr>
          <w:rFonts w:hint="eastAsia" w:ascii="仿宋" w:hAnsi="仿宋" w:eastAsia="仿宋"/>
          <w:bCs w:val="0"/>
        </w:rPr>
        <w:t>入支出决算总表</w:t>
      </w:r>
      <w:r>
        <w:tab/>
      </w:r>
      <w:r>
        <w:rPr>
          <w:rFonts w:hint="eastAsia"/>
          <w:lang w:val="en-US" w:eastAsia="zh-CN"/>
        </w:rPr>
        <w:t>34</w:t>
      </w:r>
      <w:r>
        <w:fldChar w:fldCharType="end"/>
      </w:r>
    </w:p>
    <w:p>
      <w:pPr>
        <w:pStyle w:val="44"/>
        <w:tabs>
          <w:tab w:val="right" w:leader="dot" w:pos="8306"/>
        </w:tabs>
        <w:rPr>
          <w:rFonts w:hint="eastAsia" w:eastAsiaTheme="minorEastAsia"/>
          <w:lang w:val="en-US" w:eastAsia="zh-CN"/>
        </w:rPr>
      </w:pPr>
      <w:r>
        <w:fldChar w:fldCharType="begin"/>
      </w:r>
      <w:r>
        <w:instrText xml:space="preserve"> HYPERLINK \l _Toc29501 </w:instrText>
      </w:r>
      <w:r>
        <w:fldChar w:fldCharType="separate"/>
      </w:r>
      <w:r>
        <w:rPr>
          <w:rFonts w:hint="eastAsia" w:ascii="仿宋" w:hAnsi="仿宋" w:eastAsia="仿宋"/>
        </w:rPr>
        <w:t>二、收</w:t>
      </w:r>
      <w:r>
        <w:rPr>
          <w:rFonts w:hint="eastAsia" w:ascii="仿宋" w:hAnsi="仿宋" w:eastAsia="仿宋"/>
          <w:bCs w:val="0"/>
        </w:rPr>
        <w:t>入决算表</w:t>
      </w:r>
      <w:r>
        <w:tab/>
      </w:r>
      <w:r>
        <w:rPr>
          <w:rFonts w:hint="eastAsia"/>
          <w:lang w:val="en-US" w:eastAsia="zh-CN"/>
        </w:rPr>
        <w:t>34</w:t>
      </w:r>
      <w:r>
        <w:fldChar w:fldCharType="end"/>
      </w:r>
    </w:p>
    <w:p>
      <w:pPr>
        <w:pStyle w:val="44"/>
        <w:tabs>
          <w:tab w:val="right" w:leader="dot" w:pos="8306"/>
        </w:tabs>
        <w:rPr>
          <w:rFonts w:hint="eastAsia" w:eastAsiaTheme="minorEastAsia"/>
          <w:lang w:val="en-US" w:eastAsia="zh-CN"/>
        </w:rPr>
      </w:pPr>
      <w:r>
        <w:fldChar w:fldCharType="begin"/>
      </w:r>
      <w:r>
        <w:instrText xml:space="preserve"> HYPERLINK \l _Toc25515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rPr>
          <w:rFonts w:hint="eastAsia"/>
          <w:lang w:val="en-US" w:eastAsia="zh-CN"/>
        </w:rPr>
        <w:t>34</w:t>
      </w:r>
      <w:r>
        <w:fldChar w:fldCharType="end"/>
      </w:r>
    </w:p>
    <w:p>
      <w:pPr>
        <w:pStyle w:val="44"/>
        <w:tabs>
          <w:tab w:val="right" w:leader="dot" w:pos="8306"/>
        </w:tabs>
        <w:rPr>
          <w:rFonts w:hint="eastAsia" w:eastAsiaTheme="minorEastAsia"/>
          <w:lang w:val="en-US" w:eastAsia="zh-CN"/>
        </w:rPr>
      </w:pPr>
      <w:r>
        <w:fldChar w:fldCharType="begin"/>
      </w:r>
      <w:r>
        <w:instrText xml:space="preserve"> HYPERLINK \l _Toc12578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rPr>
          <w:rFonts w:hint="eastAsia"/>
          <w:lang w:val="en-US" w:eastAsia="zh-CN"/>
        </w:rPr>
        <w:t>34</w:t>
      </w:r>
      <w:r>
        <w:fldChar w:fldCharType="end"/>
      </w:r>
    </w:p>
    <w:p>
      <w:pPr>
        <w:pStyle w:val="44"/>
        <w:tabs>
          <w:tab w:val="right" w:leader="dot" w:pos="8306"/>
        </w:tabs>
        <w:rPr>
          <w:rFonts w:hint="eastAsia" w:eastAsiaTheme="minorEastAsia"/>
          <w:lang w:val="en-US" w:eastAsia="zh-CN"/>
        </w:rPr>
      </w:pPr>
      <w:r>
        <w:fldChar w:fldCharType="begin"/>
      </w:r>
      <w:r>
        <w:instrText xml:space="preserve"> HYPERLINK \l _Toc419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rPr>
          <w:rFonts w:hint="eastAsia"/>
          <w:lang w:val="en-US" w:eastAsia="zh-CN"/>
        </w:rPr>
        <w:t>34</w:t>
      </w:r>
      <w:r>
        <w:fldChar w:fldCharType="end"/>
      </w:r>
    </w:p>
    <w:p>
      <w:pPr>
        <w:pStyle w:val="44"/>
        <w:tabs>
          <w:tab w:val="right" w:leader="dot" w:pos="8306"/>
        </w:tabs>
        <w:rPr>
          <w:rFonts w:hint="eastAsia" w:eastAsiaTheme="minorEastAsia"/>
          <w:lang w:val="en-US" w:eastAsia="zh-CN"/>
        </w:rPr>
      </w:pPr>
      <w:r>
        <w:fldChar w:fldCharType="begin"/>
      </w:r>
      <w:r>
        <w:instrText xml:space="preserve"> HYPERLINK \l _Toc26081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rPr>
          <w:rFonts w:hint="eastAsia"/>
          <w:lang w:val="en-US" w:eastAsia="zh-CN"/>
        </w:rPr>
        <w:t>34</w:t>
      </w:r>
      <w:r>
        <w:fldChar w:fldCharType="end"/>
      </w:r>
    </w:p>
    <w:p>
      <w:pPr>
        <w:pStyle w:val="44"/>
        <w:tabs>
          <w:tab w:val="right" w:leader="dot" w:pos="8306"/>
        </w:tabs>
        <w:rPr>
          <w:rFonts w:hint="eastAsia" w:eastAsiaTheme="minorEastAsia"/>
          <w:lang w:val="en-US" w:eastAsia="zh-CN"/>
        </w:rPr>
      </w:pPr>
      <w:r>
        <w:fldChar w:fldCharType="begin"/>
      </w:r>
      <w:r>
        <w:instrText xml:space="preserve"> HYPERLINK \l _Toc30360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rPr>
          <w:rFonts w:hint="eastAsia"/>
          <w:lang w:val="en-US" w:eastAsia="zh-CN"/>
        </w:rPr>
        <w:t>34</w:t>
      </w:r>
      <w:r>
        <w:fldChar w:fldCharType="end"/>
      </w:r>
    </w:p>
    <w:p>
      <w:pPr>
        <w:pStyle w:val="44"/>
        <w:tabs>
          <w:tab w:val="right" w:leader="dot" w:pos="8306"/>
        </w:tabs>
        <w:rPr>
          <w:rFonts w:hint="eastAsia" w:eastAsiaTheme="minorEastAsia"/>
          <w:lang w:val="en-US" w:eastAsia="zh-CN"/>
        </w:rPr>
      </w:pPr>
      <w:r>
        <w:fldChar w:fldCharType="begin"/>
      </w:r>
      <w:r>
        <w:instrText xml:space="preserve"> HYPERLINK \l _Toc4114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w:t>
      </w:r>
      <w:r>
        <w:rPr>
          <w:rFonts w:hint="eastAsia" w:ascii="仿宋" w:hAnsi="仿宋" w:eastAsia="仿宋"/>
          <w:bCs w:val="0"/>
          <w:lang w:eastAsia="zh-CN"/>
        </w:rPr>
        <w:t>明细</w:t>
      </w:r>
      <w:r>
        <w:rPr>
          <w:rFonts w:hint="eastAsia" w:ascii="仿宋" w:hAnsi="仿宋" w:eastAsia="仿宋"/>
          <w:bCs w:val="0"/>
        </w:rPr>
        <w:t>表</w:t>
      </w:r>
      <w:r>
        <w:tab/>
      </w:r>
      <w:r>
        <w:rPr>
          <w:rFonts w:hint="eastAsia"/>
          <w:lang w:val="en-US" w:eastAsia="zh-CN"/>
        </w:rPr>
        <w:t>34</w:t>
      </w:r>
      <w:r>
        <w:fldChar w:fldCharType="end"/>
      </w:r>
    </w:p>
    <w:p>
      <w:pPr>
        <w:pStyle w:val="44"/>
        <w:tabs>
          <w:tab w:val="right" w:leader="dot" w:pos="8306"/>
        </w:tabs>
        <w:rPr>
          <w:rFonts w:hint="eastAsia" w:eastAsiaTheme="minorEastAsia"/>
          <w:lang w:val="en-US" w:eastAsia="zh-CN"/>
        </w:rPr>
      </w:pPr>
      <w:r>
        <w:fldChar w:fldCharType="begin"/>
      </w:r>
      <w:r>
        <w:instrText xml:space="preserve"> HYPERLINK \l _Toc5365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rPr>
          <w:rFonts w:hint="eastAsia"/>
          <w:lang w:val="en-US" w:eastAsia="zh-CN"/>
        </w:rPr>
        <w:t>34</w:t>
      </w:r>
      <w:r>
        <w:fldChar w:fldCharType="end"/>
      </w:r>
    </w:p>
    <w:p>
      <w:pPr>
        <w:pStyle w:val="44"/>
        <w:tabs>
          <w:tab w:val="right" w:leader="dot" w:pos="8306"/>
        </w:tabs>
        <w:rPr>
          <w:rFonts w:hint="eastAsia" w:eastAsiaTheme="minorEastAsia"/>
          <w:lang w:val="en-US" w:eastAsia="zh-CN"/>
        </w:rPr>
      </w:pPr>
      <w:r>
        <w:fldChar w:fldCharType="begin"/>
      </w:r>
      <w:r>
        <w:instrText xml:space="preserve"> HYPERLINK \l _Toc13767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rPr>
          <w:rFonts w:hint="eastAsia"/>
          <w:lang w:val="en-US" w:eastAsia="zh-CN"/>
        </w:rPr>
        <w:t>34</w:t>
      </w:r>
      <w:r>
        <w:fldChar w:fldCharType="end"/>
      </w:r>
    </w:p>
    <w:p>
      <w:pPr>
        <w:pStyle w:val="44"/>
        <w:tabs>
          <w:tab w:val="right" w:leader="dot" w:pos="8306"/>
        </w:tabs>
        <w:rPr>
          <w:rFonts w:hint="eastAsia" w:eastAsiaTheme="minorEastAsia"/>
          <w:lang w:val="en-US" w:eastAsia="zh-CN"/>
        </w:rPr>
      </w:pPr>
      <w:r>
        <w:fldChar w:fldCharType="begin"/>
      </w:r>
      <w:r>
        <w:instrText xml:space="preserve"> HYPERLINK \l _Toc6802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rPr>
          <w:rFonts w:hint="eastAsia"/>
          <w:lang w:val="en-US" w:eastAsia="zh-CN"/>
        </w:rPr>
        <w:t>34</w:t>
      </w:r>
      <w:r>
        <w:fldChar w:fldCharType="end"/>
      </w:r>
    </w:p>
    <w:p>
      <w:pPr>
        <w:pStyle w:val="44"/>
        <w:tabs>
          <w:tab w:val="right" w:leader="dot" w:pos="8306"/>
        </w:tabs>
        <w:rPr>
          <w:rFonts w:hint="eastAsia" w:eastAsiaTheme="minorEastAsia"/>
          <w:lang w:val="en-US" w:eastAsia="zh-CN"/>
        </w:rPr>
      </w:pPr>
      <w:r>
        <w:fldChar w:fldCharType="begin"/>
      </w:r>
      <w:r>
        <w:instrText xml:space="preserve"> HYPERLINK \l _Toc21848 </w:instrText>
      </w:r>
      <w:r>
        <w:fldChar w:fldCharType="separate"/>
      </w:r>
      <w:r>
        <w:rPr>
          <w:rFonts w:hint="eastAsia" w:ascii="仿宋" w:hAnsi="仿宋" w:eastAsia="仿宋"/>
          <w:bCs w:val="0"/>
        </w:rPr>
        <w:t>十二、国有资本经营预算财政拨款支出决算表</w:t>
      </w:r>
      <w:r>
        <w:tab/>
      </w:r>
      <w:r>
        <w:rPr>
          <w:rFonts w:hint="eastAsia"/>
          <w:lang w:val="en-US" w:eastAsia="zh-CN"/>
        </w:rPr>
        <w:t>34</w:t>
      </w:r>
      <w:r>
        <w:fldChar w:fldCharType="end"/>
      </w:r>
    </w:p>
    <w:p>
      <w:pPr>
        <w:pStyle w:val="44"/>
        <w:tabs>
          <w:tab w:val="right" w:leader="dot" w:pos="8306"/>
        </w:tabs>
        <w:rPr>
          <w:rFonts w:hint="eastAsia" w:eastAsiaTheme="minorEastAsia"/>
          <w:lang w:val="en-US" w:eastAsia="zh-CN"/>
        </w:rPr>
      </w:pPr>
      <w:r>
        <w:fldChar w:fldCharType="begin"/>
      </w:r>
      <w:r>
        <w:instrText xml:space="preserve"> HYPERLINK \l _Toc27842 </w:instrText>
      </w:r>
      <w:r>
        <w:fldChar w:fldCharType="separate"/>
      </w:r>
      <w:r>
        <w:rPr>
          <w:rFonts w:hint="eastAsia" w:ascii="仿宋" w:hAnsi="仿宋" w:eastAsia="仿宋"/>
          <w:bCs w:val="0"/>
        </w:rPr>
        <w:t>十三、</w:t>
      </w:r>
      <w:r>
        <w:rPr>
          <w:rFonts w:hint="eastAsia" w:ascii="仿宋" w:hAnsi="仿宋" w:eastAsia="仿宋"/>
          <w:lang w:eastAsia="zh-CN"/>
        </w:rPr>
        <w:t>财政拨款“三公”经费支出决算</w:t>
      </w:r>
      <w:r>
        <w:rPr>
          <w:rFonts w:hint="eastAsia" w:ascii="仿宋" w:hAnsi="仿宋" w:eastAsia="仿宋"/>
          <w:bCs w:val="0"/>
        </w:rPr>
        <w:t>表</w:t>
      </w:r>
      <w:r>
        <w:tab/>
      </w:r>
      <w:r>
        <w:rPr>
          <w:rFonts w:hint="eastAsia"/>
          <w:lang w:val="en-US" w:eastAsia="zh-CN"/>
        </w:rPr>
        <w:t>34</w:t>
      </w:r>
      <w:r>
        <w:fldChar w:fldCharType="end"/>
      </w:r>
    </w:p>
    <w:p>
      <w:pPr>
        <w:pStyle w:val="44"/>
        <w:tabs>
          <w:tab w:val="right" w:leader="dot" w:pos="8306"/>
        </w:tabs>
        <w:rPr>
          <w:rFonts w:hint="eastAsia" w:eastAsiaTheme="minorEastAsia"/>
          <w:lang w:val="en-US" w:eastAsia="zh-CN"/>
        </w:rPr>
      </w:pPr>
      <w:r>
        <w:fldChar w:fldCharType="begin"/>
      </w:r>
      <w:r>
        <w:instrText xml:space="preserve"> HYPERLINK \l _Toc1475 </w:instrText>
      </w:r>
      <w:r>
        <w:fldChar w:fldCharType="separate"/>
      </w:r>
      <w:r>
        <w:fldChar w:fldCharType="end"/>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3"/>
        <w:pageBreakBefore w:val="0"/>
        <w:kinsoku/>
        <w:wordWrap/>
        <w:overflowPunct/>
        <w:topLinePunct w:val="0"/>
        <w:bidi w:val="0"/>
        <w:spacing w:line="560" w:lineRule="exact"/>
        <w:jc w:val="center"/>
        <w:textAlignment w:val="auto"/>
        <w:rPr>
          <w:rFonts w:ascii="黑体" w:eastAsia="黑体"/>
          <w:sz w:val="32"/>
          <w:szCs w:val="32"/>
        </w:rPr>
      </w:pPr>
      <w:r>
        <w:rPr>
          <w:rFonts w:hint="eastAsia" w:ascii="黑体" w:hAnsi="黑体" w:eastAsia="黑体"/>
          <w:b w:val="0"/>
        </w:rPr>
        <w:t xml:space="preserve">第一部分 </w:t>
      </w:r>
      <w:r>
        <w:rPr>
          <w:rStyle w:val="33"/>
          <w:rFonts w:hint="eastAsia" w:ascii="黑体" w:hAnsi="黑体" w:eastAsia="黑体"/>
          <w:b w:val="0"/>
          <w:bCs w:val="0"/>
        </w:rPr>
        <w:t>部门概况</w:t>
      </w:r>
      <w:bookmarkEnd w:id="12"/>
      <w:bookmarkEnd w:id="13"/>
    </w:p>
    <w:p>
      <w:pPr>
        <w:pStyle w:val="4"/>
        <w:pageBreakBefore w:val="0"/>
        <w:kinsoku/>
        <w:wordWrap/>
        <w:overflowPunct/>
        <w:topLinePunct w:val="0"/>
        <w:bidi w:val="0"/>
        <w:spacing w:line="560" w:lineRule="exact"/>
        <w:textAlignment w:val="auto"/>
        <w:rPr>
          <w:rStyle w:val="34"/>
          <w:rFonts w:ascii="仿宋" w:hAnsi="仿宋" w:eastAsia="黑体"/>
          <w:b w:val="0"/>
          <w:bCs w:val="0"/>
        </w:rPr>
      </w:pPr>
      <w:bookmarkStart w:id="14" w:name="_Toc15377197"/>
      <w:bookmarkStart w:id="15" w:name="_Toc15396600"/>
      <w:r>
        <w:rPr>
          <w:rFonts w:hint="eastAsia" w:ascii="黑体" w:hAnsi="黑体" w:eastAsia="黑体"/>
          <w:b w:val="0"/>
        </w:rPr>
        <w:t>一、</w:t>
      </w:r>
      <w:bookmarkEnd w:id="14"/>
      <w:bookmarkEnd w:id="15"/>
      <w:r>
        <w:rPr>
          <w:rFonts w:hint="eastAsia" w:ascii="黑体" w:hAnsi="黑体" w:eastAsia="黑体"/>
          <w:b w:val="0"/>
        </w:rPr>
        <w:t>部门职责</w:t>
      </w:r>
    </w:p>
    <w:p>
      <w:pPr>
        <w:pStyle w:val="7"/>
        <w:pageBreakBefore w:val="0"/>
        <w:kinsoku/>
        <w:wordWrap/>
        <w:overflowPunct/>
        <w:topLinePunct w:val="0"/>
        <w:bidi w:val="0"/>
        <w:adjustRightInd w:val="0"/>
        <w:snapToGrid w:val="0"/>
        <w:spacing w:before="93" w:line="560" w:lineRule="exact"/>
        <w:ind w:firstLine="642" w:firstLineChars="200"/>
        <w:textAlignment w:val="auto"/>
        <w:outlineLvl w:val="2"/>
        <w:rPr>
          <w:rFonts w:hint="eastAsia" w:ascii="仿宋" w:hAnsi="仿宋" w:eastAsia="仿宋"/>
          <w:b/>
          <w:bCs w:val="0"/>
          <w:sz w:val="32"/>
          <w:szCs w:val="32"/>
        </w:rPr>
      </w:pPr>
      <w:bookmarkStart w:id="16" w:name="_Toc15377198"/>
      <w:bookmarkStart w:id="17" w:name="_Toc15378445"/>
      <w:bookmarkStart w:id="18" w:name="_Toc15396601"/>
      <w:bookmarkStart w:id="19" w:name="_Toc15377200"/>
      <w:r>
        <w:rPr>
          <w:rFonts w:hint="eastAsia" w:ascii="仿宋" w:hAnsi="仿宋" w:eastAsia="仿宋"/>
          <w:b/>
          <w:bCs w:val="0"/>
          <w:sz w:val="32"/>
          <w:szCs w:val="32"/>
        </w:rPr>
        <w:t>（一）主要职能。</w:t>
      </w:r>
      <w:bookmarkEnd w:id="16"/>
      <w:bookmarkEnd w:id="17"/>
    </w:p>
    <w:p>
      <w:pPr>
        <w:pStyle w:val="1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rPr>
      </w:pPr>
      <w:bookmarkStart w:id="20" w:name="_Toc15377199"/>
      <w:bookmarkStart w:id="21" w:name="_Toc15378446"/>
      <w:r>
        <w:rPr>
          <w:rFonts w:hint="eastAsia" w:ascii="仿宋_GB2312" w:hAnsi="仿宋_GB2312" w:eastAsia="仿宋_GB2312" w:cs="仿宋_GB2312"/>
          <w:sz w:val="32"/>
          <w:szCs w:val="32"/>
          <w:lang w:val="en-US" w:eastAsia="zh-CN"/>
        </w:rPr>
        <w:t xml:space="preserve"> 1、</w:t>
      </w:r>
      <w:r>
        <w:rPr>
          <w:rFonts w:hint="eastAsia" w:ascii="仿宋" w:hAnsi="仿宋" w:eastAsia="仿宋" w:cs="仿宋"/>
          <w:kern w:val="2"/>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pPr>
        <w:pStyle w:val="1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w:t>
      </w:r>
      <w:r>
        <w:rPr>
          <w:rFonts w:hint="eastAsia" w:ascii="仿宋" w:hAnsi="仿宋" w:eastAsia="仿宋" w:cs="仿宋"/>
          <w:kern w:val="2"/>
          <w:sz w:val="32"/>
          <w:szCs w:val="32"/>
        </w:rPr>
        <w:t>制定并组织实施乡村建设规划，部署重点工程建设，地方道路建设及公共设施，水利设施的管理，负责土地、林木、水等自然资源和生态环境的保护，做好护林防火工作。   </w:t>
      </w:r>
      <w:r>
        <w:rPr>
          <w:rFonts w:hint="eastAsia" w:ascii="仿宋" w:hAnsi="仿宋" w:eastAsia="仿宋" w:cs="仿宋"/>
          <w:kern w:val="2"/>
          <w:sz w:val="32"/>
          <w:szCs w:val="32"/>
          <w:lang w:val="en-US" w:eastAsia="zh-CN"/>
        </w:rPr>
        <w:t>               </w:t>
      </w:r>
    </w:p>
    <w:p>
      <w:pPr>
        <w:pStyle w:val="1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负责本行政区域内的民政、计划生育、文化教育、卫生、体育等社会公益事业的综合性工作，维护一切经济单位和个人的正当经济权益，取缔非法经济活动，调解和处理民事纠纷，打击刑事犯罪维护社会稳定。</w:t>
      </w:r>
    </w:p>
    <w:p>
      <w:pPr>
        <w:pStyle w:val="1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4、按计划组织本级财政收入和地方税的征收，完成国家财政计划，不断培植税源，管好财政资金，增强财政实力。   </w:t>
      </w:r>
    </w:p>
    <w:p>
      <w:pPr>
        <w:pStyle w:val="1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5、完成上级政府交办的其它事项。</w:t>
      </w:r>
    </w:p>
    <w:p>
      <w:pPr>
        <w:pStyle w:val="19"/>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（二）2022年重点工作完成情况。</w:t>
      </w:r>
      <w:bookmarkEnd w:id="20"/>
      <w:bookmarkEnd w:id="21"/>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32"/>
          <w:lang w:val="en-US" w:eastAsia="zh-CN"/>
        </w:rPr>
        <w:t>1、突出党建引领，</w:t>
      </w:r>
      <w:r>
        <w:rPr>
          <w:rFonts w:hint="eastAsia" w:ascii="仿宋_GB2312" w:hAnsi="仿宋_GB2312" w:eastAsia="仿宋_GB2312" w:cs="仿宋_GB2312"/>
          <w:b/>
          <w:bCs/>
          <w:sz w:val="32"/>
          <w:szCs w:val="40"/>
        </w:rPr>
        <w:t>深入推进党风廉政建设</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rPr>
        <w:t>一是</w:t>
      </w:r>
      <w:r>
        <w:rPr>
          <w:rFonts w:hint="eastAsia" w:ascii="仿宋_GB2312" w:hAnsi="仿宋_GB2312" w:eastAsia="仿宋_GB2312" w:cs="仿宋_GB2312"/>
          <w:b w:val="0"/>
          <w:bCs w:val="0"/>
          <w:sz w:val="32"/>
          <w:szCs w:val="40"/>
        </w:rPr>
        <w:t>强化党建阵地</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b w:val="0"/>
          <w:bCs w:val="0"/>
          <w:sz w:val="32"/>
          <w:szCs w:val="40"/>
          <w:lang w:val="en-US" w:eastAsia="zh-CN"/>
        </w:rPr>
        <w:t>新时代文明实践站</w:t>
      </w:r>
      <w:r>
        <w:rPr>
          <w:rFonts w:hint="eastAsia" w:ascii="仿宋_GB2312" w:hAnsi="仿宋_GB2312" w:eastAsia="仿宋_GB2312" w:cs="仿宋_GB2312"/>
          <w:b w:val="0"/>
          <w:bCs w:val="0"/>
          <w:sz w:val="32"/>
          <w:szCs w:val="40"/>
        </w:rPr>
        <w:t>规范化建设。</w:t>
      </w:r>
      <w:r>
        <w:rPr>
          <w:rFonts w:hint="eastAsia" w:ascii="仿宋_GB2312" w:hAnsi="仿宋_GB2312" w:eastAsia="仿宋_GB2312" w:cs="仿宋_GB2312"/>
          <w:b/>
          <w:bCs/>
          <w:sz w:val="32"/>
          <w:szCs w:val="40"/>
          <w:lang w:val="en-US" w:eastAsia="zh-CN"/>
        </w:rPr>
        <w:t>二</w:t>
      </w:r>
      <w:r>
        <w:rPr>
          <w:rFonts w:hint="eastAsia" w:ascii="仿宋_GB2312" w:hAnsi="仿宋_GB2312" w:eastAsia="仿宋_GB2312" w:cs="仿宋_GB2312"/>
          <w:b/>
          <w:bCs/>
          <w:sz w:val="32"/>
          <w:szCs w:val="40"/>
        </w:rPr>
        <w:t>是</w:t>
      </w:r>
      <w:r>
        <w:rPr>
          <w:rFonts w:hint="eastAsia" w:ascii="仿宋_GB2312" w:hAnsi="仿宋_GB2312" w:eastAsia="仿宋_GB2312" w:cs="仿宋_GB2312"/>
          <w:b w:val="0"/>
          <w:bCs w:val="0"/>
          <w:sz w:val="32"/>
          <w:szCs w:val="40"/>
        </w:rPr>
        <w:t>优化队伍提升行动，建立了村（社区）后备干部和后备人才库</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b w:val="0"/>
          <w:bCs w:val="0"/>
          <w:sz w:val="32"/>
          <w:szCs w:val="40"/>
        </w:rPr>
        <w:t>切实提高为群众办事的能力</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b/>
          <w:bCs/>
          <w:sz w:val="32"/>
          <w:szCs w:val="40"/>
          <w:lang w:val="en-US" w:eastAsia="zh-CN"/>
        </w:rPr>
        <w:t>三是</w:t>
      </w:r>
      <w:r>
        <w:rPr>
          <w:rFonts w:hint="eastAsia" w:ascii="仿宋_GB2312" w:hAnsi="仿宋_GB2312" w:eastAsia="仿宋_GB2312" w:cs="仿宋_GB2312"/>
          <w:b w:val="0"/>
          <w:bCs w:val="0"/>
          <w:sz w:val="32"/>
          <w:szCs w:val="40"/>
          <w:lang w:val="en-US" w:eastAsia="zh-CN"/>
        </w:rPr>
        <w:t>及时补员配强村级班子。今年先后针对石笋、红花村级班子缺员情况进行了摸排和走访，通过联审和考核配齐配齐了班，促使全镇各项工作在村级层面得到加强和提升。</w:t>
      </w:r>
      <w:r>
        <w:rPr>
          <w:rFonts w:hint="eastAsia" w:ascii="仿宋_GB2312" w:hAnsi="仿宋_GB2312" w:eastAsia="仿宋_GB2312" w:cs="仿宋_GB2312"/>
          <w:b/>
          <w:bCs/>
          <w:sz w:val="32"/>
          <w:szCs w:val="40"/>
          <w:lang w:val="en-US" w:eastAsia="zh-CN"/>
        </w:rPr>
        <w:t>四是</w:t>
      </w:r>
      <w:r>
        <w:rPr>
          <w:rFonts w:hint="eastAsia" w:ascii="仿宋_GB2312" w:hAnsi="仿宋_GB2312" w:eastAsia="仿宋_GB2312" w:cs="仿宋_GB2312"/>
          <w:b w:val="0"/>
          <w:bCs w:val="0"/>
          <w:sz w:val="32"/>
          <w:szCs w:val="40"/>
        </w:rPr>
        <w:t>全面落实党风廉政建设责任制，强化“一岗双责”</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sz w:val="32"/>
          <w:szCs w:val="40"/>
        </w:rPr>
        <w:t>开展追责问责专项监督行动，坚持有案必查，有腐必惩，</w:t>
      </w:r>
      <w:r>
        <w:rPr>
          <w:rFonts w:hint="eastAsia" w:ascii="仿宋_GB2312" w:hAnsi="仿宋_GB2312" w:eastAsia="仿宋_GB2312" w:cs="仿宋_GB2312"/>
          <w:sz w:val="32"/>
          <w:szCs w:val="40"/>
          <w:lang w:val="en-US" w:eastAsia="zh-CN"/>
        </w:rPr>
        <w:t>全年</w:t>
      </w:r>
      <w:r>
        <w:rPr>
          <w:rFonts w:hint="eastAsia" w:ascii="仿宋_GB2312" w:hAnsi="仿宋_GB2312" w:eastAsia="仿宋_GB2312" w:cs="仿宋_GB2312"/>
          <w:sz w:val="32"/>
          <w:szCs w:val="40"/>
        </w:rPr>
        <w:t>共办</w:t>
      </w:r>
      <w:r>
        <w:rPr>
          <w:rFonts w:hint="eastAsia" w:ascii="仿宋_GB2312" w:hAnsi="仿宋_GB2312" w:eastAsia="仿宋_GB2312" w:cs="仿宋_GB2312"/>
          <w:color w:val="auto"/>
          <w:sz w:val="32"/>
          <w:szCs w:val="40"/>
        </w:rPr>
        <w:t>结案件</w:t>
      </w:r>
      <w:r>
        <w:rPr>
          <w:rFonts w:hint="eastAsia" w:ascii="仿宋_GB2312" w:hAnsi="仿宋_GB2312" w:eastAsia="仿宋_GB2312" w:cs="仿宋_GB2312"/>
          <w:color w:val="auto"/>
          <w:sz w:val="32"/>
          <w:szCs w:val="40"/>
          <w:lang w:val="en-US" w:eastAsia="zh-CN"/>
        </w:rPr>
        <w:t>3</w:t>
      </w:r>
      <w:r>
        <w:rPr>
          <w:rFonts w:hint="eastAsia" w:ascii="仿宋_GB2312" w:hAnsi="仿宋_GB2312" w:eastAsia="仿宋_GB2312" w:cs="仿宋_GB2312"/>
          <w:color w:val="auto"/>
          <w:sz w:val="32"/>
          <w:szCs w:val="40"/>
        </w:rPr>
        <w:t>件，给予党纪处分</w:t>
      </w:r>
      <w:r>
        <w:rPr>
          <w:rFonts w:hint="eastAsia" w:ascii="仿宋_GB2312" w:hAnsi="仿宋_GB2312" w:eastAsia="仿宋_GB2312" w:cs="仿宋_GB2312"/>
          <w:color w:val="auto"/>
          <w:sz w:val="32"/>
          <w:szCs w:val="40"/>
          <w:lang w:val="en-US" w:eastAsia="zh-CN"/>
        </w:rPr>
        <w:t>3</w:t>
      </w:r>
      <w:r>
        <w:rPr>
          <w:rFonts w:hint="eastAsia" w:ascii="仿宋_GB2312" w:hAnsi="仿宋_GB2312" w:eastAsia="仿宋_GB2312" w:cs="仿宋_GB2312"/>
          <w:color w:val="auto"/>
          <w:sz w:val="32"/>
          <w:szCs w:val="40"/>
        </w:rPr>
        <w:t>人，党内警告</w:t>
      </w:r>
      <w:r>
        <w:rPr>
          <w:rFonts w:hint="eastAsia" w:ascii="仿宋_GB2312" w:hAnsi="仿宋_GB2312" w:eastAsia="仿宋_GB2312" w:cs="仿宋_GB2312"/>
          <w:color w:val="auto"/>
          <w:sz w:val="32"/>
          <w:szCs w:val="40"/>
          <w:lang w:val="en-US" w:eastAsia="zh-CN"/>
        </w:rPr>
        <w:t>3</w:t>
      </w:r>
      <w:r>
        <w:rPr>
          <w:rFonts w:hint="eastAsia" w:ascii="仿宋_GB2312" w:hAnsi="仿宋_GB2312" w:eastAsia="仿宋_GB2312" w:cs="仿宋_GB2312"/>
          <w:sz w:val="32"/>
          <w:szCs w:val="40"/>
        </w:rPr>
        <w:t>人，确保各项工作任务有效落实。</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2、巩固脱贫成果，</w:t>
      </w:r>
      <w:r>
        <w:rPr>
          <w:rFonts w:hint="eastAsia" w:ascii="仿宋_GB2312" w:hAnsi="仿宋_GB2312" w:eastAsia="仿宋_GB2312" w:cs="仿宋_GB2312"/>
          <w:b/>
          <w:bCs/>
          <w:sz w:val="32"/>
          <w:szCs w:val="32"/>
        </w:rPr>
        <w:t>统筹协调推进乡村振兴</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lang w:val="en-US" w:eastAsia="zh-CN"/>
        </w:rPr>
        <w:t>全力摸排，坚决防止返贫致贫，健全监测识别和帮扶机制，推行网格化管理模式，实行监测对象动态管理，落实各项帮扶措施。目前，我镇在库返贫风险监测对象57户166人（其中脱贫不稳定户19户53人，边缘易致贫户37户110人），未消除风险20户45人，</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目前正通过多种途径开展帮扶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加强领导，及时做好乡村振兴各项衔接工作，推进人员力量衔接，各村考核并使用年轻干部5名，后备干部4名。</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精细谋划，</w:t>
      </w:r>
      <w:r>
        <w:rPr>
          <w:rFonts w:hint="eastAsia" w:ascii="仿宋_GB2312" w:hAnsi="仿宋_GB2312" w:eastAsia="仿宋_GB2312" w:cs="仿宋_GB2312"/>
          <w:sz w:val="32"/>
          <w:szCs w:val="32"/>
          <w:lang w:val="en-US" w:eastAsia="zh-CN"/>
        </w:rPr>
        <w:t>认真做好项目和项目库建设工作，目前，我镇共入库项目7个，总计划投资402.58万元。</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农旅融合项目推进，拓展五指山旅游业开发；全面实施“一村一品”示范园，各村利用自身优势，分别发展200至300亩的软籽石榴、生姜、紫薯、黄精等特色产业，全面发展现代农业产业新发展格局。</w:t>
      </w:r>
    </w:p>
    <w:p>
      <w:pPr>
        <w:pageBreakBefore w:val="0"/>
        <w:kinsoku/>
        <w:wordWrap/>
        <w:overflowPunct/>
        <w:topLinePunct w:val="0"/>
        <w:bidi w:val="0"/>
        <w:spacing w:line="560" w:lineRule="exact"/>
        <w:ind w:firstLine="642"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3、</w:t>
      </w:r>
      <w:r>
        <w:rPr>
          <w:rFonts w:hint="eastAsia" w:ascii="仿宋_GB2312" w:hAnsi="仿宋_GB2312" w:eastAsia="仿宋_GB2312" w:cs="仿宋_GB2312"/>
          <w:b/>
          <w:bCs/>
          <w:sz w:val="32"/>
          <w:szCs w:val="40"/>
        </w:rPr>
        <w:t>做到管防并重，推进常态化疫情防控</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rPr>
        <w:t>一是</w:t>
      </w:r>
      <w:r>
        <w:rPr>
          <w:rFonts w:hint="eastAsia" w:ascii="仿宋_GB2312" w:hAnsi="仿宋_GB2312" w:eastAsia="仿宋_GB2312" w:cs="仿宋_GB2312"/>
          <w:sz w:val="32"/>
          <w:szCs w:val="40"/>
          <w:lang w:val="en-US" w:eastAsia="zh-CN"/>
        </w:rPr>
        <w:t>组织宣传到位</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严格落实党政“一把手”第一责任人责任制度，构建起“一办七组”工作格局；“大广播+小喇叭”双向联动，各类软件信息推送，促进疫情宣传无死角，共发放宣传资料10000余份、宣传标语50副，引导群众树立正确的就医观、出行观，维护良好的社会秩序</w:t>
      </w:r>
      <w:r>
        <w:rPr>
          <w:rFonts w:hint="eastAsia" w:ascii="仿宋_GB2312" w:hAnsi="仿宋_GB2312" w:eastAsia="仿宋_GB2312" w:cs="仿宋_GB2312"/>
          <w:sz w:val="32"/>
          <w:szCs w:val="40"/>
        </w:rPr>
        <w:t>。</w:t>
      </w:r>
      <w:r>
        <w:rPr>
          <w:rFonts w:hint="eastAsia" w:ascii="仿宋_GB2312" w:hAnsi="仿宋_GB2312" w:eastAsia="仿宋_GB2312" w:cs="仿宋_GB2312"/>
          <w:b/>
          <w:bCs/>
          <w:sz w:val="32"/>
          <w:szCs w:val="40"/>
        </w:rPr>
        <w:t>二是</w:t>
      </w:r>
      <w:r>
        <w:rPr>
          <w:rFonts w:hint="eastAsia" w:ascii="仿宋_GB2312" w:hAnsi="仿宋_GB2312" w:eastAsia="仿宋_GB2312" w:cs="仿宋_GB2312"/>
          <w:sz w:val="32"/>
          <w:szCs w:val="40"/>
          <w:lang w:val="en-US" w:eastAsia="zh-CN"/>
        </w:rPr>
        <w:t>摸排督导到位，强化社区、村基层网格化管理，充分发挥152名网格员作用，建立台账，确保返乡人员零漏排，建立县外人员台账6137人，累计落实居家管控人员1023人；</w:t>
      </w:r>
      <w:r>
        <w:rPr>
          <w:rFonts w:hint="eastAsia" w:ascii="仿宋_GB2312" w:hAnsi="仿宋_GB2312" w:eastAsia="仿宋_GB2312" w:cs="仿宋_GB2312"/>
          <w:b/>
          <w:bCs/>
          <w:sz w:val="32"/>
          <w:szCs w:val="40"/>
        </w:rPr>
        <w:t>三是</w:t>
      </w:r>
      <w:r>
        <w:rPr>
          <w:rFonts w:hint="eastAsia" w:ascii="仿宋_GB2312" w:hAnsi="仿宋_GB2312" w:eastAsia="仿宋_GB2312" w:cs="仿宋_GB2312"/>
          <w:sz w:val="32"/>
          <w:szCs w:val="40"/>
          <w:lang w:val="en-US" w:eastAsia="zh-CN"/>
        </w:rPr>
        <w:t>宴席管控到位，共计劝停红事13起、管控白事31起，进一步强化联防联控“内防反弹”，群防群控“防输入”的工作要求。</w:t>
      </w:r>
      <w:r>
        <w:rPr>
          <w:rFonts w:hint="eastAsia" w:ascii="仿宋_GB2312" w:hAnsi="仿宋_GB2312" w:eastAsia="仿宋_GB2312" w:cs="仿宋_GB2312"/>
          <w:b/>
          <w:bCs/>
          <w:sz w:val="32"/>
          <w:szCs w:val="40"/>
          <w:lang w:val="en-US" w:eastAsia="zh-CN"/>
        </w:rPr>
        <w:t>四是</w:t>
      </w:r>
      <w:r>
        <w:rPr>
          <w:rFonts w:hint="eastAsia" w:ascii="仿宋_GB2312" w:hAnsi="仿宋_GB2312" w:eastAsia="仿宋_GB2312" w:cs="仿宋_GB2312"/>
          <w:sz w:val="32"/>
          <w:szCs w:val="40"/>
          <w:lang w:val="en-US" w:eastAsia="zh-CN"/>
        </w:rPr>
        <w:t>强化重点场所、重点人群管控到位，</w:t>
      </w:r>
      <w:r>
        <w:rPr>
          <w:rFonts w:hint="eastAsia" w:ascii="仿宋_GB2312" w:hAnsi="仿宋_GB2312" w:eastAsia="仿宋_GB2312" w:cs="仿宋_GB2312"/>
          <w:sz w:val="32"/>
          <w:szCs w:val="40"/>
        </w:rPr>
        <w:t>进一步完善全员核酸方案，开展常态化核酸检测。</w:t>
      </w:r>
      <w:r>
        <w:rPr>
          <w:rFonts w:hint="eastAsia" w:ascii="仿宋_GB2312" w:hAnsi="仿宋_GB2312" w:eastAsia="仿宋_GB2312" w:cs="仿宋_GB2312"/>
          <w:sz w:val="32"/>
          <w:szCs w:val="40"/>
          <w:lang w:val="en-US" w:eastAsia="zh-CN"/>
        </w:rPr>
        <w:t>五是疫苗接种到位，截至目前，第一针剂接种5417人，第二针剂接种5359人，第一针剂（腺病毒载体）疫苗接种200人，加强针剂5359人，构建全民免疫屏障。</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4、</w:t>
      </w:r>
      <w:r>
        <w:rPr>
          <w:rFonts w:hint="eastAsia" w:ascii="仿宋_GB2312" w:hAnsi="仿宋_GB2312" w:eastAsia="仿宋_GB2312" w:cs="仿宋_GB2312"/>
          <w:b/>
          <w:bCs/>
          <w:sz w:val="32"/>
          <w:szCs w:val="40"/>
        </w:rPr>
        <w:t>坚持统筹推进，</w:t>
      </w:r>
      <w:r>
        <w:rPr>
          <w:rFonts w:hint="eastAsia" w:ascii="仿宋_GB2312" w:hAnsi="仿宋_GB2312" w:eastAsia="仿宋_GB2312" w:cs="仿宋_GB2312"/>
          <w:b/>
          <w:bCs/>
          <w:sz w:val="32"/>
          <w:szCs w:val="32"/>
          <w:lang w:val="en-US" w:eastAsia="zh-CN"/>
        </w:rPr>
        <w:t>严守平安稳定防线。</w:t>
      </w:r>
      <w:r>
        <w:rPr>
          <w:rFonts w:hint="eastAsia" w:ascii="仿宋_GB2312" w:hAnsi="仿宋_GB2312" w:eastAsia="仿宋_GB2312" w:cs="仿宋_GB2312"/>
          <w:sz w:val="32"/>
          <w:szCs w:val="40"/>
        </w:rPr>
        <w:t>以“安全生产专项整治三年行动”、安全生产隐患大排查大整治百日攻坚行动和安全生产大检查大整治大提升行动为载体，严格落实安全生产“十五条硬措施”和全省安委办56条硬措施要求，全方位开展安全</w:t>
      </w:r>
      <w:r>
        <w:rPr>
          <w:rFonts w:hint="eastAsia" w:ascii="仿宋_GB2312" w:hAnsi="仿宋_GB2312" w:eastAsia="仿宋_GB2312" w:cs="仿宋_GB2312"/>
          <w:sz w:val="32"/>
          <w:szCs w:val="40"/>
          <w:lang w:val="en-US" w:eastAsia="zh-CN"/>
        </w:rPr>
        <w:t>生产整治</w:t>
      </w:r>
      <w:r>
        <w:rPr>
          <w:rFonts w:hint="eastAsia" w:ascii="仿宋_GB2312" w:hAnsi="仿宋_GB2312" w:eastAsia="仿宋_GB2312" w:cs="仿宋_GB2312"/>
          <w:sz w:val="32"/>
          <w:szCs w:val="40"/>
        </w:rPr>
        <w:t>行动。</w:t>
      </w:r>
      <w:r>
        <w:rPr>
          <w:rFonts w:hint="eastAsia" w:ascii="仿宋_GB2312" w:hAnsi="仿宋_GB2312" w:eastAsia="仿宋_GB2312" w:cs="仿宋_GB2312"/>
          <w:sz w:val="32"/>
          <w:szCs w:val="40"/>
          <w:lang w:val="en-US" w:eastAsia="zh-CN"/>
        </w:rPr>
        <w:t>今年以来，</w:t>
      </w:r>
      <w:r>
        <w:rPr>
          <w:rFonts w:hint="eastAsia" w:ascii="仿宋_GB2312" w:hAnsi="仿宋_GB2312" w:eastAsia="仿宋_GB2312" w:cs="仿宋_GB2312"/>
          <w:sz w:val="32"/>
        </w:rPr>
        <w:t>重点落实好</w:t>
      </w:r>
      <w:r>
        <w:rPr>
          <w:rFonts w:hint="eastAsia" w:ascii="仿宋_GB2312" w:hAnsi="仿宋_GB2312" w:eastAsia="仿宋_GB2312" w:cs="仿宋_GB2312"/>
          <w:sz w:val="32"/>
          <w:lang w:eastAsia="zh-CN"/>
        </w:rPr>
        <w:t>道路交通</w:t>
      </w:r>
      <w:r>
        <w:rPr>
          <w:rFonts w:hint="eastAsia" w:ascii="仿宋_GB2312" w:hAnsi="仿宋_GB2312" w:eastAsia="仿宋_GB2312" w:cs="仿宋_GB2312"/>
          <w:sz w:val="32"/>
        </w:rPr>
        <w:t>、食品、</w:t>
      </w:r>
      <w:r>
        <w:rPr>
          <w:rFonts w:hint="eastAsia" w:ascii="仿宋_GB2312" w:hAnsi="仿宋_GB2312" w:eastAsia="仿宋_GB2312" w:cs="仿宋_GB2312"/>
          <w:sz w:val="32"/>
          <w:lang w:eastAsia="zh-CN"/>
        </w:rPr>
        <w:t>燃气、住房建设、森林防灭火、防汛减灾等领域的安全责任</w:t>
      </w:r>
      <w:r>
        <w:rPr>
          <w:rFonts w:hint="eastAsia" w:ascii="仿宋_GB2312" w:hAnsi="仿宋_GB2312" w:eastAsia="仿宋_GB2312" w:cs="仿宋_GB2312"/>
          <w:sz w:val="32"/>
        </w:rPr>
        <w:t>，共组织安全知识宣传培训</w:t>
      </w:r>
      <w:r>
        <w:rPr>
          <w:rFonts w:hint="eastAsia" w:ascii="仿宋_GB2312" w:hAnsi="仿宋_GB2312" w:eastAsia="仿宋_GB2312" w:cs="仿宋_GB2312"/>
          <w:sz w:val="32"/>
          <w:lang w:val="en-US" w:eastAsia="zh-CN"/>
        </w:rPr>
        <w:t>10余</w:t>
      </w:r>
      <w:r>
        <w:rPr>
          <w:rFonts w:hint="eastAsia" w:ascii="仿宋_GB2312" w:hAnsi="仿宋_GB2312" w:eastAsia="仿宋_GB2312" w:cs="仿宋_GB2312"/>
          <w:sz w:val="32"/>
        </w:rPr>
        <w:t>次</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开展</w:t>
      </w:r>
      <w:r>
        <w:rPr>
          <w:rFonts w:hint="eastAsia" w:ascii="仿宋_GB2312" w:hAnsi="仿宋_GB2312" w:eastAsia="仿宋_GB2312" w:cs="仿宋_GB2312"/>
          <w:sz w:val="32"/>
          <w:lang w:eastAsia="zh-CN"/>
        </w:rPr>
        <w:t>安全生产集中排查</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lang w:eastAsia="zh-CN"/>
        </w:rPr>
        <w:t>次，排查问题</w:t>
      </w:r>
      <w:r>
        <w:rPr>
          <w:rFonts w:hint="eastAsia" w:ascii="仿宋_GB2312" w:hAnsi="仿宋_GB2312" w:eastAsia="仿宋_GB2312" w:cs="仿宋_GB2312"/>
          <w:color w:val="auto"/>
          <w:sz w:val="32"/>
          <w:lang w:val="en-US" w:eastAsia="zh-CN"/>
        </w:rPr>
        <w:t>108</w:t>
      </w:r>
      <w:r>
        <w:rPr>
          <w:rFonts w:hint="eastAsia" w:ascii="仿宋_GB2312" w:hAnsi="仿宋_GB2312" w:eastAsia="仿宋_GB2312" w:cs="仿宋_GB2312"/>
          <w:sz w:val="32"/>
          <w:lang w:val="en-US" w:eastAsia="zh-CN"/>
        </w:rPr>
        <w:t>个，已整改102个，持续整改</w:t>
      </w:r>
      <w:r>
        <w:rPr>
          <w:rFonts w:hint="eastAsia" w:ascii="仿宋_GB2312" w:hAnsi="仿宋_GB2312" w:eastAsia="仿宋_GB2312" w:cs="仿宋_GB2312"/>
          <w:color w:val="auto"/>
          <w:sz w:val="32"/>
          <w:lang w:val="en-US" w:eastAsia="zh-CN"/>
        </w:rPr>
        <w:t>6</w:t>
      </w:r>
      <w:r>
        <w:rPr>
          <w:rFonts w:hint="eastAsia" w:ascii="仿宋_GB2312" w:hAnsi="仿宋_GB2312" w:eastAsia="仿宋_GB2312" w:cs="仿宋_GB2312"/>
          <w:sz w:val="32"/>
          <w:lang w:val="en-US" w:eastAsia="zh-CN"/>
        </w:rPr>
        <w:t>个;</w:t>
      </w:r>
      <w:r>
        <w:rPr>
          <w:rFonts w:hint="eastAsia" w:ascii="仿宋_GB2312" w:hAnsi="仿宋_GB2312" w:eastAsia="仿宋_GB2312" w:cs="仿宋_GB2312"/>
          <w:sz w:val="32"/>
          <w:szCs w:val="40"/>
        </w:rPr>
        <w:t>对存在路面损毁、路基塌陷的道路隐患排查17 处。</w:t>
      </w:r>
      <w:r>
        <w:rPr>
          <w:rFonts w:hint="eastAsia" w:ascii="仿宋_GB2312" w:hAnsi="仿宋_GB2312" w:eastAsia="仿宋_GB2312" w:cs="仿宋_GB2312"/>
          <w:sz w:val="32"/>
          <w:szCs w:val="40"/>
          <w:lang w:val="en-US" w:eastAsia="zh-CN"/>
        </w:rPr>
        <w:t>此外，</w:t>
      </w:r>
      <w:r>
        <w:rPr>
          <w:rFonts w:hint="eastAsia" w:ascii="仿宋_GB2312" w:hAnsi="仿宋_GB2312" w:eastAsia="仿宋_GB2312" w:cs="仿宋_GB2312"/>
          <w:sz w:val="32"/>
          <w:szCs w:val="40"/>
        </w:rPr>
        <w:t>我镇在安全生产工作上投入达6</w:t>
      </w:r>
      <w:r>
        <w:rPr>
          <w:rFonts w:hint="eastAsia" w:ascii="仿宋_GB2312" w:hAnsi="仿宋_GB2312" w:eastAsia="仿宋_GB2312" w:cs="仿宋_GB2312"/>
          <w:sz w:val="32"/>
          <w:szCs w:val="40"/>
          <w:lang w:val="en-US" w:eastAsia="zh-CN"/>
        </w:rPr>
        <w:t>7</w:t>
      </w:r>
      <w:r>
        <w:rPr>
          <w:rFonts w:hint="eastAsia" w:ascii="仿宋_GB2312" w:hAnsi="仿宋_GB2312" w:eastAsia="仿宋_GB2312" w:cs="仿宋_GB2312"/>
          <w:sz w:val="32"/>
          <w:szCs w:val="40"/>
        </w:rPr>
        <w:t>万元。</w:t>
      </w:r>
      <w:r>
        <w:rPr>
          <w:rFonts w:hint="eastAsia" w:ascii="仿宋_GB2312" w:hAnsi="仿宋_GB2312" w:eastAsia="仿宋_GB2312" w:cs="仿宋_GB2312"/>
          <w:sz w:val="32"/>
          <w:szCs w:val="40"/>
          <w:lang w:val="en-US" w:eastAsia="zh-CN"/>
        </w:rPr>
        <w:t>一是加强</w:t>
      </w:r>
      <w:r>
        <w:rPr>
          <w:rFonts w:hint="eastAsia" w:ascii="仿宋_GB2312" w:hAnsi="仿宋_GB2312" w:eastAsia="仿宋_GB2312" w:cs="仿宋_GB2312"/>
          <w:sz w:val="32"/>
          <w:szCs w:val="40"/>
        </w:rPr>
        <w:t>破损路面</w:t>
      </w:r>
      <w:r>
        <w:rPr>
          <w:rFonts w:hint="eastAsia" w:ascii="仿宋_GB2312" w:hAnsi="仿宋_GB2312" w:eastAsia="仿宋_GB2312" w:cs="仿宋_GB2312"/>
          <w:sz w:val="32"/>
          <w:szCs w:val="40"/>
          <w:lang w:val="en-US" w:eastAsia="zh-CN"/>
        </w:rPr>
        <w:t>维修</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急弯及陡坡加宽安全隐患整治；</w:t>
      </w:r>
      <w:r>
        <w:rPr>
          <w:rFonts w:hint="eastAsia" w:ascii="仿宋_GB2312" w:hAnsi="仿宋_GB2312" w:eastAsia="仿宋_GB2312" w:cs="仿宋_GB2312"/>
          <w:sz w:val="32"/>
          <w:szCs w:val="40"/>
          <w:lang w:val="en-US" w:eastAsia="zh-CN"/>
        </w:rPr>
        <w:t>二是</w:t>
      </w:r>
      <w:r>
        <w:rPr>
          <w:rFonts w:hint="eastAsia" w:ascii="仿宋_GB2312" w:hAnsi="仿宋_GB2312" w:eastAsia="仿宋_GB2312" w:cs="仿宋_GB2312"/>
          <w:sz w:val="32"/>
          <w:szCs w:val="40"/>
        </w:rPr>
        <w:t>新增安全警示标示 260个；三是</w:t>
      </w:r>
      <w:r>
        <w:rPr>
          <w:rFonts w:hint="eastAsia" w:ascii="仿宋_GB2312" w:hAnsi="仿宋_GB2312" w:eastAsia="仿宋_GB2312" w:cs="仿宋_GB2312"/>
          <w:sz w:val="32"/>
          <w:szCs w:val="40"/>
          <w:lang w:val="en-US" w:eastAsia="zh-CN"/>
        </w:rPr>
        <w:t>投入</w:t>
      </w:r>
      <w:r>
        <w:rPr>
          <w:rFonts w:hint="eastAsia" w:ascii="仿宋_GB2312" w:hAnsi="仿宋_GB2312" w:eastAsia="仿宋_GB2312" w:cs="仿宋_GB2312"/>
          <w:sz w:val="32"/>
          <w:szCs w:val="40"/>
        </w:rPr>
        <w:t>灭火器材、防汛工具</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安全监控</w:t>
      </w:r>
      <w:r>
        <w:rPr>
          <w:rFonts w:hint="eastAsia" w:ascii="仿宋_GB2312" w:hAnsi="仿宋_GB2312" w:eastAsia="仿宋_GB2312" w:cs="仿宋_GB2312"/>
          <w:sz w:val="32"/>
          <w:szCs w:val="40"/>
          <w:lang w:val="en-US" w:eastAsia="zh-CN"/>
        </w:rPr>
        <w:t>设备等共计11余万元。四</w:t>
      </w:r>
      <w:r>
        <w:rPr>
          <w:rFonts w:hint="eastAsia" w:ascii="仿宋_GB2312" w:hAnsi="仿宋_GB2312" w:eastAsia="仿宋_GB2312" w:cs="仿宋_GB2312"/>
          <w:sz w:val="32"/>
          <w:szCs w:val="40"/>
        </w:rPr>
        <w:t>是印制</w:t>
      </w:r>
      <w:r>
        <w:rPr>
          <w:rFonts w:hint="eastAsia" w:ascii="仿宋_GB2312" w:hAnsi="仿宋_GB2312" w:eastAsia="仿宋_GB2312" w:cs="仿宋_GB2312"/>
          <w:sz w:val="32"/>
          <w:szCs w:val="40"/>
          <w:lang w:val="en-US" w:eastAsia="zh-CN"/>
        </w:rPr>
        <w:t>安</w:t>
      </w:r>
      <w:r>
        <w:rPr>
          <w:rFonts w:hint="eastAsia" w:ascii="仿宋_GB2312" w:hAnsi="仿宋_GB2312" w:eastAsia="仿宋_GB2312" w:cs="仿宋_GB2312"/>
          <w:sz w:val="32"/>
          <w:szCs w:val="40"/>
        </w:rPr>
        <w:t>生产宣传单</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提</w:t>
      </w:r>
      <w:r>
        <w:rPr>
          <w:rFonts w:hint="eastAsia" w:ascii="仿宋_GB2312" w:hAnsi="仿宋_GB2312" w:eastAsia="仿宋_GB2312" w:cs="仿宋_GB2312"/>
          <w:sz w:val="32"/>
          <w:szCs w:val="40"/>
        </w:rPr>
        <w:t>醒小贴纸3200</w:t>
      </w:r>
      <w:r>
        <w:rPr>
          <w:rFonts w:hint="eastAsia" w:ascii="仿宋_GB2312" w:hAnsi="仿宋_GB2312" w:eastAsia="仿宋_GB2312" w:cs="仿宋_GB2312"/>
          <w:sz w:val="32"/>
          <w:szCs w:val="40"/>
          <w:lang w:val="en-US" w:eastAsia="zh-CN"/>
        </w:rPr>
        <w:t>余</w:t>
      </w:r>
      <w:r>
        <w:rPr>
          <w:rFonts w:hint="eastAsia" w:ascii="仿宋_GB2312" w:hAnsi="仿宋_GB2312" w:eastAsia="仿宋_GB2312" w:cs="仿宋_GB2312"/>
          <w:sz w:val="32"/>
          <w:szCs w:val="40"/>
        </w:rPr>
        <w:t>份。</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sz w:val="32"/>
          <w:szCs w:val="40"/>
          <w:lang w:val="en-US" w:eastAsia="zh-CN"/>
        </w:rPr>
        <w:t>5、</w:t>
      </w:r>
      <w:r>
        <w:rPr>
          <w:rFonts w:hint="eastAsia" w:ascii="仿宋_GB2312" w:hAnsi="仿宋_GB2312" w:eastAsia="仿宋_GB2312" w:cs="仿宋_GB2312"/>
          <w:b/>
          <w:bCs/>
          <w:sz w:val="32"/>
          <w:szCs w:val="32"/>
          <w:lang w:val="en-US" w:eastAsia="zh-CN"/>
        </w:rPr>
        <w:t>突出民生导向，夯实社会保障底线。</w:t>
      </w:r>
      <w:r>
        <w:rPr>
          <w:rFonts w:hint="eastAsia" w:ascii="仿宋_GB2312" w:hAnsi="仿宋_GB2312" w:eastAsia="仿宋_GB2312" w:cs="仿宋_GB2312"/>
          <w:sz w:val="32"/>
          <w:lang w:val="en-US" w:eastAsia="zh-CN"/>
        </w:rPr>
        <w:t>始终坚持以人民为中心的发展思想,切实提高民生保障水平,兜牢民生底线。</w:t>
      </w:r>
      <w:r>
        <w:rPr>
          <w:rFonts w:hint="eastAsia" w:ascii="仿宋_GB2312" w:hAnsi="仿宋_GB2312" w:eastAsia="仿宋_GB2312" w:cs="仿宋_GB2312"/>
          <w:b/>
          <w:bCs/>
          <w:sz w:val="32"/>
          <w:lang w:val="en-US" w:eastAsia="zh-CN"/>
        </w:rPr>
        <w:t>一是</w:t>
      </w:r>
      <w:r>
        <w:rPr>
          <w:rFonts w:hint="eastAsia" w:ascii="仿宋_GB2312" w:hAnsi="仿宋_GB2312" w:eastAsia="仿宋_GB2312" w:cs="仿宋_GB2312"/>
          <w:sz w:val="32"/>
          <w:lang w:val="en-US" w:eastAsia="zh-CN"/>
        </w:rPr>
        <w:t>积极扩大医疗、养老、教育、就业等服务供给。今年以来，</w:t>
      </w:r>
      <w:r>
        <w:rPr>
          <w:rFonts w:hint="eastAsia" w:ascii="仿宋_GB2312" w:hAnsi="仿宋_GB2312" w:eastAsia="仿宋_GB2312" w:cs="仿宋_GB2312"/>
          <w:sz w:val="32"/>
          <w:szCs w:val="40"/>
        </w:rPr>
        <w:t>全镇低保对象</w:t>
      </w:r>
      <w:r>
        <w:rPr>
          <w:rFonts w:hint="eastAsia" w:ascii="仿宋_GB2312" w:hAnsi="仿宋_GB2312" w:eastAsia="仿宋_GB2312" w:cs="仿宋_GB2312"/>
          <w:sz w:val="32"/>
          <w:szCs w:val="40"/>
          <w:lang w:val="en-US" w:eastAsia="zh-CN"/>
        </w:rPr>
        <w:t>1043</w:t>
      </w:r>
      <w:r>
        <w:rPr>
          <w:rFonts w:hint="eastAsia" w:ascii="仿宋_GB2312" w:hAnsi="仿宋_GB2312" w:eastAsia="仿宋_GB2312" w:cs="仿宋_GB2312"/>
          <w:sz w:val="32"/>
          <w:szCs w:val="40"/>
        </w:rPr>
        <w:t>户</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1656</w:t>
      </w:r>
      <w:r>
        <w:rPr>
          <w:rFonts w:hint="eastAsia" w:ascii="仿宋_GB2312" w:hAnsi="仿宋_GB2312" w:eastAsia="仿宋_GB2312" w:cs="仿宋_GB2312"/>
          <w:sz w:val="32"/>
          <w:szCs w:val="40"/>
        </w:rPr>
        <w:t>人，月发放低保金</w:t>
      </w:r>
      <w:r>
        <w:rPr>
          <w:rFonts w:hint="eastAsia" w:ascii="仿宋_GB2312" w:hAnsi="仿宋_GB2312" w:eastAsia="仿宋_GB2312" w:cs="仿宋_GB2312"/>
          <w:sz w:val="32"/>
          <w:szCs w:val="40"/>
          <w:lang w:val="en-US" w:eastAsia="zh-CN"/>
        </w:rPr>
        <w:t>37.853</w:t>
      </w:r>
      <w:r>
        <w:rPr>
          <w:rFonts w:hint="eastAsia" w:ascii="仿宋_GB2312" w:hAnsi="仿宋_GB2312" w:eastAsia="仿宋_GB2312" w:cs="仿宋_GB2312"/>
          <w:sz w:val="32"/>
          <w:szCs w:val="40"/>
        </w:rPr>
        <w:t>万元，保障了弱势群体的基本生活</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城乡居民基本医疗保险参保人数达12698人，参保率达到100%，城乡居民基本养老保险参保人数9402人，参保率达到100%，全年实施大病救助22人；提供公益性岗位104个、护林员岗位46个、水管员岗位10个。</w:t>
      </w:r>
      <w:r>
        <w:rPr>
          <w:rFonts w:hint="eastAsia" w:ascii="仿宋_GB2312" w:hAnsi="仿宋_GB2312" w:eastAsia="仿宋_GB2312" w:cs="仿宋_GB2312"/>
          <w:kern w:val="2"/>
          <w:sz w:val="32"/>
          <w:szCs w:val="32"/>
          <w:lang w:val="en-US" w:eastAsia="zh-CN" w:bidi="ar-SA"/>
        </w:rPr>
        <w:t>助力已脱贫人口、低收入人口等困难群体实现就业。</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加强基础设施建设。持续推进“厕所革命”627户，已全面完工；有序实施撤并建制村畅通工程项目，石笋、五丰、五指村道路加宽，整治山坪塘1口；稳步推进农贸市场、健身广场等惠民设施项目建设。</w:t>
      </w:r>
    </w:p>
    <w:p>
      <w:pPr>
        <w:pStyle w:val="4"/>
        <w:pageBreakBefore w:val="0"/>
        <w:kinsoku/>
        <w:wordWrap/>
        <w:overflowPunct/>
        <w:topLinePunct w:val="0"/>
        <w:bidi w:val="0"/>
        <w:spacing w:line="560" w:lineRule="exact"/>
        <w:textAlignment w:val="auto"/>
        <w:rPr>
          <w:rStyle w:val="34"/>
          <w:b w:val="0"/>
          <w:bCs w:val="0"/>
        </w:rPr>
      </w:pPr>
      <w:r>
        <w:rPr>
          <w:rFonts w:hint="eastAsia" w:ascii="黑体" w:eastAsia="黑体"/>
          <w:b w:val="0"/>
        </w:rPr>
        <w:t>二、</w:t>
      </w:r>
      <w:r>
        <w:rPr>
          <w:rFonts w:hint="eastAsia" w:ascii="黑体" w:hAnsi="黑体" w:eastAsia="黑体"/>
          <w:b w:val="0"/>
        </w:rPr>
        <w:t>机</w:t>
      </w:r>
      <w:r>
        <w:rPr>
          <w:rStyle w:val="34"/>
          <w:rFonts w:hint="eastAsia" w:ascii="黑体" w:hAnsi="黑体" w:eastAsia="黑体"/>
          <w:b w:val="0"/>
          <w:bCs w:val="0"/>
        </w:rPr>
        <w:t>构设置</w:t>
      </w:r>
      <w:bookmarkEnd w:id="18"/>
      <w:bookmarkEnd w:id="19"/>
    </w:p>
    <w:p>
      <w:pPr>
        <w:keepNext w:val="0"/>
        <w:keepLines w:val="0"/>
        <w:pageBreakBefore w:val="0"/>
        <w:widowControl w:val="0"/>
        <w:kinsoku/>
        <w:wordWrap/>
        <w:overflowPunct/>
        <w:topLinePunct w:val="0"/>
        <w:autoSpaceDE/>
        <w:autoSpaceDN/>
        <w:bidi w:val="0"/>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剑阁县盐店镇人民政府</w:t>
      </w:r>
      <w:r>
        <w:rPr>
          <w:rFonts w:hint="eastAsia" w:ascii="仿宋_GB2312" w:hAnsi="仿宋_GB2312" w:eastAsia="仿宋_GB2312" w:cs="仿宋_GB2312"/>
          <w:sz w:val="32"/>
          <w:szCs w:val="32"/>
        </w:rPr>
        <w:t>下属二级预算单位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pPr>
        <w:pStyle w:val="7"/>
        <w:keepNext w:val="0"/>
        <w:keepLines w:val="0"/>
        <w:pageBreakBefore w:val="0"/>
        <w:widowControl w:val="0"/>
        <w:kinsoku/>
        <w:wordWrap/>
        <w:overflowPunct/>
        <w:topLinePunct w:val="0"/>
        <w:autoSpaceDE/>
        <w:autoSpaceDN/>
        <w:bidi w:val="0"/>
        <w:adjustRightInd w:val="0"/>
        <w:snapToGrid w:val="0"/>
        <w:spacing w:before="93" w:line="560" w:lineRule="exact"/>
        <w:ind w:firstLine="672" w:firstLineChars="21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剑阁县盐店镇人民政府</w:t>
      </w:r>
      <w:r>
        <w:rPr>
          <w:rFonts w:hint="eastAsia" w:ascii="仿宋_GB2312" w:hAnsi="仿宋_GB2312" w:eastAsia="仿宋_GB2312" w:cs="仿宋_GB2312"/>
          <w:sz w:val="32"/>
          <w:szCs w:val="32"/>
        </w:rPr>
        <w:t>2022年度部门决算编制范围的二级预算单位</w:t>
      </w:r>
      <w:r>
        <w:rPr>
          <w:rFonts w:hint="eastAsia" w:ascii="仿宋_GB2312" w:hAnsi="仿宋_GB2312" w:eastAsia="仿宋_GB2312" w:cs="仿宋_GB2312"/>
          <w:sz w:val="32"/>
          <w:szCs w:val="32"/>
          <w:lang w:eastAsia="zh-CN"/>
        </w:rPr>
        <w:t>。</w:t>
      </w:r>
    </w:p>
    <w:p>
      <w:pPr>
        <w:pStyle w:val="3"/>
        <w:pageBreakBefore w:val="0"/>
        <w:kinsoku/>
        <w:wordWrap/>
        <w:overflowPunct/>
        <w:topLinePunct w:val="0"/>
        <w:bidi w:val="0"/>
        <w:spacing w:line="560" w:lineRule="exact"/>
        <w:ind w:right="440"/>
        <w:jc w:val="center"/>
        <w:textAlignment w:val="auto"/>
      </w:pPr>
      <w:bookmarkStart w:id="22" w:name="_Toc15396602"/>
      <w:bookmarkStart w:id="23" w:name="_Toc15377204"/>
      <w:r>
        <w:rPr>
          <w:rFonts w:hint="eastAsia" w:ascii="黑体" w:hAnsi="黑体" w:eastAsia="黑体"/>
          <w:b w:val="0"/>
        </w:rPr>
        <w:t>第二部分 2022年度</w:t>
      </w:r>
      <w:r>
        <w:rPr>
          <w:rStyle w:val="33"/>
          <w:rFonts w:hint="eastAsia" w:ascii="黑体" w:hAnsi="黑体" w:eastAsia="黑体"/>
          <w:b w:val="0"/>
          <w:bCs/>
        </w:rPr>
        <w:t>部门决算情况说明</w:t>
      </w:r>
      <w:bookmarkEnd w:id="22"/>
      <w:bookmarkEnd w:id="23"/>
    </w:p>
    <w:p>
      <w:pPr>
        <w:pStyle w:val="32"/>
        <w:pageBreakBefore w:val="0"/>
        <w:numPr>
          <w:ilvl w:val="0"/>
          <w:numId w:val="1"/>
        </w:numPr>
        <w:kinsoku/>
        <w:wordWrap/>
        <w:overflowPunct/>
        <w:topLinePunct w:val="0"/>
        <w:bidi w:val="0"/>
        <w:spacing w:line="560" w:lineRule="exact"/>
        <w:ind w:firstLineChars="0"/>
        <w:textAlignment w:val="auto"/>
        <w:outlineLvl w:val="1"/>
        <w:rPr>
          <w:rStyle w:val="34"/>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34"/>
          <w:rFonts w:hint="eastAsia" w:ascii="黑体" w:hAnsi="黑体" w:eastAsia="黑体"/>
          <w:b w:val="0"/>
        </w:rPr>
        <w:t>入支出决算总体情况说明</w:t>
      </w:r>
      <w:bookmarkEnd w:id="24"/>
      <w:bookmarkEnd w:id="25"/>
    </w:p>
    <w:p>
      <w:pPr>
        <w:spacing w:line="60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支总计</w:t>
      </w:r>
      <w:r>
        <w:rPr>
          <w:rFonts w:hint="eastAsia" w:ascii="仿宋_GB2312" w:hAnsi="仿宋_GB2312" w:eastAsia="仿宋_GB2312" w:cs="仿宋_GB2312"/>
          <w:sz w:val="32"/>
          <w:szCs w:val="32"/>
          <w:lang w:val="en-US" w:eastAsia="zh-CN"/>
        </w:rPr>
        <w:t>2319.6</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年相比，收、支总计各</w:t>
      </w:r>
      <w:r>
        <w:rPr>
          <w:rFonts w:hint="eastAsia" w:ascii="仿宋_GB2312" w:hAnsi="仿宋_GB2312" w:eastAsia="仿宋_GB2312" w:cs="仿宋_GB2312"/>
          <w:sz w:val="32"/>
          <w:szCs w:val="32"/>
          <w:lang w:val="en-US" w:eastAsia="zh-CN"/>
        </w:rPr>
        <w:t>减少54.25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减少4.47</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color w:val="000000"/>
          <w:sz w:val="32"/>
          <w:szCs w:val="32"/>
          <w:lang w:val="en-US" w:eastAsia="zh-CN"/>
        </w:rPr>
        <w:t>人员的减少与项目资金的减少。</w:t>
      </w:r>
    </w:p>
    <w:p>
      <w:pPr>
        <w:pStyle w:val="10"/>
        <w:pageBreakBefore w:val="0"/>
        <w:kinsoku/>
        <w:wordWrap/>
        <w:overflowPunct/>
        <w:topLinePunct w:val="0"/>
        <w:bidi w:val="0"/>
        <w:spacing w:line="560" w:lineRule="exact"/>
        <w:jc w:val="both"/>
        <w:textAlignment w:val="auto"/>
        <w:rPr>
          <w:rFonts w:hint="eastAsia" w:ascii="仿宋" w:hAnsi="仿宋" w:eastAsia="仿宋"/>
          <w:sz w:val="32"/>
          <w:szCs w:val="32"/>
        </w:rPr>
      </w:pPr>
      <w:r>
        <w:drawing>
          <wp:anchor distT="0" distB="0" distL="114300" distR="114300" simplePos="0" relativeHeight="251659264" behindDoc="0" locked="0" layoutInCell="1" allowOverlap="1">
            <wp:simplePos x="0" y="0"/>
            <wp:positionH relativeFrom="column">
              <wp:posOffset>632460</wp:posOffset>
            </wp:positionH>
            <wp:positionV relativeFrom="paragraph">
              <wp:posOffset>229235</wp:posOffset>
            </wp:positionV>
            <wp:extent cx="4572000" cy="2743200"/>
            <wp:effectExtent l="4445" t="4445" r="14605" b="14605"/>
            <wp:wrapTopAndBottom/>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lang w:val="en-US" w:eastAsia="zh-CN"/>
        </w:rPr>
        <w:t xml:space="preserve">             </w:t>
      </w:r>
      <w:r>
        <w:rPr>
          <w:rFonts w:hint="eastAsia" w:ascii="仿宋_GB2312" w:hAnsi="仿宋_GB2312" w:eastAsia="仿宋_GB2312" w:cs="仿宋_GB2312"/>
          <w:sz w:val="32"/>
          <w:szCs w:val="32"/>
        </w:rPr>
        <w:t>（图1：收支决算总计变动情况图）</w:t>
      </w:r>
    </w:p>
    <w:p>
      <w:pPr>
        <w:pStyle w:val="10"/>
      </w:pPr>
    </w:p>
    <w:p>
      <w:pPr>
        <w:pStyle w:val="32"/>
        <w:pageBreakBefore w:val="0"/>
        <w:numPr>
          <w:ilvl w:val="0"/>
          <w:numId w:val="1"/>
        </w:numPr>
        <w:kinsoku/>
        <w:wordWrap/>
        <w:overflowPunct/>
        <w:topLinePunct w:val="0"/>
        <w:bidi w:val="0"/>
        <w:spacing w:line="560" w:lineRule="exact"/>
        <w:ind w:firstLineChars="0"/>
        <w:textAlignment w:val="auto"/>
        <w:outlineLvl w:val="1"/>
        <w:rPr>
          <w:rStyle w:val="34"/>
          <w:rFonts w:ascii="黑体" w:hAnsi="黑体" w:eastAsia="黑体"/>
          <w:b w:val="0"/>
        </w:rPr>
      </w:pPr>
      <w:bookmarkStart w:id="26" w:name="_Toc15377206"/>
      <w:bookmarkStart w:id="27" w:name="_Toc15396604"/>
      <w:r>
        <w:rPr>
          <w:rFonts w:hint="eastAsia" w:ascii="黑体" w:hAnsi="黑体" w:eastAsia="黑体"/>
          <w:sz w:val="32"/>
          <w:szCs w:val="32"/>
        </w:rPr>
        <w:t>收</w:t>
      </w:r>
      <w:r>
        <w:rPr>
          <w:rStyle w:val="34"/>
          <w:rFonts w:hint="eastAsia" w:ascii="黑体" w:hAnsi="黑体" w:eastAsia="黑体"/>
          <w:b w:val="0"/>
        </w:rPr>
        <w:t>入决算情况说明</w:t>
      </w:r>
      <w:bookmarkEnd w:id="26"/>
      <w:bookmarkEnd w:id="27"/>
    </w:p>
    <w:p>
      <w:pPr>
        <w:pageBreakBefore w:val="0"/>
        <w:kinsoku/>
        <w:wordWrap/>
        <w:overflowPunct/>
        <w:topLinePunct w:val="0"/>
        <w:bidi w:val="0"/>
        <w:spacing w:line="560" w:lineRule="exact"/>
        <w:ind w:firstLine="640" w:firstLineChars="200"/>
        <w:textAlignment w:val="auto"/>
        <w:outlineLvl w:val="1"/>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年本年收入合计</w:t>
      </w:r>
      <w:r>
        <w:rPr>
          <w:rFonts w:hint="eastAsia" w:ascii="仿宋_GB2312" w:hAnsi="仿宋_GB2312" w:eastAsia="仿宋_GB2312" w:cs="仿宋_GB2312"/>
          <w:sz w:val="32"/>
          <w:szCs w:val="32"/>
          <w:lang w:val="en-US" w:eastAsia="zh-CN"/>
        </w:rPr>
        <w:t>1159.80</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1159.80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drawing>
          <wp:anchor distT="0" distB="0" distL="114300" distR="114300" simplePos="0" relativeHeight="251660288" behindDoc="0" locked="0" layoutInCell="1" allowOverlap="1">
            <wp:simplePos x="0" y="0"/>
            <wp:positionH relativeFrom="column">
              <wp:posOffset>592455</wp:posOffset>
            </wp:positionH>
            <wp:positionV relativeFrom="paragraph">
              <wp:posOffset>774700</wp:posOffset>
            </wp:positionV>
            <wp:extent cx="4572000" cy="2743200"/>
            <wp:effectExtent l="4445" t="4445" r="14605" b="1460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rPr>
          <w:rFonts w:hint="eastAsia"/>
        </w:rPr>
      </w:pPr>
    </w:p>
    <w:p>
      <w:pPr>
        <w:pageBreakBefore w:val="0"/>
        <w:kinsoku/>
        <w:wordWrap/>
        <w:overflowPunct/>
        <w:topLinePunct w:val="0"/>
        <w:bidi w:val="0"/>
        <w:spacing w:line="560" w:lineRule="exact"/>
        <w:ind w:firstLine="640" w:firstLineChars="200"/>
        <w:jc w:val="center"/>
        <w:textAlignment w:val="auto"/>
        <w:rPr>
          <w:rFonts w:hint="eastAsia" w:ascii="仿宋" w:hAnsi="仿宋" w:eastAsia="仿宋"/>
          <w:sz w:val="32"/>
          <w:szCs w:val="32"/>
        </w:rPr>
      </w:pPr>
      <w:r>
        <w:rPr>
          <w:rFonts w:hint="eastAsia" w:ascii="仿宋" w:hAnsi="仿宋" w:eastAsia="仿宋"/>
          <w:sz w:val="32"/>
          <w:szCs w:val="32"/>
        </w:rPr>
        <w:t>（图2：收入决算结构图）</w:t>
      </w:r>
    </w:p>
    <w:p>
      <w:pPr>
        <w:pStyle w:val="2"/>
        <w:rPr>
          <w:rFonts w:hint="eastAsia"/>
        </w:rPr>
      </w:pPr>
    </w:p>
    <w:p>
      <w:pPr>
        <w:pStyle w:val="32"/>
        <w:pageBreakBefore w:val="0"/>
        <w:numPr>
          <w:ilvl w:val="0"/>
          <w:numId w:val="1"/>
        </w:numPr>
        <w:kinsoku/>
        <w:wordWrap/>
        <w:overflowPunct/>
        <w:topLinePunct w:val="0"/>
        <w:bidi w:val="0"/>
        <w:spacing w:line="560" w:lineRule="exact"/>
        <w:ind w:firstLineChars="0"/>
        <w:textAlignment w:val="auto"/>
        <w:outlineLvl w:val="1"/>
        <w:rPr>
          <w:rStyle w:val="34"/>
          <w:rFonts w:ascii="黑体" w:hAnsi="黑体" w:eastAsia="黑体"/>
          <w:b w:val="0"/>
        </w:rPr>
      </w:pPr>
      <w:bookmarkStart w:id="28" w:name="_Toc15396605"/>
      <w:bookmarkStart w:id="29" w:name="_Toc15377207"/>
      <w:r>
        <w:rPr>
          <w:rFonts w:hint="eastAsia" w:ascii="黑体" w:hAnsi="黑体" w:eastAsia="黑体"/>
          <w:sz w:val="32"/>
          <w:szCs w:val="32"/>
        </w:rPr>
        <w:t>支</w:t>
      </w:r>
      <w:r>
        <w:rPr>
          <w:rStyle w:val="34"/>
          <w:rFonts w:hint="eastAsia" w:ascii="黑体" w:hAnsi="黑体" w:eastAsia="黑体"/>
          <w:b w:val="0"/>
        </w:rPr>
        <w:t>出决算情况说明</w:t>
      </w:r>
      <w:bookmarkEnd w:id="28"/>
      <w:bookmarkEnd w:id="29"/>
    </w:p>
    <w:p>
      <w:pPr>
        <w:pageBreakBefore w:val="0"/>
        <w:kinsoku/>
        <w:wordWrap/>
        <w:overflowPunct/>
        <w:topLinePunct w:val="0"/>
        <w:bidi w:val="0"/>
        <w:spacing w:line="560" w:lineRule="exact"/>
        <w:ind w:firstLine="640" w:firstLineChars="200"/>
        <w:textAlignment w:val="auto"/>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1159.80</w:t>
      </w:r>
      <w:r>
        <w:rPr>
          <w:rFonts w:hint="eastAsia" w:ascii="仿宋" w:hAnsi="仿宋" w:eastAsia="仿宋"/>
          <w:sz w:val="32"/>
          <w:szCs w:val="32"/>
        </w:rPr>
        <w:t>万元，其中：基本支出</w:t>
      </w:r>
      <w:r>
        <w:rPr>
          <w:rFonts w:hint="eastAsia" w:ascii="仿宋" w:hAnsi="仿宋" w:eastAsia="仿宋"/>
          <w:sz w:val="32"/>
          <w:szCs w:val="32"/>
          <w:lang w:val="en-US" w:eastAsia="zh-CN"/>
        </w:rPr>
        <w:t>893.13</w:t>
      </w:r>
      <w:r>
        <w:rPr>
          <w:rFonts w:hint="eastAsia" w:ascii="仿宋" w:hAnsi="仿宋" w:eastAsia="仿宋"/>
          <w:sz w:val="32"/>
          <w:szCs w:val="32"/>
        </w:rPr>
        <w:t>元，占</w:t>
      </w:r>
      <w:r>
        <w:rPr>
          <w:rFonts w:hint="eastAsia" w:ascii="仿宋" w:hAnsi="仿宋" w:eastAsia="仿宋"/>
          <w:sz w:val="32"/>
          <w:szCs w:val="32"/>
          <w:lang w:val="en-US" w:eastAsia="zh-CN"/>
        </w:rPr>
        <w:t>77.01</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266.67</w:t>
      </w:r>
      <w:r>
        <w:rPr>
          <w:rFonts w:hint="eastAsia" w:ascii="仿宋" w:hAnsi="仿宋" w:eastAsia="仿宋"/>
          <w:sz w:val="32"/>
          <w:szCs w:val="32"/>
        </w:rPr>
        <w:t>万元，占</w:t>
      </w:r>
      <w:r>
        <w:rPr>
          <w:rFonts w:hint="eastAsia" w:ascii="仿宋" w:hAnsi="仿宋" w:eastAsia="仿宋"/>
          <w:sz w:val="32"/>
          <w:szCs w:val="32"/>
          <w:lang w:val="en-US" w:eastAsia="zh-CN"/>
        </w:rPr>
        <w:t>22.99</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ageBreakBefore w:val="0"/>
        <w:kinsoku/>
        <w:wordWrap/>
        <w:overflowPunct/>
        <w:topLinePunct w:val="0"/>
        <w:bidi w:val="0"/>
        <w:spacing w:line="560" w:lineRule="exact"/>
        <w:ind w:firstLine="640"/>
        <w:textAlignment w:val="auto"/>
        <w:rPr>
          <w:rFonts w:ascii="仿宋" w:hAnsi="仿宋" w:eastAsia="仿宋"/>
          <w:sz w:val="32"/>
          <w:szCs w:val="32"/>
          <w:shd w:val="pct10" w:color="auto" w:fill="FFFFFF"/>
        </w:rPr>
      </w:pPr>
    </w:p>
    <w:p>
      <w:pPr>
        <w:pStyle w:val="10"/>
        <w:pageBreakBefore w:val="0"/>
        <w:kinsoku/>
        <w:wordWrap/>
        <w:overflowPunct/>
        <w:topLinePunct w:val="0"/>
        <w:bidi w:val="0"/>
        <w:spacing w:line="560" w:lineRule="exact"/>
        <w:jc w:val="both"/>
        <w:textAlignment w:val="auto"/>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r>
        <w:drawing>
          <wp:inline distT="0" distB="0" distL="114300" distR="114300">
            <wp:extent cx="4572000" cy="2743200"/>
            <wp:effectExtent l="4445" t="4445" r="14605" b="1460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10"/>
        <w:pageBreakBefore w:val="0"/>
        <w:kinsoku/>
        <w:wordWrap/>
        <w:overflowPunct/>
        <w:topLinePunct w:val="0"/>
        <w:bidi w:val="0"/>
        <w:spacing w:line="560" w:lineRule="exact"/>
        <w:ind w:left="0" w:leftChars="0" w:firstLine="2880" w:firstLineChars="900"/>
        <w:jc w:val="both"/>
        <w:textAlignment w:val="auto"/>
        <w:rPr>
          <w:rFonts w:hint="eastAsia" w:ascii="仿宋" w:hAnsi="仿宋" w:eastAsia="仿宋"/>
          <w:sz w:val="32"/>
          <w:szCs w:val="32"/>
        </w:rPr>
      </w:pPr>
      <w:r>
        <w:rPr>
          <w:rFonts w:hint="eastAsia" w:ascii="仿宋" w:hAnsi="仿宋" w:eastAsia="仿宋"/>
          <w:sz w:val="32"/>
          <w:szCs w:val="32"/>
        </w:rPr>
        <w:t>（图3：支出决算结构图）</w:t>
      </w:r>
    </w:p>
    <w:p/>
    <w:p>
      <w:pPr>
        <w:pageBreakBefore w:val="0"/>
        <w:kinsoku/>
        <w:wordWrap/>
        <w:overflowPunct/>
        <w:topLinePunct w:val="0"/>
        <w:bidi w:val="0"/>
        <w:spacing w:line="560" w:lineRule="exact"/>
        <w:ind w:firstLine="640" w:firstLineChars="200"/>
        <w:textAlignment w:val="auto"/>
        <w:outlineLvl w:val="1"/>
        <w:rPr>
          <w:rStyle w:val="34"/>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34"/>
          <w:rFonts w:hint="eastAsia" w:ascii="黑体" w:hAnsi="黑体" w:eastAsia="黑体"/>
          <w:b w:val="0"/>
        </w:rPr>
        <w:t>政拨款收入支出决算总体情况说明</w:t>
      </w:r>
      <w:bookmarkEnd w:id="30"/>
      <w:bookmarkEnd w:id="31"/>
    </w:p>
    <w:p>
      <w:pPr>
        <w:pageBreakBefore w:val="0"/>
        <w:kinsoku/>
        <w:wordWrap/>
        <w:overflowPunct/>
        <w:topLinePunct w:val="0"/>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2022年度财政拨款收</w:t>
      </w:r>
      <w:r>
        <w:rPr>
          <w:rFonts w:hint="eastAsia" w:ascii="仿宋" w:hAnsi="仿宋" w:eastAsia="仿宋"/>
          <w:sz w:val="32"/>
          <w:szCs w:val="32"/>
          <w:lang w:eastAsia="zh-CN"/>
        </w:rPr>
        <w:t>入</w:t>
      </w:r>
      <w:r>
        <w:rPr>
          <w:rFonts w:hint="eastAsia" w:ascii="仿宋" w:hAnsi="仿宋" w:eastAsia="仿宋"/>
          <w:sz w:val="32"/>
          <w:szCs w:val="32"/>
        </w:rPr>
        <w:t>总计</w:t>
      </w:r>
      <w:r>
        <w:rPr>
          <w:rFonts w:hint="eastAsia" w:ascii="仿宋" w:hAnsi="仿宋" w:eastAsia="仿宋"/>
          <w:sz w:val="32"/>
          <w:szCs w:val="32"/>
          <w:lang w:val="en-US" w:eastAsia="zh-CN"/>
        </w:rPr>
        <w:t>1159.80</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w:t>
      </w:r>
      <w:r>
        <w:rPr>
          <w:rFonts w:hint="eastAsia" w:ascii="仿宋" w:hAnsi="仿宋" w:eastAsia="仿宋"/>
          <w:sz w:val="32"/>
          <w:szCs w:val="32"/>
          <w:lang w:val="en-US" w:eastAsia="zh-CN"/>
        </w:rPr>
        <w:t>1159.80</w:t>
      </w:r>
      <w:r>
        <w:rPr>
          <w:rFonts w:hint="eastAsia" w:ascii="仿宋" w:hAnsi="仿宋" w:eastAsia="仿宋"/>
          <w:sz w:val="32"/>
          <w:szCs w:val="32"/>
        </w:rPr>
        <w:t>万元。与2021年</w:t>
      </w:r>
      <w:r>
        <w:rPr>
          <w:rFonts w:hint="eastAsia" w:ascii="仿宋" w:hAnsi="仿宋" w:eastAsia="仿宋"/>
          <w:sz w:val="32"/>
          <w:szCs w:val="32"/>
          <w:lang w:eastAsia="zh-CN"/>
        </w:rPr>
        <w:t>度</w:t>
      </w:r>
      <w:r>
        <w:rPr>
          <w:rFonts w:hint="eastAsia" w:ascii="仿宋" w:hAnsi="仿宋" w:eastAsia="仿宋"/>
          <w:sz w:val="32"/>
          <w:szCs w:val="32"/>
        </w:rPr>
        <w:t>财政拨款收</w:t>
      </w:r>
      <w:r>
        <w:rPr>
          <w:rFonts w:hint="eastAsia" w:ascii="仿宋" w:hAnsi="仿宋" w:eastAsia="仿宋"/>
          <w:sz w:val="32"/>
          <w:szCs w:val="32"/>
          <w:lang w:eastAsia="zh-CN"/>
        </w:rPr>
        <w:t>收入</w:t>
      </w:r>
      <w:r>
        <w:rPr>
          <w:rFonts w:hint="eastAsia" w:ascii="仿宋" w:hAnsi="仿宋" w:eastAsia="仿宋"/>
          <w:sz w:val="32"/>
          <w:szCs w:val="32"/>
        </w:rPr>
        <w:t>总计</w:t>
      </w:r>
      <w:r>
        <w:rPr>
          <w:rFonts w:hint="eastAsia" w:ascii="仿宋" w:hAnsi="仿宋" w:eastAsia="仿宋"/>
          <w:sz w:val="32"/>
          <w:szCs w:val="32"/>
          <w:lang w:val="en-US" w:eastAsia="zh-CN"/>
        </w:rPr>
        <w:t>1214.05</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收入</w:t>
      </w:r>
      <w:r>
        <w:rPr>
          <w:rFonts w:hint="eastAsia" w:ascii="仿宋" w:hAnsi="仿宋" w:eastAsia="仿宋"/>
          <w:sz w:val="32"/>
          <w:szCs w:val="32"/>
        </w:rPr>
        <w:t>总计</w:t>
      </w:r>
      <w:r>
        <w:rPr>
          <w:rFonts w:hint="eastAsia" w:ascii="仿宋" w:hAnsi="仿宋" w:eastAsia="仿宋"/>
          <w:sz w:val="32"/>
          <w:szCs w:val="32"/>
          <w:lang w:val="en-US" w:eastAsia="zh-CN"/>
        </w:rPr>
        <w:t>减少54.25</w:t>
      </w:r>
      <w:r>
        <w:rPr>
          <w:rFonts w:hint="eastAsia" w:ascii="仿宋" w:hAnsi="仿宋" w:eastAsia="仿宋"/>
          <w:sz w:val="32"/>
          <w:szCs w:val="32"/>
        </w:rPr>
        <w:t>万元，</w:t>
      </w:r>
      <w:r>
        <w:rPr>
          <w:rFonts w:hint="eastAsia" w:ascii="仿宋" w:hAnsi="仿宋" w:eastAsia="仿宋"/>
          <w:sz w:val="32"/>
          <w:szCs w:val="32"/>
          <w:lang w:val="en-US" w:eastAsia="zh-CN"/>
        </w:rPr>
        <w:t>减少4.47</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与2021年</w:t>
      </w:r>
      <w:r>
        <w:rPr>
          <w:rFonts w:hint="eastAsia" w:ascii="仿宋" w:hAnsi="仿宋" w:eastAsia="仿宋"/>
          <w:sz w:val="32"/>
          <w:szCs w:val="32"/>
          <w:lang w:eastAsia="zh-CN"/>
        </w:rPr>
        <w:t>度支出</w:t>
      </w:r>
      <w:r>
        <w:rPr>
          <w:rFonts w:hint="eastAsia" w:ascii="仿宋" w:hAnsi="仿宋" w:eastAsia="仿宋"/>
          <w:sz w:val="32"/>
          <w:szCs w:val="32"/>
        </w:rPr>
        <w:t>总计</w:t>
      </w:r>
      <w:r>
        <w:rPr>
          <w:rFonts w:hint="eastAsia" w:ascii="仿宋" w:hAnsi="仿宋" w:eastAsia="仿宋"/>
          <w:sz w:val="32"/>
          <w:szCs w:val="32"/>
          <w:lang w:val="en-US" w:eastAsia="zh-CN"/>
        </w:rPr>
        <w:t>1214.05</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rPr>
        <w:t>总计</w:t>
      </w:r>
      <w:r>
        <w:rPr>
          <w:rFonts w:hint="eastAsia" w:ascii="仿宋" w:hAnsi="仿宋" w:eastAsia="仿宋"/>
          <w:sz w:val="32"/>
          <w:szCs w:val="32"/>
          <w:lang w:val="en-US" w:eastAsia="zh-CN"/>
        </w:rPr>
        <w:t>减少54.25</w:t>
      </w:r>
      <w:r>
        <w:rPr>
          <w:rFonts w:hint="eastAsia" w:ascii="仿宋" w:hAnsi="仿宋" w:eastAsia="仿宋"/>
          <w:sz w:val="32"/>
          <w:szCs w:val="32"/>
        </w:rPr>
        <w:t>万元，</w:t>
      </w:r>
      <w:r>
        <w:rPr>
          <w:rFonts w:hint="eastAsia" w:ascii="仿宋" w:hAnsi="仿宋" w:eastAsia="仿宋"/>
          <w:sz w:val="32"/>
          <w:szCs w:val="32"/>
          <w:lang w:val="en-US" w:eastAsia="zh-CN"/>
        </w:rPr>
        <w:t>减少4.47</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w:t>
      </w:r>
      <w:r>
        <w:rPr>
          <w:rFonts w:hint="eastAsia" w:ascii="仿宋" w:hAnsi="仿宋" w:eastAsia="仿宋"/>
          <w:color w:val="000000"/>
          <w:sz w:val="32"/>
          <w:szCs w:val="32"/>
          <w:lang w:val="en-US" w:eastAsia="zh-CN"/>
        </w:rPr>
        <w:t>人员的减少与项目资金的减少。</w:t>
      </w:r>
    </w:p>
    <w:p>
      <w:pPr>
        <w:pStyle w:val="10"/>
        <w:pageBreakBefore w:val="0"/>
        <w:kinsoku/>
        <w:wordWrap/>
        <w:overflowPunct/>
        <w:topLinePunct w:val="0"/>
        <w:bidi w:val="0"/>
        <w:spacing w:line="560" w:lineRule="exact"/>
        <w:ind w:firstLine="630" w:firstLineChars="300"/>
        <w:textAlignment w:val="auto"/>
      </w:pPr>
      <w:r>
        <w:drawing>
          <wp:anchor distT="0" distB="0" distL="114300" distR="114300" simplePos="0" relativeHeight="251662336" behindDoc="0" locked="0" layoutInCell="1" allowOverlap="1">
            <wp:simplePos x="0" y="0"/>
            <wp:positionH relativeFrom="column">
              <wp:posOffset>428625</wp:posOffset>
            </wp:positionH>
            <wp:positionV relativeFrom="paragraph">
              <wp:posOffset>281305</wp:posOffset>
            </wp:positionV>
            <wp:extent cx="4572000" cy="2743200"/>
            <wp:effectExtent l="4445" t="4445" r="14605" b="14605"/>
            <wp:wrapTopAndBottom/>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32"/>
          <w:szCs w:val="32"/>
        </w:rPr>
        <w:t>（图4：财政拨款收、支决算总计变动情况）</w:t>
      </w:r>
    </w:p>
    <w:p>
      <w:pPr>
        <w:pageBreakBefore w:val="0"/>
        <w:kinsoku/>
        <w:wordWrap/>
        <w:overflowPunct/>
        <w:topLinePunct w:val="0"/>
        <w:bidi w:val="0"/>
        <w:spacing w:line="560" w:lineRule="exact"/>
        <w:ind w:firstLine="640" w:firstLineChars="200"/>
        <w:textAlignment w:val="auto"/>
        <w:outlineLvl w:val="1"/>
        <w:rPr>
          <w:rFonts w:hint="eastAsia" w:ascii="黑体" w:hAnsi="黑体" w:eastAsia="黑体"/>
          <w:sz w:val="32"/>
          <w:szCs w:val="32"/>
        </w:rPr>
      </w:pPr>
      <w:bookmarkStart w:id="32" w:name="_Toc15377209"/>
      <w:bookmarkStart w:id="33" w:name="_Toc15396607"/>
    </w:p>
    <w:p>
      <w:pPr>
        <w:pageBreakBefore w:val="0"/>
        <w:kinsoku/>
        <w:wordWrap/>
        <w:overflowPunct/>
        <w:topLinePunct w:val="0"/>
        <w:bidi w:val="0"/>
        <w:spacing w:line="560" w:lineRule="exact"/>
        <w:ind w:firstLine="640" w:firstLineChars="200"/>
        <w:textAlignment w:val="auto"/>
        <w:outlineLvl w:val="1"/>
        <w:rPr>
          <w:rStyle w:val="34"/>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34"/>
          <w:rFonts w:hint="eastAsia" w:ascii="黑体" w:hAnsi="黑体" w:eastAsia="黑体"/>
          <w:b w:val="0"/>
        </w:rPr>
        <w:t>般公共预算财政拨款支出决算情况说明</w:t>
      </w:r>
      <w:bookmarkEnd w:id="32"/>
      <w:bookmarkEnd w:id="33"/>
    </w:p>
    <w:p>
      <w:pPr>
        <w:pageBreakBefore w:val="0"/>
        <w:kinsoku/>
        <w:wordWrap/>
        <w:overflowPunct/>
        <w:topLinePunct w:val="0"/>
        <w:bidi w:val="0"/>
        <w:spacing w:line="560" w:lineRule="exact"/>
        <w:ind w:firstLine="642" w:firstLineChars="200"/>
        <w:textAlignment w:val="auto"/>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pageBreakBefore w:val="0"/>
        <w:kinsoku/>
        <w:wordWrap/>
        <w:overflowPunct/>
        <w:topLinePunct w:val="0"/>
        <w:bidi w:val="0"/>
        <w:spacing w:line="560" w:lineRule="exact"/>
        <w:ind w:firstLine="640" w:firstLineChars="200"/>
        <w:textAlignment w:val="auto"/>
        <w:rPr>
          <w:rFonts w:hint="eastAsia" w:ascii="仿宋" w:hAnsi="仿宋" w:eastAsia="仿宋"/>
          <w:color w:val="000000"/>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1159.80</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54.25</w:t>
      </w:r>
      <w:r>
        <w:rPr>
          <w:rFonts w:hint="eastAsia" w:ascii="仿宋" w:hAnsi="仿宋" w:eastAsia="仿宋"/>
          <w:sz w:val="32"/>
          <w:szCs w:val="32"/>
        </w:rPr>
        <w:t>万元，下降</w:t>
      </w:r>
      <w:r>
        <w:rPr>
          <w:rFonts w:hint="eastAsia" w:ascii="仿宋" w:hAnsi="仿宋" w:eastAsia="仿宋"/>
          <w:sz w:val="32"/>
          <w:szCs w:val="32"/>
          <w:lang w:val="en-US" w:eastAsia="zh-CN"/>
        </w:rPr>
        <w:t>4.47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000000"/>
          <w:sz w:val="32"/>
          <w:szCs w:val="32"/>
          <w:lang w:val="en-US" w:eastAsia="zh-CN"/>
        </w:rPr>
        <w:t>人员的减少与项目资金的减少。</w:t>
      </w:r>
    </w:p>
    <w:p>
      <w:pPr>
        <w:pStyle w:val="2"/>
        <w:rPr>
          <w:rFonts w:hint="eastAsia" w:ascii="仿宋" w:hAnsi="仿宋" w:eastAsia="仿宋"/>
          <w:color w:val="000000"/>
          <w:sz w:val="32"/>
          <w:szCs w:val="32"/>
          <w:lang w:val="en-US" w:eastAsia="zh-CN"/>
        </w:rPr>
      </w:pPr>
    </w:p>
    <w:p>
      <w:pPr>
        <w:pStyle w:val="2"/>
        <w:rPr>
          <w:rFonts w:hint="eastAsia" w:ascii="仿宋" w:hAnsi="仿宋" w:eastAsia="仿宋"/>
          <w:color w:val="000000"/>
          <w:sz w:val="32"/>
          <w:szCs w:val="32"/>
          <w:lang w:val="en-US" w:eastAsia="zh-CN"/>
        </w:rPr>
      </w:pPr>
    </w:p>
    <w:p>
      <w:pPr>
        <w:pStyle w:val="2"/>
        <w:rPr>
          <w:rFonts w:hint="eastAsia" w:ascii="仿宋" w:hAnsi="仿宋" w:eastAsia="仿宋"/>
          <w:color w:val="000000"/>
          <w:sz w:val="32"/>
          <w:szCs w:val="32"/>
          <w:lang w:val="en-US" w:eastAsia="zh-CN"/>
        </w:rPr>
      </w:pPr>
    </w:p>
    <w:p>
      <w:pPr>
        <w:pStyle w:val="2"/>
        <w:rPr>
          <w:rFonts w:hint="eastAsia" w:ascii="仿宋" w:hAnsi="仿宋" w:eastAsia="仿宋"/>
          <w:color w:val="000000"/>
          <w:sz w:val="32"/>
          <w:szCs w:val="32"/>
          <w:lang w:val="en-US" w:eastAsia="zh-CN"/>
        </w:rPr>
      </w:pPr>
    </w:p>
    <w:p>
      <w:pPr>
        <w:pStyle w:val="2"/>
        <w:rPr>
          <w:rFonts w:hint="eastAsia" w:ascii="仿宋" w:hAnsi="仿宋" w:eastAsia="仿宋"/>
          <w:color w:val="000000"/>
          <w:sz w:val="32"/>
          <w:szCs w:val="32"/>
          <w:lang w:val="en-US" w:eastAsia="zh-CN"/>
        </w:rPr>
      </w:pPr>
    </w:p>
    <w:p>
      <w:pPr>
        <w:pageBreakBefore w:val="0"/>
        <w:kinsoku/>
        <w:wordWrap/>
        <w:overflowPunct/>
        <w:topLinePunct w:val="0"/>
        <w:bidi w:val="0"/>
        <w:spacing w:line="560" w:lineRule="exact"/>
        <w:jc w:val="both"/>
        <w:textAlignment w:val="auto"/>
        <w:rPr>
          <w:rFonts w:ascii="仿宋" w:hAnsi="仿宋" w:eastAsia="仿宋"/>
          <w:sz w:val="32"/>
          <w:szCs w:val="32"/>
        </w:rPr>
      </w:pPr>
      <w:r>
        <w:drawing>
          <wp:anchor distT="0" distB="0" distL="114300" distR="114300" simplePos="0" relativeHeight="251663360" behindDoc="0" locked="0" layoutInCell="1" allowOverlap="1">
            <wp:simplePos x="0" y="0"/>
            <wp:positionH relativeFrom="column">
              <wp:posOffset>502285</wp:posOffset>
            </wp:positionH>
            <wp:positionV relativeFrom="paragraph">
              <wp:posOffset>-89535</wp:posOffset>
            </wp:positionV>
            <wp:extent cx="4572000" cy="2743200"/>
            <wp:effectExtent l="4445" t="4445" r="14605" b="14605"/>
            <wp:wrapTopAndBottom/>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lang w:val="en-US" w:eastAsia="zh-CN"/>
        </w:rPr>
        <w:t xml:space="preserve">        </w:t>
      </w:r>
      <w:r>
        <w:rPr>
          <w:rFonts w:hint="eastAsia" w:ascii="仿宋" w:hAnsi="仿宋" w:eastAsia="仿宋"/>
          <w:sz w:val="32"/>
          <w:szCs w:val="32"/>
        </w:rPr>
        <w:t>（图5：一般公共预算财政拨款支出决算变动情况）</w:t>
      </w:r>
    </w:p>
    <w:p>
      <w:pPr>
        <w:pageBreakBefore w:val="0"/>
        <w:kinsoku/>
        <w:wordWrap/>
        <w:overflowPunct/>
        <w:topLinePunct w:val="0"/>
        <w:bidi w:val="0"/>
        <w:spacing w:line="560" w:lineRule="exact"/>
        <w:textAlignment w:val="auto"/>
        <w:outlineLvl w:val="2"/>
        <w:rPr>
          <w:rFonts w:hint="eastAsia" w:ascii="仿宋_GB2312" w:hAnsi="仿宋_GB2312" w:eastAsia="仿宋_GB2312" w:cs="仿宋_GB2312"/>
          <w:b/>
          <w:bCs w:val="0"/>
          <w:sz w:val="32"/>
          <w:szCs w:val="32"/>
        </w:rPr>
      </w:pPr>
      <w:bookmarkStart w:id="35" w:name="_Toc15377211"/>
    </w:p>
    <w:p>
      <w:pPr>
        <w:pageBreakBefore w:val="0"/>
        <w:kinsoku/>
        <w:wordWrap/>
        <w:overflowPunct/>
        <w:topLinePunct w:val="0"/>
        <w:bidi w:val="0"/>
        <w:spacing w:line="560" w:lineRule="exact"/>
        <w:ind w:firstLine="642" w:firstLineChars="200"/>
        <w:textAlignment w:val="auto"/>
        <w:outlineLvl w:val="2"/>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（二）一般公共预算财政拨款支出决算结构情况</w:t>
      </w:r>
      <w:bookmarkEnd w:id="35"/>
    </w:p>
    <w:p>
      <w:pPr>
        <w:pageBreakBefore w:val="0"/>
        <w:kinsoku/>
        <w:wordWrap/>
        <w:overflowPunct/>
        <w:topLinePunct w:val="0"/>
        <w:bidi w:val="0"/>
        <w:spacing w:line="560" w:lineRule="exact"/>
        <w:ind w:firstLine="640"/>
        <w:textAlignment w:val="auto"/>
        <w:rPr>
          <w:rFonts w:hint="eastAsia" w:ascii="仿宋" w:hAnsi="仿宋" w:eastAsia="仿宋" w:cs="Times New Roman"/>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1159.80</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w:t>
      </w:r>
      <w:r>
        <w:rPr>
          <w:rFonts w:hint="eastAsia" w:ascii="仿宋" w:hAnsi="仿宋" w:eastAsia="仿宋"/>
          <w:sz w:val="32"/>
          <w:szCs w:val="32"/>
          <w:lang w:val="en-US" w:eastAsia="zh-CN"/>
        </w:rPr>
        <w:t>381.99</w:t>
      </w:r>
      <w:r>
        <w:rPr>
          <w:rFonts w:hint="eastAsia" w:ascii="仿宋" w:hAnsi="仿宋" w:eastAsia="仿宋"/>
          <w:sz w:val="32"/>
          <w:szCs w:val="32"/>
        </w:rPr>
        <w:t>万元，占</w:t>
      </w:r>
      <w:r>
        <w:rPr>
          <w:rFonts w:hint="eastAsia" w:ascii="仿宋" w:hAnsi="仿宋" w:eastAsia="仿宋"/>
          <w:sz w:val="32"/>
          <w:szCs w:val="32"/>
          <w:lang w:val="en-US" w:eastAsia="zh-CN"/>
        </w:rPr>
        <w:t>32.94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文化旅游体育与传媒（类）</w:t>
      </w:r>
      <w:r>
        <w:rPr>
          <w:rFonts w:hint="eastAsia" w:ascii="仿宋" w:hAnsi="仿宋" w:eastAsia="仿宋"/>
          <w:b w:val="0"/>
          <w:bCs w:val="0"/>
          <w:sz w:val="32"/>
          <w:szCs w:val="32"/>
        </w:rPr>
        <w:t>支出</w:t>
      </w:r>
      <w:r>
        <w:rPr>
          <w:rFonts w:hint="eastAsia" w:ascii="仿宋" w:hAnsi="仿宋" w:eastAsia="仿宋"/>
          <w:b w:val="0"/>
          <w:bCs w:val="0"/>
          <w:sz w:val="32"/>
          <w:szCs w:val="32"/>
          <w:lang w:val="en-US" w:eastAsia="zh-CN"/>
        </w:rPr>
        <w:t>50.28</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4.34</w:t>
      </w:r>
      <w:r>
        <w:rPr>
          <w:rFonts w:ascii="仿宋" w:hAnsi="仿宋" w:eastAsia="仿宋"/>
          <w:b w:val="0"/>
          <w:bCs w:val="0"/>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hint="eastAsia" w:ascii="仿宋" w:hAnsi="仿宋" w:eastAsia="仿宋"/>
          <w:sz w:val="32"/>
          <w:szCs w:val="32"/>
          <w:lang w:val="en-US" w:eastAsia="zh-CN"/>
        </w:rPr>
        <w:t>178.61</w:t>
      </w:r>
      <w:r>
        <w:rPr>
          <w:rFonts w:hint="eastAsia" w:ascii="仿宋" w:hAnsi="仿宋" w:eastAsia="仿宋"/>
          <w:sz w:val="32"/>
          <w:szCs w:val="32"/>
        </w:rPr>
        <w:t>万元，占</w:t>
      </w:r>
      <w:r>
        <w:rPr>
          <w:rFonts w:hint="eastAsia" w:ascii="仿宋" w:hAnsi="仿宋" w:eastAsia="仿宋"/>
          <w:sz w:val="32"/>
          <w:szCs w:val="32"/>
          <w:lang w:val="en-US" w:eastAsia="zh-CN"/>
        </w:rPr>
        <w:t>15.40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33.75</w:t>
      </w:r>
      <w:r>
        <w:rPr>
          <w:rFonts w:hint="eastAsia" w:ascii="仿宋" w:hAnsi="仿宋" w:eastAsia="仿宋"/>
          <w:sz w:val="32"/>
          <w:szCs w:val="32"/>
        </w:rPr>
        <w:t>万元，占</w:t>
      </w:r>
      <w:r>
        <w:rPr>
          <w:rFonts w:hint="eastAsia" w:ascii="仿宋" w:hAnsi="仿宋" w:eastAsia="仿宋"/>
          <w:sz w:val="32"/>
          <w:szCs w:val="32"/>
          <w:lang w:val="en-US" w:eastAsia="zh-CN"/>
        </w:rPr>
        <w:t>2.91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w:t>
      </w:r>
      <w:r>
        <w:rPr>
          <w:rFonts w:hint="eastAsia" w:ascii="仿宋" w:hAnsi="仿宋" w:eastAsia="仿宋"/>
          <w:b w:val="0"/>
          <w:bCs w:val="0"/>
          <w:sz w:val="32"/>
          <w:szCs w:val="32"/>
        </w:rPr>
        <w:t>支出</w:t>
      </w:r>
      <w:r>
        <w:rPr>
          <w:rFonts w:hint="eastAsia" w:ascii="仿宋" w:hAnsi="仿宋" w:eastAsia="仿宋"/>
          <w:sz w:val="32"/>
          <w:szCs w:val="32"/>
          <w:lang w:val="en-US" w:eastAsia="zh-CN"/>
        </w:rPr>
        <w:t>48.39</w:t>
      </w:r>
      <w:r>
        <w:rPr>
          <w:rFonts w:hint="eastAsia" w:ascii="仿宋" w:hAnsi="仿宋" w:eastAsia="仿宋"/>
          <w:sz w:val="32"/>
          <w:szCs w:val="32"/>
        </w:rPr>
        <w:t>万元，占</w:t>
      </w:r>
      <w:r>
        <w:rPr>
          <w:rFonts w:hint="eastAsia" w:ascii="仿宋" w:hAnsi="仿宋" w:eastAsia="仿宋"/>
          <w:sz w:val="32"/>
          <w:szCs w:val="32"/>
          <w:lang w:val="en-US" w:eastAsia="zh-CN"/>
        </w:rPr>
        <w:t>4.17</w:t>
      </w:r>
      <w:r>
        <w:rPr>
          <w:rFonts w:ascii="仿宋" w:hAnsi="仿宋" w:eastAsia="仿宋"/>
          <w:sz w:val="32"/>
          <w:szCs w:val="32"/>
        </w:rPr>
        <w:t>%</w:t>
      </w:r>
      <w:r>
        <w:rPr>
          <w:rFonts w:hint="eastAsia" w:ascii="仿宋_GB2312" w:eastAsia="仿宋_GB2312"/>
          <w:color w:val="000000"/>
          <w:sz w:val="32"/>
          <w:szCs w:val="32"/>
        </w:rPr>
        <w:t>；</w:t>
      </w:r>
      <w:bookmarkStart w:id="36" w:name="OLE_LINK6"/>
      <w:r>
        <w:rPr>
          <w:rFonts w:hint="eastAsia" w:ascii="仿宋" w:hAnsi="仿宋" w:eastAsia="仿宋" w:cs="Times New Roman"/>
          <w:b/>
          <w:bCs/>
          <w:color w:val="000000"/>
          <w:sz w:val="32"/>
          <w:szCs w:val="32"/>
        </w:rPr>
        <w:t>农林水</w:t>
      </w:r>
      <w:bookmarkEnd w:id="36"/>
      <w:r>
        <w:rPr>
          <w:rFonts w:hint="eastAsia" w:ascii="仿宋_GB2312" w:eastAsia="仿宋_GB2312"/>
          <w:color w:val="000000"/>
          <w:sz w:val="32"/>
          <w:szCs w:val="32"/>
        </w:rPr>
        <w:t>支出</w:t>
      </w:r>
      <w:r>
        <w:rPr>
          <w:rFonts w:hint="eastAsia" w:eastAsia="仿宋_GB2312"/>
          <w:color w:val="000000"/>
          <w:sz w:val="32"/>
          <w:szCs w:val="32"/>
          <w:lang w:val="en-US" w:eastAsia="zh-CN"/>
        </w:rPr>
        <w:t>466.28</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40.2</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 w:hAnsi="仿宋" w:eastAsia="仿宋" w:cs="仿宋"/>
          <w:b/>
          <w:bCs/>
          <w:color w:val="000000"/>
          <w:sz w:val="32"/>
          <w:szCs w:val="32"/>
        </w:rPr>
        <w:t>国防</w:t>
      </w:r>
      <w:r>
        <w:rPr>
          <w:rFonts w:hint="eastAsia" w:ascii="楷体_GB2312" w:hAnsi="宋体" w:eastAsia="楷体_GB2312"/>
          <w:color w:val="000000"/>
          <w:sz w:val="32"/>
          <w:szCs w:val="32"/>
        </w:rPr>
        <w:t>支出</w:t>
      </w:r>
      <w:r>
        <w:rPr>
          <w:rFonts w:hint="eastAsia" w:ascii="楷体_GB2312" w:hAnsi="宋体" w:eastAsia="楷体_GB2312"/>
          <w:color w:val="000000"/>
          <w:sz w:val="32"/>
          <w:szCs w:val="32"/>
          <w:lang w:val="en-US" w:eastAsia="zh-CN"/>
        </w:rPr>
        <w:t>0.5</w:t>
      </w:r>
      <w:r>
        <w:rPr>
          <w:rFonts w:hint="eastAsia" w:ascii="楷体_GB2312" w:hAnsi="宋体" w:eastAsia="楷体_GB2312"/>
          <w:color w:val="000000"/>
          <w:sz w:val="32"/>
          <w:szCs w:val="32"/>
        </w:rPr>
        <w:t>万元，占</w:t>
      </w:r>
      <w:r>
        <w:rPr>
          <w:rFonts w:hint="eastAsia" w:ascii="楷体_GB2312" w:hAnsi="宋体" w:eastAsia="楷体_GB2312"/>
          <w:color w:val="000000"/>
          <w:sz w:val="32"/>
          <w:szCs w:val="32"/>
          <w:lang w:val="en-US" w:eastAsia="zh-CN"/>
        </w:rPr>
        <w:t>0.4</w:t>
      </w:r>
      <w:r>
        <w:rPr>
          <w:rFonts w:hint="eastAsia" w:ascii="楷体_GB2312" w:hAnsi="宋体" w:eastAsia="楷体_GB2312"/>
          <w:color w:val="000000"/>
          <w:sz w:val="32"/>
          <w:szCs w:val="32"/>
        </w:rPr>
        <w:t>%</w:t>
      </w:r>
      <w:r>
        <w:rPr>
          <w:rFonts w:hint="eastAsia" w:ascii="仿宋" w:hAnsi="仿宋" w:eastAsia="仿宋"/>
          <w:color w:val="000000"/>
          <w:sz w:val="32"/>
          <w:szCs w:val="32"/>
        </w:rPr>
        <w:t>。</w:t>
      </w:r>
    </w:p>
    <w:p>
      <w:pPr>
        <w:pageBreakBefore w:val="0"/>
        <w:kinsoku/>
        <w:wordWrap/>
        <w:overflowPunct/>
        <w:topLinePunct w:val="0"/>
        <w:bidi w:val="0"/>
        <w:spacing w:line="560" w:lineRule="exact"/>
        <w:ind w:firstLine="1600" w:firstLineChars="500"/>
        <w:textAlignment w:val="auto"/>
        <w:rPr>
          <w:rFonts w:hint="eastAsia" w:ascii="仿宋" w:hAnsi="仿宋" w:eastAsia="仿宋"/>
          <w:sz w:val="32"/>
          <w:szCs w:val="32"/>
        </w:rPr>
      </w:pPr>
    </w:p>
    <w:p>
      <w:pPr>
        <w:pageBreakBefore w:val="0"/>
        <w:kinsoku/>
        <w:wordWrap/>
        <w:overflowPunct/>
        <w:topLinePunct w:val="0"/>
        <w:bidi w:val="0"/>
        <w:spacing w:line="560" w:lineRule="exact"/>
        <w:ind w:firstLine="1600" w:firstLineChars="500"/>
        <w:textAlignment w:val="auto"/>
        <w:rPr>
          <w:rFonts w:hint="eastAsia" w:ascii="仿宋" w:hAnsi="仿宋" w:eastAsia="仿宋"/>
          <w:sz w:val="32"/>
          <w:szCs w:val="32"/>
        </w:rPr>
      </w:pPr>
    </w:p>
    <w:p>
      <w:pPr>
        <w:pageBreakBefore w:val="0"/>
        <w:kinsoku/>
        <w:wordWrap/>
        <w:overflowPunct/>
        <w:topLinePunct w:val="0"/>
        <w:bidi w:val="0"/>
        <w:spacing w:line="560" w:lineRule="exact"/>
        <w:ind w:firstLine="1600" w:firstLineChars="500"/>
        <w:textAlignment w:val="auto"/>
        <w:rPr>
          <w:rFonts w:hint="eastAsia" w:ascii="仿宋" w:hAnsi="仿宋" w:eastAsia="仿宋"/>
          <w:sz w:val="32"/>
          <w:szCs w:val="32"/>
        </w:rPr>
      </w:pPr>
    </w:p>
    <w:p>
      <w:pPr>
        <w:pageBreakBefore w:val="0"/>
        <w:kinsoku/>
        <w:wordWrap/>
        <w:overflowPunct/>
        <w:topLinePunct w:val="0"/>
        <w:bidi w:val="0"/>
        <w:spacing w:line="560" w:lineRule="exact"/>
        <w:ind w:firstLine="1600" w:firstLineChars="500"/>
        <w:textAlignment w:val="auto"/>
        <w:rPr>
          <w:rFonts w:hint="eastAsia" w:ascii="仿宋" w:hAnsi="仿宋" w:eastAsia="仿宋"/>
          <w:sz w:val="32"/>
          <w:szCs w:val="32"/>
        </w:rPr>
      </w:pPr>
    </w:p>
    <w:p>
      <w:pPr>
        <w:pageBreakBefore w:val="0"/>
        <w:kinsoku/>
        <w:wordWrap/>
        <w:overflowPunct/>
        <w:topLinePunct w:val="0"/>
        <w:bidi w:val="0"/>
        <w:spacing w:line="560" w:lineRule="exact"/>
        <w:ind w:firstLine="1600" w:firstLineChars="500"/>
        <w:textAlignment w:val="auto"/>
        <w:rPr>
          <w:rFonts w:hint="eastAsia" w:ascii="仿宋" w:hAnsi="仿宋" w:eastAsia="仿宋"/>
          <w:sz w:val="32"/>
          <w:szCs w:val="32"/>
        </w:rPr>
      </w:pPr>
    </w:p>
    <w:p>
      <w:pPr>
        <w:pageBreakBefore w:val="0"/>
        <w:kinsoku/>
        <w:wordWrap/>
        <w:overflowPunct/>
        <w:topLinePunct w:val="0"/>
        <w:bidi w:val="0"/>
        <w:spacing w:line="560" w:lineRule="exact"/>
        <w:ind w:firstLine="1050" w:firstLineChars="500"/>
        <w:textAlignment w:val="auto"/>
        <w:rPr>
          <w:rFonts w:ascii="仿宋" w:hAnsi="仿宋" w:eastAsia="仿宋"/>
          <w:sz w:val="32"/>
          <w:szCs w:val="32"/>
        </w:rPr>
      </w:pPr>
      <w:r>
        <w:drawing>
          <wp:anchor distT="0" distB="0" distL="114300" distR="114300" simplePos="0" relativeHeight="251664384" behindDoc="0" locked="0" layoutInCell="1" allowOverlap="1">
            <wp:simplePos x="0" y="0"/>
            <wp:positionH relativeFrom="column">
              <wp:posOffset>612140</wp:posOffset>
            </wp:positionH>
            <wp:positionV relativeFrom="paragraph">
              <wp:posOffset>196850</wp:posOffset>
            </wp:positionV>
            <wp:extent cx="4572000" cy="2743200"/>
            <wp:effectExtent l="4445" t="4445" r="14605" b="14605"/>
            <wp:wrapTopAndBottom/>
            <wp:docPr id="1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32"/>
          <w:szCs w:val="32"/>
        </w:rPr>
        <w:t>（图6：一般公共预算财政拨款支出决算结构）</w:t>
      </w:r>
    </w:p>
    <w:p>
      <w:pPr>
        <w:pageBreakBefore w:val="0"/>
        <w:kinsoku/>
        <w:wordWrap/>
        <w:overflowPunct/>
        <w:topLinePunct w:val="0"/>
        <w:bidi w:val="0"/>
        <w:spacing w:line="560" w:lineRule="exact"/>
        <w:ind w:firstLine="640" w:firstLineChars="200"/>
        <w:textAlignment w:val="auto"/>
        <w:rPr>
          <w:rFonts w:ascii="仿宋" w:hAnsi="仿宋" w:eastAsia="仿宋"/>
          <w:sz w:val="32"/>
          <w:szCs w:val="32"/>
        </w:rPr>
      </w:pPr>
    </w:p>
    <w:p>
      <w:pPr>
        <w:pageBreakBefore w:val="0"/>
        <w:kinsoku/>
        <w:wordWrap/>
        <w:overflowPunct/>
        <w:topLinePunct w:val="0"/>
        <w:bidi w:val="0"/>
        <w:spacing w:line="560" w:lineRule="exact"/>
        <w:ind w:firstLine="321" w:firstLineChars="100"/>
        <w:textAlignment w:val="auto"/>
        <w:outlineLvl w:val="2"/>
        <w:rPr>
          <w:rFonts w:hint="eastAsia" w:ascii="仿宋_GB2312" w:hAnsi="仿宋_GB2312" w:eastAsia="仿宋_GB2312" w:cs="仿宋_GB2312"/>
          <w:b/>
          <w:sz w:val="32"/>
          <w:szCs w:val="32"/>
        </w:rPr>
      </w:pPr>
      <w:bookmarkStart w:id="37" w:name="_Toc15377212"/>
      <w:r>
        <w:rPr>
          <w:rFonts w:hint="eastAsia" w:ascii="仿宋_GB2312" w:hAnsi="仿宋_GB2312" w:eastAsia="仿宋_GB2312" w:cs="仿宋_GB2312"/>
          <w:b/>
          <w:sz w:val="32"/>
          <w:szCs w:val="32"/>
        </w:rPr>
        <w:t>（三）一般公共预算财政拨款支出决算具体情况</w:t>
      </w:r>
      <w:bookmarkEnd w:id="37"/>
    </w:p>
    <w:p>
      <w:pPr>
        <w:pageBreakBefore w:val="0"/>
        <w:kinsoku/>
        <w:wordWrap/>
        <w:overflowPunct/>
        <w:topLinePunct w:val="0"/>
        <w:bidi w:val="0"/>
        <w:spacing w:line="560" w:lineRule="exact"/>
        <w:ind w:firstLine="642" w:firstLineChars="200"/>
        <w:textAlignment w:val="auto"/>
        <w:outlineLvl w:val="2"/>
        <w:rPr>
          <w:rFonts w:hint="eastAsia" w:ascii="仿宋_GB2312" w:hAnsi="仿宋_GB2312" w:eastAsia="仿宋_GB2312" w:cs="仿宋_GB2312"/>
          <w:sz w:val="32"/>
          <w:szCs w:val="32"/>
        </w:rPr>
      </w:pPr>
      <w:bookmarkStart w:id="38" w:name="_Toc15377213"/>
      <w:bookmarkStart w:id="39" w:name="_Toc15378460"/>
      <w:bookmarkStart w:id="40" w:name="_Toc15377444"/>
      <w:r>
        <w:rPr>
          <w:rFonts w:hint="eastAsia" w:ascii="仿宋_GB2312" w:hAnsi="仿宋_GB2312" w:eastAsia="仿宋_GB2312" w:cs="仿宋_GB2312"/>
          <w:b/>
          <w:sz w:val="32"/>
          <w:szCs w:val="32"/>
        </w:rPr>
        <w:t>2022年一般公共预算支出决算数为</w:t>
      </w:r>
      <w:r>
        <w:rPr>
          <w:rFonts w:hint="eastAsia" w:ascii="仿宋_GB2312" w:hAnsi="仿宋_GB2312" w:eastAsia="仿宋_GB2312" w:cs="仿宋_GB2312"/>
          <w:sz w:val="32"/>
          <w:szCs w:val="32"/>
          <w:lang w:val="en-US" w:eastAsia="zh-CN"/>
        </w:rPr>
        <w:t>1159.80</w:t>
      </w:r>
      <w:r>
        <w:rPr>
          <w:rFonts w:hint="eastAsia" w:ascii="仿宋_GB2312" w:hAnsi="仿宋_GB2312" w:eastAsia="仿宋_GB2312" w:cs="仿宋_GB2312"/>
          <w:b/>
          <w:sz w:val="32"/>
          <w:szCs w:val="32"/>
          <w:lang w:val="en-US" w:eastAsia="zh-CN"/>
        </w:rPr>
        <w:t>万元</w:t>
      </w:r>
      <w:r>
        <w:rPr>
          <w:rFonts w:hint="eastAsia" w:ascii="仿宋_GB2312" w:hAnsi="仿宋_GB2312" w:eastAsia="仿宋_GB2312" w:cs="仿宋_GB2312"/>
          <w:sz w:val="32"/>
          <w:szCs w:val="32"/>
        </w:rPr>
        <w:t>，</w:t>
      </w:r>
      <w:r>
        <w:rPr>
          <w:rStyle w:val="23"/>
          <w:rFonts w:hint="eastAsia" w:ascii="仿宋_GB2312" w:hAnsi="仿宋_GB2312" w:eastAsia="仿宋_GB2312" w:cs="仿宋_GB2312"/>
          <w:bCs/>
          <w:sz w:val="32"/>
          <w:szCs w:val="32"/>
        </w:rPr>
        <w:t>完成预算</w:t>
      </w:r>
      <w:r>
        <w:rPr>
          <w:rStyle w:val="23"/>
          <w:rFonts w:hint="eastAsia" w:ascii="仿宋_GB2312" w:hAnsi="仿宋_GB2312" w:eastAsia="仿宋_GB2312" w:cs="仿宋_GB2312"/>
          <w:bCs/>
          <w:sz w:val="32"/>
          <w:szCs w:val="32"/>
          <w:lang w:val="en-US" w:eastAsia="zh-CN"/>
        </w:rPr>
        <w:t>100</w:t>
      </w:r>
      <w:r>
        <w:rPr>
          <w:rStyle w:val="23"/>
          <w:rFonts w:hint="eastAsia" w:ascii="仿宋_GB2312" w:hAnsi="仿宋_GB2312" w:eastAsia="仿宋_GB2312" w:cs="仿宋_GB2312"/>
          <w:bCs/>
          <w:sz w:val="32"/>
          <w:szCs w:val="32"/>
        </w:rPr>
        <w:t>%。其中：</w:t>
      </w:r>
      <w:bookmarkEnd w:id="38"/>
      <w:bookmarkEnd w:id="39"/>
      <w:bookmarkEnd w:id="40"/>
    </w:p>
    <w:p>
      <w:pPr>
        <w:pageBreakBefore w:val="0"/>
        <w:numPr>
          <w:ilvl w:val="0"/>
          <w:numId w:val="2"/>
        </w:numPr>
        <w:kinsoku/>
        <w:wordWrap/>
        <w:overflowPunct/>
        <w:topLinePunct w:val="0"/>
        <w:bidi w:val="0"/>
        <w:spacing w:line="560" w:lineRule="exact"/>
        <w:ind w:firstLine="642" w:firstLineChars="200"/>
        <w:textAlignment w:val="auto"/>
        <w:rPr>
          <w:rStyle w:val="23"/>
          <w:rFonts w:hint="eastAsia" w:ascii="仿宋_GB2312" w:hAnsi="仿宋_GB2312" w:eastAsia="仿宋_GB2312" w:cs="仿宋_GB2312"/>
          <w:b w:val="0"/>
          <w:bCs/>
          <w:sz w:val="32"/>
          <w:szCs w:val="32"/>
        </w:rPr>
      </w:pPr>
      <w:r>
        <w:rPr>
          <w:rStyle w:val="23"/>
          <w:rFonts w:hint="eastAsia" w:ascii="仿宋_GB2312" w:hAnsi="仿宋_GB2312" w:eastAsia="仿宋_GB2312" w:cs="仿宋_GB2312"/>
          <w:bCs/>
          <w:sz w:val="32"/>
          <w:szCs w:val="32"/>
        </w:rPr>
        <w:t>一般公共服务（类）人大事务（款）其他人大事务支出（项）:</w:t>
      </w:r>
      <w:r>
        <w:rPr>
          <w:rStyle w:val="23"/>
          <w:rFonts w:hint="eastAsia" w:ascii="仿宋_GB2312" w:hAnsi="仿宋_GB2312" w:eastAsia="仿宋_GB2312" w:cs="仿宋_GB2312"/>
          <w:b w:val="0"/>
          <w:bCs/>
          <w:sz w:val="32"/>
          <w:szCs w:val="32"/>
        </w:rPr>
        <w:t xml:space="preserve"> 支出决算为</w:t>
      </w:r>
      <w:r>
        <w:rPr>
          <w:rStyle w:val="23"/>
          <w:rFonts w:hint="eastAsia" w:ascii="仿宋_GB2312" w:hAnsi="仿宋_GB2312" w:eastAsia="仿宋_GB2312" w:cs="仿宋_GB2312"/>
          <w:b w:val="0"/>
          <w:bCs/>
          <w:sz w:val="32"/>
          <w:szCs w:val="32"/>
          <w:lang w:val="en-US" w:eastAsia="zh-CN"/>
        </w:rPr>
        <w:t>0.50</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r>
        <w:rPr>
          <w:rFonts w:hint="eastAsia" w:ascii="仿宋_GB2312" w:hAnsi="仿宋_GB2312" w:eastAsia="仿宋_GB2312" w:cs="仿宋_GB2312"/>
          <w:b w:val="0"/>
          <w:bCs w:val="0"/>
          <w:color w:val="000000"/>
          <w:kern w:val="2"/>
          <w:sz w:val="32"/>
          <w:szCs w:val="32"/>
          <w:lang w:val="en-US" w:eastAsia="zh-CN" w:bidi="ar-SA"/>
        </w:rPr>
        <w:t>；</w:t>
      </w:r>
    </w:p>
    <w:p>
      <w:pPr>
        <w:pageBreakBefore w:val="0"/>
        <w:numPr>
          <w:ilvl w:val="0"/>
          <w:numId w:val="2"/>
        </w:numPr>
        <w:kinsoku/>
        <w:wordWrap/>
        <w:overflowPunct/>
        <w:topLinePunct w:val="0"/>
        <w:bidi w:val="0"/>
        <w:spacing w:line="560" w:lineRule="exact"/>
        <w:ind w:firstLine="642" w:firstLineChars="200"/>
        <w:textAlignment w:val="auto"/>
        <w:rPr>
          <w:rStyle w:val="23"/>
          <w:rFonts w:hint="eastAsia" w:ascii="仿宋_GB2312" w:hAnsi="仿宋_GB2312" w:eastAsia="仿宋_GB2312" w:cs="仿宋_GB2312"/>
          <w:b w:val="0"/>
          <w:bCs/>
          <w:sz w:val="32"/>
          <w:szCs w:val="32"/>
        </w:rPr>
      </w:pPr>
      <w:r>
        <w:rPr>
          <w:rStyle w:val="23"/>
          <w:rFonts w:hint="eastAsia" w:ascii="仿宋_GB2312" w:hAnsi="仿宋_GB2312" w:eastAsia="仿宋_GB2312" w:cs="仿宋_GB2312"/>
          <w:bCs/>
          <w:sz w:val="32"/>
          <w:szCs w:val="32"/>
        </w:rPr>
        <w:t>一般公共服务（类）政府办公厅（室）及相关机构事务（款）  行政运行（项）</w:t>
      </w:r>
      <w:r>
        <w:rPr>
          <w:rStyle w:val="23"/>
          <w:rFonts w:hint="eastAsia" w:ascii="仿宋_GB2312" w:hAnsi="仿宋_GB2312" w:eastAsia="仿宋_GB2312" w:cs="仿宋_GB2312"/>
          <w:bCs/>
          <w:sz w:val="32"/>
          <w:szCs w:val="32"/>
          <w:lang w:val="en-US" w:eastAsia="zh-CN"/>
        </w:rPr>
        <w:t>:</w:t>
      </w:r>
      <w:r>
        <w:rPr>
          <w:rStyle w:val="23"/>
          <w:rFonts w:hint="eastAsia" w:ascii="仿宋_GB2312" w:hAnsi="仿宋_GB2312" w:eastAsia="仿宋_GB2312" w:cs="仿宋_GB2312"/>
          <w:b w:val="0"/>
          <w:bCs/>
          <w:sz w:val="32"/>
          <w:szCs w:val="32"/>
        </w:rPr>
        <w:t>支出决算为</w:t>
      </w:r>
      <w:r>
        <w:rPr>
          <w:rStyle w:val="23"/>
          <w:rFonts w:hint="eastAsia" w:ascii="仿宋_GB2312" w:hAnsi="仿宋_GB2312" w:eastAsia="仿宋_GB2312" w:cs="仿宋_GB2312"/>
          <w:b w:val="0"/>
          <w:bCs/>
          <w:sz w:val="32"/>
          <w:szCs w:val="32"/>
          <w:lang w:val="en-US" w:eastAsia="zh-CN"/>
        </w:rPr>
        <w:t>369.09</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r>
        <w:rPr>
          <w:rFonts w:hint="eastAsia" w:ascii="仿宋_GB2312" w:hAnsi="仿宋_GB2312" w:eastAsia="仿宋_GB2312" w:cs="仿宋_GB2312"/>
          <w:b w:val="0"/>
          <w:bCs w:val="0"/>
          <w:color w:val="000000"/>
          <w:kern w:val="2"/>
          <w:sz w:val="32"/>
          <w:szCs w:val="32"/>
          <w:lang w:val="en-US" w:eastAsia="zh-CN" w:bidi="ar-SA"/>
        </w:rPr>
        <w:t>；</w:t>
      </w:r>
    </w:p>
    <w:p>
      <w:pPr>
        <w:pageBreakBefore w:val="0"/>
        <w:numPr>
          <w:ilvl w:val="0"/>
          <w:numId w:val="2"/>
        </w:numPr>
        <w:kinsoku/>
        <w:wordWrap/>
        <w:overflowPunct/>
        <w:topLinePunct w:val="0"/>
        <w:bidi w:val="0"/>
        <w:spacing w:line="560" w:lineRule="exact"/>
        <w:ind w:firstLine="642" w:firstLineChars="200"/>
        <w:textAlignment w:val="auto"/>
        <w:rPr>
          <w:rStyle w:val="23"/>
          <w:rFonts w:hint="eastAsia" w:ascii="仿宋_GB2312" w:hAnsi="仿宋_GB2312" w:eastAsia="仿宋_GB2312" w:cs="仿宋_GB2312"/>
          <w:b w:val="0"/>
          <w:bCs/>
          <w:sz w:val="32"/>
          <w:szCs w:val="32"/>
        </w:rPr>
      </w:pPr>
      <w:r>
        <w:rPr>
          <w:rStyle w:val="23"/>
          <w:rFonts w:hint="eastAsia" w:ascii="仿宋_GB2312" w:hAnsi="仿宋_GB2312" w:eastAsia="仿宋_GB2312" w:cs="仿宋_GB2312"/>
          <w:bCs/>
          <w:sz w:val="32"/>
          <w:szCs w:val="32"/>
        </w:rPr>
        <w:t>一般公共服务（类）政府办公厅（室）及相关机构事务（款）一般行政管理事务（项）:</w:t>
      </w:r>
      <w:r>
        <w:rPr>
          <w:rStyle w:val="23"/>
          <w:rFonts w:hint="eastAsia" w:ascii="仿宋_GB2312" w:hAnsi="仿宋_GB2312" w:eastAsia="仿宋_GB2312" w:cs="仿宋_GB2312"/>
          <w:b w:val="0"/>
          <w:bCs/>
          <w:sz w:val="32"/>
          <w:szCs w:val="32"/>
        </w:rPr>
        <w:t xml:space="preserve"> 支出决算为</w:t>
      </w:r>
      <w:r>
        <w:rPr>
          <w:rStyle w:val="23"/>
          <w:rFonts w:hint="eastAsia" w:ascii="仿宋_GB2312" w:hAnsi="仿宋_GB2312" w:eastAsia="仿宋_GB2312" w:cs="仿宋_GB2312"/>
          <w:b w:val="0"/>
          <w:bCs/>
          <w:sz w:val="32"/>
          <w:szCs w:val="32"/>
          <w:lang w:val="en-US" w:eastAsia="zh-CN"/>
        </w:rPr>
        <w:t>8.9</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r>
        <w:rPr>
          <w:rFonts w:hint="eastAsia" w:ascii="仿宋_GB2312" w:hAnsi="仿宋_GB2312" w:eastAsia="仿宋_GB2312" w:cs="仿宋_GB2312"/>
          <w:b w:val="0"/>
          <w:bCs w:val="0"/>
          <w:color w:val="000000"/>
          <w:kern w:val="2"/>
          <w:sz w:val="32"/>
          <w:szCs w:val="32"/>
          <w:lang w:val="en-US" w:eastAsia="zh-CN" w:bidi="ar-SA"/>
        </w:rPr>
        <w:t>；</w:t>
      </w:r>
    </w:p>
    <w:p>
      <w:pPr>
        <w:pageBreakBefore w:val="0"/>
        <w:numPr>
          <w:ilvl w:val="0"/>
          <w:numId w:val="2"/>
        </w:numPr>
        <w:kinsoku/>
        <w:wordWrap/>
        <w:overflowPunct/>
        <w:topLinePunct w:val="0"/>
        <w:bidi w:val="0"/>
        <w:spacing w:line="560" w:lineRule="exact"/>
        <w:ind w:firstLine="642" w:firstLineChars="200"/>
        <w:textAlignment w:val="auto"/>
        <w:rPr>
          <w:rStyle w:val="23"/>
          <w:rFonts w:hint="eastAsia" w:ascii="仿宋_GB2312" w:hAnsi="仿宋_GB2312" w:eastAsia="仿宋_GB2312" w:cs="仿宋_GB2312"/>
          <w:b w:val="0"/>
          <w:bCs/>
          <w:sz w:val="32"/>
          <w:szCs w:val="32"/>
        </w:rPr>
      </w:pPr>
      <w:r>
        <w:rPr>
          <w:rStyle w:val="23"/>
          <w:rFonts w:hint="eastAsia" w:ascii="仿宋_GB2312" w:hAnsi="仿宋_GB2312" w:eastAsia="仿宋_GB2312" w:cs="仿宋_GB2312"/>
          <w:bCs/>
          <w:sz w:val="32"/>
          <w:szCs w:val="32"/>
        </w:rPr>
        <w:t>一般公共服务（类）政府办公厅（室）及相关机构事务（款）信访事务（项）:</w:t>
      </w:r>
      <w:r>
        <w:rPr>
          <w:rStyle w:val="23"/>
          <w:rFonts w:hint="eastAsia" w:ascii="仿宋_GB2312" w:hAnsi="仿宋_GB2312" w:eastAsia="仿宋_GB2312" w:cs="仿宋_GB2312"/>
          <w:b w:val="0"/>
          <w:bCs/>
          <w:sz w:val="32"/>
          <w:szCs w:val="32"/>
        </w:rPr>
        <w:t xml:space="preserve"> 支出决算为2万元，完成预算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r>
        <w:rPr>
          <w:rFonts w:hint="eastAsia" w:ascii="仿宋_GB2312" w:hAnsi="仿宋_GB2312" w:eastAsia="仿宋_GB2312" w:cs="仿宋_GB2312"/>
          <w:b w:val="0"/>
          <w:bCs w:val="0"/>
          <w:color w:val="000000"/>
          <w:kern w:val="2"/>
          <w:sz w:val="32"/>
          <w:szCs w:val="32"/>
          <w:lang w:val="en-US" w:eastAsia="zh-CN" w:bidi="ar-SA"/>
        </w:rPr>
        <w:t>；</w:t>
      </w:r>
    </w:p>
    <w:p>
      <w:pPr>
        <w:pageBreakBefore w:val="0"/>
        <w:numPr>
          <w:ilvl w:val="0"/>
          <w:numId w:val="2"/>
        </w:numPr>
        <w:kinsoku/>
        <w:wordWrap/>
        <w:overflowPunct/>
        <w:topLinePunct w:val="0"/>
        <w:bidi w:val="0"/>
        <w:spacing w:line="560" w:lineRule="exact"/>
        <w:ind w:firstLine="642" w:firstLineChars="200"/>
        <w:textAlignment w:val="auto"/>
        <w:rPr>
          <w:rStyle w:val="23"/>
          <w:rFonts w:hint="eastAsia" w:ascii="仿宋_GB2312" w:hAnsi="仿宋_GB2312" w:eastAsia="仿宋_GB2312" w:cs="仿宋_GB2312"/>
          <w:b w:val="0"/>
          <w:bCs/>
          <w:sz w:val="32"/>
          <w:szCs w:val="32"/>
        </w:rPr>
      </w:pPr>
      <w:r>
        <w:rPr>
          <w:rStyle w:val="23"/>
          <w:rFonts w:hint="eastAsia" w:ascii="仿宋_GB2312" w:hAnsi="仿宋_GB2312" w:eastAsia="仿宋_GB2312" w:cs="仿宋_GB2312"/>
          <w:bCs/>
          <w:sz w:val="32"/>
          <w:szCs w:val="32"/>
        </w:rPr>
        <w:t>一般公共服务（类）纪检监察事务（款）</w:t>
      </w:r>
      <w:r>
        <w:rPr>
          <w:rStyle w:val="23"/>
          <w:rFonts w:hint="eastAsia" w:ascii="仿宋_GB2312" w:hAnsi="仿宋_GB2312" w:eastAsia="仿宋_GB2312" w:cs="仿宋_GB2312"/>
          <w:bCs/>
          <w:sz w:val="32"/>
          <w:szCs w:val="32"/>
          <w:lang w:val="en-US" w:eastAsia="zh-CN"/>
        </w:rPr>
        <w:t>一般行政管理事务</w:t>
      </w:r>
      <w:r>
        <w:rPr>
          <w:rStyle w:val="23"/>
          <w:rFonts w:hint="eastAsia" w:ascii="仿宋_GB2312" w:hAnsi="仿宋_GB2312" w:eastAsia="仿宋_GB2312" w:cs="仿宋_GB2312"/>
          <w:bCs/>
          <w:sz w:val="32"/>
          <w:szCs w:val="32"/>
        </w:rPr>
        <w:t>（项）:</w:t>
      </w:r>
      <w:r>
        <w:rPr>
          <w:rStyle w:val="23"/>
          <w:rFonts w:hint="eastAsia" w:ascii="仿宋_GB2312" w:hAnsi="仿宋_GB2312" w:eastAsia="仿宋_GB2312" w:cs="仿宋_GB2312"/>
          <w:b w:val="0"/>
          <w:bCs/>
          <w:sz w:val="32"/>
          <w:szCs w:val="32"/>
        </w:rPr>
        <w:t xml:space="preserve"> 支出决算为</w:t>
      </w:r>
      <w:r>
        <w:rPr>
          <w:rStyle w:val="23"/>
          <w:rFonts w:hint="eastAsia" w:ascii="仿宋_GB2312" w:hAnsi="仿宋_GB2312" w:eastAsia="仿宋_GB2312" w:cs="仿宋_GB2312"/>
          <w:b w:val="0"/>
          <w:bCs/>
          <w:sz w:val="32"/>
          <w:szCs w:val="32"/>
          <w:lang w:val="en-US" w:eastAsia="zh-CN"/>
        </w:rPr>
        <w:t>0.5</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r>
        <w:rPr>
          <w:rFonts w:hint="eastAsia" w:ascii="仿宋_GB2312" w:hAnsi="仿宋_GB2312" w:eastAsia="仿宋_GB2312" w:cs="仿宋_GB2312"/>
          <w:b w:val="0"/>
          <w:bCs w:val="0"/>
          <w:color w:val="000000"/>
          <w:kern w:val="2"/>
          <w:sz w:val="32"/>
          <w:szCs w:val="32"/>
          <w:lang w:val="en-US" w:eastAsia="zh-CN" w:bidi="ar-SA"/>
        </w:rPr>
        <w:t>；</w:t>
      </w:r>
    </w:p>
    <w:p>
      <w:pPr>
        <w:pageBreakBefore w:val="0"/>
        <w:numPr>
          <w:ilvl w:val="0"/>
          <w:numId w:val="2"/>
        </w:numPr>
        <w:kinsoku/>
        <w:wordWrap/>
        <w:overflowPunct/>
        <w:topLinePunct w:val="0"/>
        <w:bidi w:val="0"/>
        <w:spacing w:line="560" w:lineRule="exact"/>
        <w:ind w:firstLine="642" w:firstLineChars="200"/>
        <w:textAlignment w:val="auto"/>
        <w:rPr>
          <w:rStyle w:val="23"/>
          <w:rFonts w:hint="eastAsia" w:ascii="仿宋_GB2312" w:hAnsi="仿宋_GB2312" w:eastAsia="仿宋_GB2312" w:cs="仿宋_GB2312"/>
          <w:b w:val="0"/>
          <w:bCs/>
          <w:sz w:val="32"/>
          <w:szCs w:val="32"/>
        </w:rPr>
      </w:pPr>
      <w:r>
        <w:rPr>
          <w:rStyle w:val="23"/>
          <w:rFonts w:hint="eastAsia" w:ascii="仿宋_GB2312" w:hAnsi="仿宋_GB2312" w:eastAsia="仿宋_GB2312" w:cs="仿宋_GB2312"/>
          <w:bCs/>
          <w:sz w:val="32"/>
          <w:szCs w:val="32"/>
        </w:rPr>
        <w:t>一般公共服务（类）群众团体事务（款）群众团体事务（项）:</w:t>
      </w:r>
      <w:r>
        <w:rPr>
          <w:rStyle w:val="23"/>
          <w:rFonts w:hint="eastAsia" w:ascii="仿宋_GB2312" w:hAnsi="仿宋_GB2312" w:eastAsia="仿宋_GB2312" w:cs="仿宋_GB2312"/>
          <w:b w:val="0"/>
          <w:bCs/>
          <w:sz w:val="32"/>
          <w:szCs w:val="32"/>
        </w:rPr>
        <w:t xml:space="preserve"> 支出决算为</w:t>
      </w:r>
      <w:r>
        <w:rPr>
          <w:rStyle w:val="23"/>
          <w:rFonts w:hint="eastAsia" w:ascii="仿宋_GB2312" w:hAnsi="仿宋_GB2312" w:eastAsia="仿宋_GB2312" w:cs="仿宋_GB2312"/>
          <w:b w:val="0"/>
          <w:bCs/>
          <w:sz w:val="32"/>
          <w:szCs w:val="32"/>
          <w:lang w:val="en-US" w:eastAsia="zh-CN"/>
        </w:rPr>
        <w:t>0.5</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r>
        <w:rPr>
          <w:rFonts w:hint="eastAsia" w:ascii="仿宋_GB2312" w:hAnsi="仿宋_GB2312" w:eastAsia="仿宋_GB2312" w:cs="仿宋_GB2312"/>
          <w:b w:val="0"/>
          <w:bCs w:val="0"/>
          <w:color w:val="000000"/>
          <w:kern w:val="2"/>
          <w:sz w:val="32"/>
          <w:szCs w:val="32"/>
          <w:lang w:val="en-US" w:eastAsia="zh-CN" w:bidi="ar-SA"/>
        </w:rPr>
        <w:t>；</w:t>
      </w:r>
    </w:p>
    <w:p>
      <w:pPr>
        <w:pageBreakBefore w:val="0"/>
        <w:numPr>
          <w:ilvl w:val="0"/>
          <w:numId w:val="2"/>
        </w:numPr>
        <w:kinsoku/>
        <w:wordWrap/>
        <w:overflowPunct/>
        <w:topLinePunct w:val="0"/>
        <w:bidi w:val="0"/>
        <w:spacing w:line="560" w:lineRule="exact"/>
        <w:ind w:firstLine="642" w:firstLineChars="200"/>
        <w:textAlignment w:val="auto"/>
        <w:rPr>
          <w:rFonts w:hint="eastAsia" w:ascii="仿宋_GB2312" w:hAnsi="仿宋_GB2312" w:eastAsia="仿宋_GB2312" w:cs="仿宋_GB2312"/>
          <w:sz w:val="32"/>
          <w:szCs w:val="32"/>
        </w:rPr>
      </w:pPr>
      <w:r>
        <w:rPr>
          <w:rStyle w:val="23"/>
          <w:rFonts w:hint="eastAsia" w:ascii="仿宋_GB2312" w:hAnsi="仿宋_GB2312" w:eastAsia="仿宋_GB2312" w:cs="仿宋_GB2312"/>
          <w:bCs/>
          <w:sz w:val="32"/>
          <w:szCs w:val="32"/>
        </w:rPr>
        <w:t>一般公共服务（类）宣传事务（款）其他宣传事务支出（项）:</w:t>
      </w:r>
      <w:r>
        <w:rPr>
          <w:rStyle w:val="23"/>
          <w:rFonts w:hint="eastAsia" w:ascii="仿宋_GB2312" w:hAnsi="仿宋_GB2312" w:eastAsia="仿宋_GB2312" w:cs="仿宋_GB2312"/>
          <w:b w:val="0"/>
          <w:bCs/>
          <w:sz w:val="32"/>
          <w:szCs w:val="32"/>
        </w:rPr>
        <w:t xml:space="preserve"> 支出决算为0.5万元，完成预算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r>
        <w:rPr>
          <w:rStyle w:val="23"/>
          <w:rFonts w:hint="eastAsia" w:ascii="仿宋_GB2312" w:hAnsi="仿宋_GB2312" w:eastAsia="仿宋_GB2312" w:cs="仿宋_GB2312"/>
          <w:b w:val="0"/>
          <w:bCs/>
          <w:sz w:val="32"/>
          <w:szCs w:val="32"/>
          <w:lang w:eastAsia="zh-CN"/>
        </w:rPr>
        <w:t>；</w:t>
      </w:r>
    </w:p>
    <w:p>
      <w:pPr>
        <w:pageBreakBefore w:val="0"/>
        <w:numPr>
          <w:ilvl w:val="0"/>
          <w:numId w:val="2"/>
        </w:numPr>
        <w:kinsoku/>
        <w:wordWrap/>
        <w:overflowPunct/>
        <w:topLinePunct w:val="0"/>
        <w:bidi w:val="0"/>
        <w:spacing w:line="560" w:lineRule="exact"/>
        <w:ind w:firstLine="642" w:firstLineChars="200"/>
        <w:textAlignment w:val="auto"/>
        <w:rPr>
          <w:rFonts w:hint="eastAsia" w:ascii="仿宋_GB2312" w:hAnsi="仿宋_GB2312" w:eastAsia="仿宋_GB2312" w:cs="仿宋_GB2312"/>
          <w:b/>
          <w:color w:val="000000"/>
          <w:sz w:val="32"/>
          <w:szCs w:val="32"/>
        </w:rPr>
      </w:pPr>
      <w:r>
        <w:rPr>
          <w:rStyle w:val="23"/>
          <w:rFonts w:hint="eastAsia" w:ascii="仿宋_GB2312" w:hAnsi="仿宋_GB2312" w:eastAsia="仿宋_GB2312" w:cs="仿宋_GB2312"/>
          <w:bCs/>
          <w:sz w:val="32"/>
          <w:szCs w:val="32"/>
        </w:rPr>
        <w:t>国防支出（类）国防动员（款）民兵（项）:</w:t>
      </w:r>
      <w:r>
        <w:rPr>
          <w:rStyle w:val="23"/>
          <w:rFonts w:hint="eastAsia" w:ascii="仿宋_GB2312" w:hAnsi="仿宋_GB2312" w:eastAsia="仿宋_GB2312" w:cs="仿宋_GB2312"/>
          <w:b w:val="0"/>
          <w:bCs/>
          <w:sz w:val="32"/>
          <w:szCs w:val="32"/>
        </w:rPr>
        <w:t xml:space="preserve"> 支出决算为</w:t>
      </w:r>
      <w:r>
        <w:rPr>
          <w:rStyle w:val="23"/>
          <w:rFonts w:hint="eastAsia" w:ascii="仿宋_GB2312" w:hAnsi="仿宋_GB2312" w:eastAsia="仿宋_GB2312" w:cs="仿宋_GB2312"/>
          <w:b w:val="0"/>
          <w:bCs/>
          <w:sz w:val="32"/>
          <w:szCs w:val="32"/>
          <w:lang w:val="en-US" w:eastAsia="zh-CN"/>
        </w:rPr>
        <w:t>0.50</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p>
    <w:p>
      <w:pPr>
        <w:pageBreakBefore w:val="0"/>
        <w:numPr>
          <w:ilvl w:val="0"/>
          <w:numId w:val="2"/>
        </w:numPr>
        <w:kinsoku/>
        <w:wordWrap/>
        <w:overflowPunct/>
        <w:topLinePunct w:val="0"/>
        <w:bidi w:val="0"/>
        <w:spacing w:line="560" w:lineRule="exact"/>
        <w:ind w:firstLine="642" w:firstLineChars="200"/>
        <w:textAlignment w:val="auto"/>
        <w:rPr>
          <w:rFonts w:hint="eastAsia" w:ascii="仿宋_GB2312" w:hAnsi="仿宋_GB2312" w:eastAsia="仿宋_GB2312" w:cs="仿宋_GB2312"/>
          <w:b/>
          <w:color w:val="000000"/>
          <w:sz w:val="32"/>
          <w:szCs w:val="32"/>
        </w:rPr>
      </w:pPr>
      <w:r>
        <w:rPr>
          <w:rStyle w:val="23"/>
          <w:rFonts w:hint="eastAsia" w:ascii="仿宋_GB2312" w:hAnsi="仿宋_GB2312" w:eastAsia="仿宋_GB2312" w:cs="仿宋_GB2312"/>
          <w:bCs/>
          <w:sz w:val="32"/>
          <w:szCs w:val="32"/>
        </w:rPr>
        <w:t>文化旅游体育与传媒支出（类）文化和旅游（款）群众文化（项）:</w:t>
      </w:r>
      <w:r>
        <w:rPr>
          <w:rStyle w:val="23"/>
          <w:rFonts w:hint="eastAsia" w:ascii="仿宋_GB2312" w:hAnsi="仿宋_GB2312" w:eastAsia="仿宋_GB2312" w:cs="仿宋_GB2312"/>
          <w:b w:val="0"/>
          <w:bCs/>
          <w:sz w:val="32"/>
          <w:szCs w:val="32"/>
        </w:rPr>
        <w:t xml:space="preserve"> 支出决算为</w:t>
      </w:r>
      <w:r>
        <w:rPr>
          <w:rStyle w:val="23"/>
          <w:rFonts w:hint="eastAsia" w:ascii="仿宋_GB2312" w:hAnsi="仿宋_GB2312" w:eastAsia="仿宋_GB2312" w:cs="仿宋_GB2312"/>
          <w:b w:val="0"/>
          <w:bCs/>
          <w:sz w:val="32"/>
          <w:szCs w:val="32"/>
          <w:lang w:val="en-US" w:eastAsia="zh-CN"/>
        </w:rPr>
        <w:t>0.6</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r>
        <w:rPr>
          <w:rFonts w:hint="eastAsia" w:ascii="仿宋_GB2312" w:hAnsi="仿宋_GB2312" w:eastAsia="仿宋_GB2312" w:cs="仿宋_GB2312"/>
          <w:b w:val="0"/>
          <w:bCs w:val="0"/>
          <w:color w:val="000000"/>
          <w:kern w:val="2"/>
          <w:sz w:val="32"/>
          <w:szCs w:val="32"/>
          <w:lang w:val="en-US" w:eastAsia="zh-CN" w:bidi="ar-SA"/>
        </w:rPr>
        <w:t>;</w:t>
      </w:r>
    </w:p>
    <w:p>
      <w:pPr>
        <w:pageBreakBefore w:val="0"/>
        <w:numPr>
          <w:ilvl w:val="0"/>
          <w:numId w:val="2"/>
        </w:numPr>
        <w:kinsoku/>
        <w:wordWrap/>
        <w:overflowPunct/>
        <w:topLinePunct w:val="0"/>
        <w:bidi w:val="0"/>
        <w:spacing w:line="560" w:lineRule="exact"/>
        <w:ind w:firstLine="642" w:firstLineChars="200"/>
        <w:textAlignment w:val="auto"/>
        <w:rPr>
          <w:rFonts w:hint="eastAsia" w:ascii="仿宋_GB2312" w:hAnsi="仿宋_GB2312" w:eastAsia="仿宋_GB2312" w:cs="仿宋_GB2312"/>
          <w:b/>
          <w:color w:val="000000"/>
          <w:sz w:val="32"/>
          <w:szCs w:val="32"/>
        </w:rPr>
      </w:pPr>
      <w:r>
        <w:rPr>
          <w:rStyle w:val="23"/>
          <w:rFonts w:hint="eastAsia" w:ascii="仿宋_GB2312" w:hAnsi="仿宋_GB2312" w:eastAsia="仿宋_GB2312" w:cs="仿宋_GB2312"/>
          <w:bCs/>
          <w:sz w:val="32"/>
          <w:szCs w:val="32"/>
        </w:rPr>
        <w:t>文化旅游体育与传媒支出（类）文化和旅游管理事务（项）:</w:t>
      </w:r>
      <w:r>
        <w:rPr>
          <w:rStyle w:val="23"/>
          <w:rFonts w:hint="eastAsia" w:ascii="仿宋_GB2312" w:hAnsi="仿宋_GB2312" w:eastAsia="仿宋_GB2312" w:cs="仿宋_GB2312"/>
          <w:b w:val="0"/>
          <w:bCs/>
          <w:sz w:val="32"/>
          <w:szCs w:val="32"/>
        </w:rPr>
        <w:t xml:space="preserve"> 支出决算为</w:t>
      </w:r>
      <w:r>
        <w:rPr>
          <w:rStyle w:val="23"/>
          <w:rFonts w:hint="eastAsia" w:ascii="仿宋_GB2312" w:hAnsi="仿宋_GB2312" w:eastAsia="仿宋_GB2312" w:cs="仿宋_GB2312"/>
          <w:b w:val="0"/>
          <w:bCs/>
          <w:sz w:val="32"/>
          <w:szCs w:val="32"/>
          <w:lang w:val="en-US" w:eastAsia="zh-CN"/>
        </w:rPr>
        <w:t>49.68</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p>
    <w:p>
      <w:pPr>
        <w:pageBreakBefore w:val="0"/>
        <w:numPr>
          <w:ilvl w:val="0"/>
          <w:numId w:val="2"/>
        </w:numPr>
        <w:kinsoku/>
        <w:wordWrap/>
        <w:overflowPunct/>
        <w:topLinePunct w:val="0"/>
        <w:bidi w:val="0"/>
        <w:spacing w:line="560" w:lineRule="exact"/>
        <w:ind w:firstLine="642" w:firstLineChars="200"/>
        <w:textAlignment w:val="auto"/>
        <w:rPr>
          <w:rFonts w:hint="eastAsia" w:ascii="仿宋_GB2312" w:hAnsi="仿宋_GB2312" w:eastAsia="仿宋_GB2312" w:cs="仿宋_GB2312"/>
          <w:b/>
          <w:color w:val="000000"/>
          <w:sz w:val="32"/>
          <w:szCs w:val="32"/>
        </w:rPr>
      </w:pPr>
      <w:r>
        <w:rPr>
          <w:rStyle w:val="23"/>
          <w:rFonts w:hint="eastAsia" w:ascii="仿宋_GB2312" w:hAnsi="仿宋_GB2312" w:eastAsia="仿宋_GB2312" w:cs="仿宋_GB2312"/>
          <w:bCs/>
          <w:sz w:val="32"/>
          <w:szCs w:val="32"/>
        </w:rPr>
        <w:t>社会保障和就业支出（类）民政管理事务（款）基层政权建设和社区治理（项）:</w:t>
      </w:r>
      <w:r>
        <w:rPr>
          <w:rStyle w:val="23"/>
          <w:rFonts w:hint="eastAsia" w:ascii="仿宋_GB2312" w:hAnsi="仿宋_GB2312" w:eastAsia="仿宋_GB2312" w:cs="仿宋_GB2312"/>
          <w:b w:val="0"/>
          <w:bCs/>
          <w:sz w:val="32"/>
          <w:szCs w:val="32"/>
        </w:rPr>
        <w:t xml:space="preserve"> 支出决算为</w:t>
      </w:r>
      <w:r>
        <w:rPr>
          <w:rStyle w:val="23"/>
          <w:rFonts w:hint="eastAsia" w:ascii="仿宋_GB2312" w:hAnsi="仿宋_GB2312" w:eastAsia="仿宋_GB2312" w:cs="仿宋_GB2312"/>
          <w:b w:val="0"/>
          <w:bCs/>
          <w:sz w:val="32"/>
          <w:szCs w:val="32"/>
          <w:lang w:val="en-US" w:eastAsia="zh-CN"/>
        </w:rPr>
        <w:t>114.10</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r>
        <w:rPr>
          <w:rStyle w:val="23"/>
          <w:rFonts w:hint="eastAsia" w:ascii="仿宋_GB2312" w:hAnsi="仿宋_GB2312" w:eastAsia="仿宋_GB2312" w:cs="仿宋_GB2312"/>
          <w:b w:val="0"/>
          <w:bCs/>
          <w:sz w:val="32"/>
          <w:szCs w:val="32"/>
          <w:lang w:eastAsia="zh-CN"/>
        </w:rPr>
        <w:t>；</w:t>
      </w:r>
    </w:p>
    <w:p>
      <w:pPr>
        <w:pageBreakBefore w:val="0"/>
        <w:numPr>
          <w:ilvl w:val="0"/>
          <w:numId w:val="2"/>
        </w:numPr>
        <w:kinsoku/>
        <w:wordWrap/>
        <w:overflowPunct/>
        <w:topLinePunct w:val="0"/>
        <w:bidi w:val="0"/>
        <w:spacing w:line="560" w:lineRule="exact"/>
        <w:ind w:firstLine="642"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Style w:val="23"/>
          <w:rFonts w:hint="eastAsia" w:ascii="仿宋_GB2312" w:hAnsi="仿宋_GB2312" w:eastAsia="仿宋_GB2312" w:cs="仿宋_GB2312"/>
          <w:bCs/>
          <w:sz w:val="32"/>
          <w:szCs w:val="32"/>
        </w:rPr>
        <w:t>社会保障和就业支出（类）行政事业单位养老（款） 机关事业单位基本养老保险缴费支出（项）:</w:t>
      </w:r>
      <w:r>
        <w:rPr>
          <w:rStyle w:val="23"/>
          <w:rFonts w:hint="eastAsia" w:ascii="仿宋_GB2312" w:hAnsi="仿宋_GB2312" w:eastAsia="仿宋_GB2312" w:cs="仿宋_GB2312"/>
          <w:b w:val="0"/>
          <w:bCs/>
          <w:sz w:val="32"/>
          <w:szCs w:val="32"/>
        </w:rPr>
        <w:t xml:space="preserve"> 支出决算为</w:t>
      </w:r>
      <w:r>
        <w:rPr>
          <w:rStyle w:val="23"/>
          <w:rFonts w:hint="eastAsia" w:ascii="仿宋_GB2312" w:hAnsi="仿宋_GB2312" w:eastAsia="仿宋_GB2312" w:cs="仿宋_GB2312"/>
          <w:b w:val="0"/>
          <w:bCs/>
          <w:sz w:val="32"/>
          <w:szCs w:val="32"/>
          <w:lang w:val="en-US" w:eastAsia="zh-CN"/>
        </w:rPr>
        <w:t>64.51</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p>
    <w:p>
      <w:pPr>
        <w:pageBreakBefore w:val="0"/>
        <w:numPr>
          <w:ilvl w:val="0"/>
          <w:numId w:val="2"/>
        </w:numPr>
        <w:kinsoku/>
        <w:wordWrap/>
        <w:overflowPunct/>
        <w:topLinePunct w:val="0"/>
        <w:bidi w:val="0"/>
        <w:spacing w:line="560" w:lineRule="exact"/>
        <w:ind w:firstLine="642"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Style w:val="23"/>
          <w:rFonts w:hint="eastAsia" w:ascii="仿宋_GB2312" w:hAnsi="仿宋_GB2312" w:eastAsia="仿宋_GB2312" w:cs="仿宋_GB2312"/>
          <w:bCs/>
          <w:sz w:val="32"/>
          <w:szCs w:val="32"/>
        </w:rPr>
        <w:t>卫生健康支出（类）行政事业单位医疗（款）行政单位医疗（项）:</w:t>
      </w:r>
      <w:r>
        <w:rPr>
          <w:rStyle w:val="23"/>
          <w:rFonts w:hint="eastAsia" w:ascii="仿宋_GB2312" w:hAnsi="仿宋_GB2312" w:eastAsia="仿宋_GB2312" w:cs="仿宋_GB2312"/>
          <w:b w:val="0"/>
          <w:bCs/>
          <w:sz w:val="32"/>
          <w:szCs w:val="32"/>
        </w:rPr>
        <w:t xml:space="preserve"> 支出决算为</w:t>
      </w:r>
      <w:r>
        <w:rPr>
          <w:rStyle w:val="23"/>
          <w:rFonts w:hint="eastAsia" w:ascii="仿宋_GB2312" w:hAnsi="仿宋_GB2312" w:eastAsia="仿宋_GB2312" w:cs="仿宋_GB2312"/>
          <w:b w:val="0"/>
          <w:bCs/>
          <w:sz w:val="32"/>
          <w:szCs w:val="32"/>
          <w:lang w:val="en-US" w:eastAsia="zh-CN"/>
        </w:rPr>
        <w:t>12.55</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r>
        <w:rPr>
          <w:rStyle w:val="23"/>
          <w:rFonts w:hint="eastAsia" w:ascii="仿宋_GB2312" w:hAnsi="仿宋_GB2312" w:eastAsia="仿宋_GB2312" w:cs="仿宋_GB2312"/>
          <w:b w:val="0"/>
          <w:bCs/>
          <w:sz w:val="32"/>
          <w:szCs w:val="32"/>
          <w:lang w:eastAsia="zh-CN"/>
        </w:rPr>
        <w:t>；</w:t>
      </w:r>
    </w:p>
    <w:p>
      <w:pPr>
        <w:pageBreakBefore w:val="0"/>
        <w:numPr>
          <w:ilvl w:val="0"/>
          <w:numId w:val="2"/>
        </w:numPr>
        <w:kinsoku/>
        <w:wordWrap/>
        <w:overflowPunct/>
        <w:topLinePunct w:val="0"/>
        <w:bidi w:val="0"/>
        <w:spacing w:line="560" w:lineRule="exact"/>
        <w:ind w:firstLine="642"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Style w:val="23"/>
          <w:rFonts w:hint="eastAsia" w:ascii="仿宋_GB2312" w:hAnsi="仿宋_GB2312" w:eastAsia="仿宋_GB2312" w:cs="仿宋_GB2312"/>
          <w:bCs/>
          <w:sz w:val="32"/>
          <w:szCs w:val="32"/>
        </w:rPr>
        <w:t>卫生健康支出（类）行政事业单位医疗（款）</w:t>
      </w:r>
      <w:r>
        <w:rPr>
          <w:rStyle w:val="23"/>
          <w:rFonts w:hint="eastAsia" w:ascii="仿宋_GB2312" w:hAnsi="仿宋_GB2312" w:eastAsia="仿宋_GB2312" w:cs="仿宋_GB2312"/>
          <w:bCs/>
          <w:sz w:val="32"/>
          <w:szCs w:val="32"/>
          <w:lang w:val="en-US" w:eastAsia="zh-CN"/>
        </w:rPr>
        <w:t>事业</w:t>
      </w:r>
      <w:r>
        <w:rPr>
          <w:rStyle w:val="23"/>
          <w:rFonts w:hint="eastAsia" w:ascii="仿宋_GB2312" w:hAnsi="仿宋_GB2312" w:eastAsia="仿宋_GB2312" w:cs="仿宋_GB2312"/>
          <w:bCs/>
          <w:sz w:val="32"/>
          <w:szCs w:val="32"/>
        </w:rPr>
        <w:t>单位医疗（项）:</w:t>
      </w:r>
      <w:r>
        <w:rPr>
          <w:rStyle w:val="23"/>
          <w:rFonts w:hint="eastAsia" w:ascii="仿宋_GB2312" w:hAnsi="仿宋_GB2312" w:eastAsia="仿宋_GB2312" w:cs="仿宋_GB2312"/>
          <w:b w:val="0"/>
          <w:bCs/>
          <w:sz w:val="32"/>
          <w:szCs w:val="32"/>
        </w:rPr>
        <w:t xml:space="preserve"> 支出决算为</w:t>
      </w:r>
      <w:r>
        <w:rPr>
          <w:rStyle w:val="23"/>
          <w:rFonts w:hint="eastAsia" w:ascii="仿宋_GB2312" w:hAnsi="仿宋_GB2312" w:eastAsia="仿宋_GB2312" w:cs="仿宋_GB2312"/>
          <w:b w:val="0"/>
          <w:bCs/>
          <w:sz w:val="32"/>
          <w:szCs w:val="32"/>
          <w:lang w:val="en-US" w:eastAsia="zh-CN"/>
        </w:rPr>
        <w:t>21.20</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p>
    <w:p>
      <w:pPr>
        <w:pageBreakBefore w:val="0"/>
        <w:numPr>
          <w:ilvl w:val="0"/>
          <w:numId w:val="2"/>
        </w:numPr>
        <w:kinsoku/>
        <w:wordWrap/>
        <w:overflowPunct/>
        <w:topLinePunct w:val="0"/>
        <w:bidi w:val="0"/>
        <w:spacing w:line="560" w:lineRule="exact"/>
        <w:ind w:firstLine="642"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Style w:val="23"/>
          <w:rFonts w:hint="eastAsia" w:ascii="仿宋_GB2312" w:hAnsi="仿宋_GB2312" w:eastAsia="仿宋_GB2312" w:cs="仿宋_GB2312"/>
          <w:bCs/>
          <w:sz w:val="32"/>
          <w:szCs w:val="32"/>
        </w:rPr>
        <w:t>农林水支出（类）农业农村（款）事业运行（项）:</w:t>
      </w:r>
      <w:r>
        <w:rPr>
          <w:rStyle w:val="23"/>
          <w:rFonts w:hint="eastAsia" w:ascii="仿宋_GB2312" w:hAnsi="仿宋_GB2312" w:eastAsia="仿宋_GB2312" w:cs="仿宋_GB2312"/>
          <w:b w:val="0"/>
          <w:bCs/>
          <w:sz w:val="32"/>
          <w:szCs w:val="32"/>
        </w:rPr>
        <w:t xml:space="preserve"> 支出决算为</w:t>
      </w:r>
      <w:r>
        <w:rPr>
          <w:rStyle w:val="23"/>
          <w:rFonts w:hint="eastAsia" w:ascii="仿宋_GB2312" w:hAnsi="仿宋_GB2312" w:eastAsia="仿宋_GB2312" w:cs="仿宋_GB2312"/>
          <w:b w:val="0"/>
          <w:bCs/>
          <w:sz w:val="32"/>
          <w:szCs w:val="32"/>
          <w:lang w:val="en-US" w:eastAsia="zh-CN"/>
        </w:rPr>
        <w:t>213.61</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r>
        <w:rPr>
          <w:rFonts w:hint="eastAsia" w:ascii="仿宋_GB2312" w:hAnsi="仿宋_GB2312" w:eastAsia="仿宋_GB2312" w:cs="仿宋_GB2312"/>
          <w:b w:val="0"/>
          <w:bCs w:val="0"/>
          <w:color w:val="000000"/>
          <w:kern w:val="2"/>
          <w:sz w:val="32"/>
          <w:szCs w:val="32"/>
          <w:lang w:val="en-US" w:eastAsia="zh-CN" w:bidi="ar-SA"/>
        </w:rPr>
        <w:t>；</w:t>
      </w:r>
    </w:p>
    <w:p>
      <w:pPr>
        <w:pageBreakBefore w:val="0"/>
        <w:numPr>
          <w:ilvl w:val="0"/>
          <w:numId w:val="2"/>
        </w:numPr>
        <w:kinsoku/>
        <w:wordWrap/>
        <w:overflowPunct/>
        <w:topLinePunct w:val="0"/>
        <w:bidi w:val="0"/>
        <w:spacing w:line="560" w:lineRule="exact"/>
        <w:ind w:firstLine="642"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Style w:val="23"/>
          <w:rFonts w:hint="eastAsia" w:ascii="仿宋_GB2312" w:hAnsi="仿宋_GB2312" w:eastAsia="仿宋_GB2312" w:cs="仿宋_GB2312"/>
          <w:bCs/>
          <w:sz w:val="32"/>
          <w:szCs w:val="32"/>
        </w:rPr>
        <w:t>农林水支出（类）农业农村（款）防灾救灾（项）:</w:t>
      </w:r>
      <w:r>
        <w:rPr>
          <w:rFonts w:hint="eastAsia" w:ascii="仿宋_GB2312" w:hAnsi="仿宋_GB2312" w:eastAsia="仿宋_GB2312" w:cs="仿宋_GB2312"/>
          <w:b w:val="0"/>
          <w:bCs w:val="0"/>
          <w:color w:val="000000"/>
          <w:kern w:val="2"/>
          <w:sz w:val="32"/>
          <w:szCs w:val="32"/>
          <w:lang w:val="en-US" w:eastAsia="zh-CN" w:bidi="ar-SA"/>
        </w:rPr>
        <w:t xml:space="preserve"> 支出决算数为18.5万元，完成预算100%；</w:t>
      </w:r>
    </w:p>
    <w:p>
      <w:pPr>
        <w:pageBreakBefore w:val="0"/>
        <w:numPr>
          <w:ilvl w:val="0"/>
          <w:numId w:val="2"/>
        </w:numPr>
        <w:kinsoku/>
        <w:wordWrap/>
        <w:overflowPunct/>
        <w:topLinePunct w:val="0"/>
        <w:bidi w:val="0"/>
        <w:spacing w:line="560" w:lineRule="exact"/>
        <w:ind w:firstLine="642"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Style w:val="23"/>
          <w:rFonts w:hint="eastAsia" w:ascii="仿宋_GB2312" w:hAnsi="仿宋_GB2312" w:eastAsia="仿宋_GB2312" w:cs="仿宋_GB2312"/>
          <w:bCs/>
          <w:sz w:val="32"/>
          <w:szCs w:val="32"/>
        </w:rPr>
        <w:t>农林水支出（类）林业和草原（款）林业草原防灾减灾（项）:</w:t>
      </w:r>
      <w:r>
        <w:rPr>
          <w:rStyle w:val="23"/>
          <w:rFonts w:hint="eastAsia" w:ascii="仿宋_GB2312" w:hAnsi="仿宋_GB2312" w:eastAsia="仿宋_GB2312" w:cs="仿宋_GB2312"/>
          <w:b w:val="0"/>
          <w:bCs/>
          <w:sz w:val="32"/>
          <w:szCs w:val="32"/>
        </w:rPr>
        <w:t xml:space="preserve"> 支出决算为</w:t>
      </w:r>
      <w:r>
        <w:rPr>
          <w:rStyle w:val="23"/>
          <w:rFonts w:hint="eastAsia" w:ascii="仿宋_GB2312" w:hAnsi="仿宋_GB2312" w:eastAsia="仿宋_GB2312" w:cs="仿宋_GB2312"/>
          <w:b w:val="0"/>
          <w:bCs/>
          <w:sz w:val="32"/>
          <w:szCs w:val="32"/>
          <w:lang w:val="en-US" w:eastAsia="zh-CN"/>
        </w:rPr>
        <w:t>4</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r>
        <w:rPr>
          <w:rFonts w:hint="eastAsia" w:ascii="仿宋_GB2312" w:hAnsi="仿宋_GB2312" w:eastAsia="仿宋_GB2312" w:cs="仿宋_GB2312"/>
          <w:b w:val="0"/>
          <w:bCs w:val="0"/>
          <w:color w:val="000000"/>
          <w:kern w:val="2"/>
          <w:sz w:val="32"/>
          <w:szCs w:val="32"/>
          <w:lang w:val="en-US" w:eastAsia="zh-CN" w:bidi="ar-SA"/>
        </w:rPr>
        <w:t>；</w:t>
      </w:r>
    </w:p>
    <w:p>
      <w:pPr>
        <w:pageBreakBefore w:val="0"/>
        <w:numPr>
          <w:ilvl w:val="0"/>
          <w:numId w:val="2"/>
        </w:numPr>
        <w:kinsoku/>
        <w:wordWrap/>
        <w:overflowPunct/>
        <w:topLinePunct w:val="0"/>
        <w:bidi w:val="0"/>
        <w:spacing w:line="560" w:lineRule="exact"/>
        <w:ind w:firstLine="642"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Style w:val="23"/>
          <w:rFonts w:hint="eastAsia" w:ascii="仿宋_GB2312" w:hAnsi="仿宋_GB2312" w:eastAsia="仿宋_GB2312" w:cs="仿宋_GB2312"/>
          <w:bCs/>
          <w:sz w:val="32"/>
          <w:szCs w:val="32"/>
        </w:rPr>
        <w:t>农林水支出（类）林业和草原（款）</w:t>
      </w:r>
      <w:r>
        <w:rPr>
          <w:rFonts w:hint="eastAsia" w:ascii="仿宋_GB2312" w:hAnsi="仿宋_GB2312" w:eastAsia="仿宋_GB2312" w:cs="仿宋_GB2312"/>
          <w:b/>
          <w:bCs/>
          <w:color w:val="000000"/>
          <w:kern w:val="2"/>
          <w:sz w:val="32"/>
          <w:szCs w:val="32"/>
          <w:lang w:val="en-US" w:eastAsia="zh-CN" w:bidi="ar-SA"/>
        </w:rPr>
        <w:t>其他林业和草原支出</w:t>
      </w:r>
      <w:r>
        <w:rPr>
          <w:rStyle w:val="23"/>
          <w:rFonts w:hint="eastAsia" w:ascii="仿宋_GB2312" w:hAnsi="仿宋_GB2312" w:eastAsia="仿宋_GB2312" w:cs="仿宋_GB2312"/>
          <w:bCs/>
          <w:sz w:val="32"/>
          <w:szCs w:val="32"/>
        </w:rPr>
        <w:t>（项）:</w:t>
      </w:r>
      <w:r>
        <w:rPr>
          <w:rStyle w:val="23"/>
          <w:rFonts w:hint="eastAsia" w:ascii="仿宋_GB2312" w:hAnsi="仿宋_GB2312" w:eastAsia="仿宋_GB2312" w:cs="仿宋_GB2312"/>
          <w:b w:val="0"/>
          <w:bCs/>
          <w:sz w:val="32"/>
          <w:szCs w:val="32"/>
        </w:rPr>
        <w:t>支出</w:t>
      </w:r>
      <w:r>
        <w:rPr>
          <w:rFonts w:hint="eastAsia" w:ascii="仿宋_GB2312" w:hAnsi="仿宋_GB2312" w:eastAsia="仿宋_GB2312" w:cs="仿宋_GB2312"/>
          <w:b w:val="0"/>
          <w:bCs w:val="0"/>
          <w:color w:val="000000"/>
          <w:kern w:val="2"/>
          <w:sz w:val="32"/>
          <w:szCs w:val="32"/>
          <w:lang w:val="en-US" w:eastAsia="zh-CN" w:bidi="ar-SA"/>
        </w:rPr>
        <w:t>决算数为2.84万元，完成预算100%</w:t>
      </w:r>
    </w:p>
    <w:p>
      <w:pPr>
        <w:pageBreakBefore w:val="0"/>
        <w:numPr>
          <w:ilvl w:val="0"/>
          <w:numId w:val="2"/>
        </w:numPr>
        <w:kinsoku/>
        <w:wordWrap/>
        <w:overflowPunct/>
        <w:topLinePunct w:val="0"/>
        <w:bidi w:val="0"/>
        <w:spacing w:line="560" w:lineRule="exact"/>
        <w:ind w:firstLine="642"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Style w:val="23"/>
          <w:rFonts w:hint="eastAsia" w:ascii="仿宋_GB2312" w:hAnsi="仿宋_GB2312" w:eastAsia="仿宋_GB2312" w:cs="仿宋_GB2312"/>
          <w:bCs/>
          <w:sz w:val="32"/>
          <w:szCs w:val="32"/>
        </w:rPr>
        <w:t>农林水支出（类）水利（款）抗旱（项）:</w:t>
      </w:r>
      <w:r>
        <w:rPr>
          <w:rStyle w:val="23"/>
          <w:rFonts w:hint="eastAsia" w:ascii="仿宋_GB2312" w:hAnsi="仿宋_GB2312" w:eastAsia="仿宋_GB2312" w:cs="仿宋_GB2312"/>
          <w:b w:val="0"/>
          <w:bCs/>
          <w:sz w:val="32"/>
          <w:szCs w:val="32"/>
        </w:rPr>
        <w:t xml:space="preserve"> 支出决算为</w:t>
      </w:r>
      <w:r>
        <w:rPr>
          <w:rStyle w:val="23"/>
          <w:rFonts w:hint="eastAsia" w:ascii="仿宋_GB2312" w:hAnsi="仿宋_GB2312" w:eastAsia="仿宋_GB2312" w:cs="仿宋_GB2312"/>
          <w:b w:val="0"/>
          <w:bCs/>
          <w:sz w:val="32"/>
          <w:szCs w:val="32"/>
          <w:lang w:val="en-US" w:eastAsia="zh-CN"/>
        </w:rPr>
        <w:t>5</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r>
        <w:rPr>
          <w:rFonts w:hint="eastAsia" w:ascii="仿宋_GB2312" w:hAnsi="仿宋_GB2312" w:eastAsia="仿宋_GB2312" w:cs="仿宋_GB2312"/>
          <w:b w:val="0"/>
          <w:bCs w:val="0"/>
          <w:color w:val="000000"/>
          <w:kern w:val="2"/>
          <w:sz w:val="32"/>
          <w:szCs w:val="32"/>
          <w:lang w:val="en-US" w:eastAsia="zh-CN" w:bidi="ar-SA"/>
        </w:rPr>
        <w:t>；</w:t>
      </w:r>
    </w:p>
    <w:p>
      <w:pPr>
        <w:pageBreakBefore w:val="0"/>
        <w:numPr>
          <w:ilvl w:val="0"/>
          <w:numId w:val="2"/>
        </w:numPr>
        <w:kinsoku/>
        <w:wordWrap/>
        <w:overflowPunct/>
        <w:topLinePunct w:val="0"/>
        <w:bidi w:val="0"/>
        <w:spacing w:line="560" w:lineRule="exact"/>
        <w:ind w:firstLine="642"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Style w:val="23"/>
          <w:rFonts w:hint="eastAsia" w:ascii="仿宋_GB2312" w:hAnsi="仿宋_GB2312" w:eastAsia="仿宋_GB2312" w:cs="仿宋_GB2312"/>
          <w:bCs/>
          <w:sz w:val="32"/>
          <w:szCs w:val="32"/>
        </w:rPr>
        <w:t>农林水支出（类）巩固脱贫衔接乡村振兴（款）生产发展（项）:</w:t>
      </w:r>
      <w:r>
        <w:rPr>
          <w:rStyle w:val="23"/>
          <w:rFonts w:hint="eastAsia" w:ascii="仿宋_GB2312" w:hAnsi="仿宋_GB2312" w:eastAsia="仿宋_GB2312" w:cs="仿宋_GB2312"/>
          <w:b w:val="0"/>
          <w:bCs/>
          <w:sz w:val="32"/>
          <w:szCs w:val="32"/>
        </w:rPr>
        <w:t xml:space="preserve"> 支出决算为</w:t>
      </w:r>
      <w:r>
        <w:rPr>
          <w:rStyle w:val="23"/>
          <w:rFonts w:hint="eastAsia" w:ascii="仿宋_GB2312" w:hAnsi="仿宋_GB2312" w:eastAsia="仿宋_GB2312" w:cs="仿宋_GB2312"/>
          <w:b w:val="0"/>
          <w:bCs/>
          <w:sz w:val="32"/>
          <w:szCs w:val="32"/>
          <w:lang w:val="en-US" w:eastAsia="zh-CN"/>
        </w:rPr>
        <w:t>12.02</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r>
        <w:rPr>
          <w:rFonts w:hint="eastAsia" w:ascii="仿宋_GB2312" w:hAnsi="仿宋_GB2312" w:eastAsia="仿宋_GB2312" w:cs="仿宋_GB2312"/>
          <w:b w:val="0"/>
          <w:bCs w:val="0"/>
          <w:color w:val="000000"/>
          <w:kern w:val="2"/>
          <w:sz w:val="32"/>
          <w:szCs w:val="32"/>
          <w:lang w:val="en-US" w:eastAsia="zh-CN" w:bidi="ar-SA"/>
        </w:rPr>
        <w:t>；</w:t>
      </w:r>
    </w:p>
    <w:p>
      <w:pPr>
        <w:pageBreakBefore w:val="0"/>
        <w:numPr>
          <w:ilvl w:val="0"/>
          <w:numId w:val="2"/>
        </w:numPr>
        <w:kinsoku/>
        <w:wordWrap/>
        <w:overflowPunct/>
        <w:topLinePunct w:val="0"/>
        <w:bidi w:val="0"/>
        <w:spacing w:line="560" w:lineRule="exact"/>
        <w:ind w:firstLine="642"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Style w:val="23"/>
          <w:rFonts w:hint="eastAsia" w:ascii="仿宋_GB2312" w:hAnsi="仿宋_GB2312" w:eastAsia="仿宋_GB2312" w:cs="仿宋_GB2312"/>
          <w:bCs/>
          <w:sz w:val="32"/>
          <w:szCs w:val="32"/>
        </w:rPr>
        <w:t>农林水支出（类）巩固脱贫衔接乡村振兴（款）生产发展（项）:</w:t>
      </w:r>
      <w:r>
        <w:rPr>
          <w:rStyle w:val="23"/>
          <w:rFonts w:hint="eastAsia" w:ascii="仿宋_GB2312" w:hAnsi="仿宋_GB2312" w:eastAsia="仿宋_GB2312" w:cs="仿宋_GB2312"/>
          <w:b w:val="0"/>
          <w:bCs/>
          <w:sz w:val="32"/>
          <w:szCs w:val="32"/>
        </w:rPr>
        <w:t xml:space="preserve"> 支出决算为</w:t>
      </w:r>
      <w:r>
        <w:rPr>
          <w:rStyle w:val="23"/>
          <w:rFonts w:hint="eastAsia" w:ascii="仿宋_GB2312" w:hAnsi="仿宋_GB2312" w:eastAsia="仿宋_GB2312" w:cs="仿宋_GB2312"/>
          <w:b w:val="0"/>
          <w:bCs/>
          <w:sz w:val="32"/>
          <w:szCs w:val="32"/>
          <w:lang w:val="en-US" w:eastAsia="zh-CN"/>
        </w:rPr>
        <w:t>12.02</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r>
        <w:rPr>
          <w:rFonts w:hint="eastAsia" w:ascii="仿宋_GB2312" w:hAnsi="仿宋_GB2312" w:eastAsia="仿宋_GB2312" w:cs="仿宋_GB2312"/>
          <w:b w:val="0"/>
          <w:bCs w:val="0"/>
          <w:color w:val="000000"/>
          <w:kern w:val="2"/>
          <w:sz w:val="32"/>
          <w:szCs w:val="32"/>
          <w:lang w:val="en-US" w:eastAsia="zh-CN" w:bidi="ar-SA"/>
        </w:rPr>
        <w:t>；</w:t>
      </w:r>
    </w:p>
    <w:p>
      <w:pPr>
        <w:pageBreakBefore w:val="0"/>
        <w:numPr>
          <w:ilvl w:val="0"/>
          <w:numId w:val="2"/>
        </w:numPr>
        <w:kinsoku/>
        <w:wordWrap/>
        <w:overflowPunct/>
        <w:topLinePunct w:val="0"/>
        <w:bidi w:val="0"/>
        <w:spacing w:line="560" w:lineRule="exact"/>
        <w:ind w:firstLine="642"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Style w:val="23"/>
          <w:rFonts w:hint="eastAsia" w:ascii="仿宋_GB2312" w:hAnsi="仿宋_GB2312" w:eastAsia="仿宋_GB2312" w:cs="仿宋_GB2312"/>
          <w:bCs/>
          <w:sz w:val="32"/>
          <w:szCs w:val="32"/>
        </w:rPr>
        <w:t>农林水支出（类）巩固脱贫衔接乡村振兴（款）其他巩固脱贫衔接乡村振兴支出（项）:</w:t>
      </w:r>
      <w:r>
        <w:rPr>
          <w:rStyle w:val="23"/>
          <w:rFonts w:hint="eastAsia" w:ascii="仿宋_GB2312" w:hAnsi="仿宋_GB2312" w:eastAsia="仿宋_GB2312" w:cs="仿宋_GB2312"/>
          <w:b w:val="0"/>
          <w:bCs/>
          <w:sz w:val="32"/>
          <w:szCs w:val="32"/>
        </w:rPr>
        <w:t xml:space="preserve"> 支出决算为</w:t>
      </w:r>
      <w:r>
        <w:rPr>
          <w:rStyle w:val="23"/>
          <w:rFonts w:hint="eastAsia" w:ascii="仿宋_GB2312" w:hAnsi="仿宋_GB2312" w:eastAsia="仿宋_GB2312" w:cs="仿宋_GB2312"/>
          <w:b w:val="0"/>
          <w:bCs/>
          <w:sz w:val="32"/>
          <w:szCs w:val="32"/>
          <w:lang w:val="en-US" w:eastAsia="zh-CN"/>
        </w:rPr>
        <w:t>13.20</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r>
        <w:rPr>
          <w:rFonts w:hint="eastAsia" w:ascii="仿宋_GB2312" w:hAnsi="仿宋_GB2312" w:eastAsia="仿宋_GB2312" w:cs="仿宋_GB2312"/>
          <w:b w:val="0"/>
          <w:bCs w:val="0"/>
          <w:color w:val="000000"/>
          <w:kern w:val="2"/>
          <w:sz w:val="32"/>
          <w:szCs w:val="32"/>
          <w:lang w:val="en-US" w:eastAsia="zh-CN" w:bidi="ar-SA"/>
        </w:rPr>
        <w:t>。</w:t>
      </w:r>
    </w:p>
    <w:p>
      <w:pPr>
        <w:pageBreakBefore w:val="0"/>
        <w:numPr>
          <w:ilvl w:val="0"/>
          <w:numId w:val="2"/>
        </w:numPr>
        <w:kinsoku/>
        <w:wordWrap/>
        <w:overflowPunct/>
        <w:topLinePunct w:val="0"/>
        <w:bidi w:val="0"/>
        <w:spacing w:line="560" w:lineRule="exact"/>
        <w:ind w:firstLine="642"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Style w:val="23"/>
          <w:rFonts w:hint="eastAsia" w:ascii="仿宋_GB2312" w:hAnsi="仿宋_GB2312" w:eastAsia="仿宋_GB2312" w:cs="仿宋_GB2312"/>
          <w:bCs/>
          <w:sz w:val="32"/>
          <w:szCs w:val="32"/>
        </w:rPr>
        <w:t>农林水支出（类）农村综合改革（款）对村民委员会和村党支部的补助（项）:</w:t>
      </w:r>
      <w:r>
        <w:rPr>
          <w:rStyle w:val="23"/>
          <w:rFonts w:hint="eastAsia" w:ascii="仿宋_GB2312" w:hAnsi="仿宋_GB2312" w:eastAsia="仿宋_GB2312" w:cs="仿宋_GB2312"/>
          <w:b w:val="0"/>
          <w:bCs/>
          <w:sz w:val="32"/>
          <w:szCs w:val="32"/>
        </w:rPr>
        <w:t xml:space="preserve"> 支出决算为</w:t>
      </w:r>
      <w:r>
        <w:rPr>
          <w:rStyle w:val="23"/>
          <w:rFonts w:hint="eastAsia" w:ascii="仿宋_GB2312" w:hAnsi="仿宋_GB2312" w:eastAsia="仿宋_GB2312" w:cs="仿宋_GB2312"/>
          <w:b w:val="0"/>
          <w:bCs/>
          <w:sz w:val="32"/>
          <w:szCs w:val="32"/>
          <w:lang w:val="en-US" w:eastAsia="zh-CN"/>
        </w:rPr>
        <w:t>166.51</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r>
        <w:rPr>
          <w:rFonts w:hint="eastAsia" w:ascii="仿宋_GB2312" w:hAnsi="仿宋_GB2312" w:eastAsia="仿宋_GB2312" w:cs="仿宋_GB2312"/>
          <w:b w:val="0"/>
          <w:bCs w:val="0"/>
          <w:color w:val="000000"/>
          <w:kern w:val="2"/>
          <w:sz w:val="32"/>
          <w:szCs w:val="32"/>
          <w:lang w:val="en-US" w:eastAsia="zh-CN" w:bidi="ar-SA"/>
        </w:rPr>
        <w:t>。；</w:t>
      </w:r>
    </w:p>
    <w:p>
      <w:pPr>
        <w:pageBreakBefore w:val="0"/>
        <w:numPr>
          <w:ilvl w:val="0"/>
          <w:numId w:val="2"/>
        </w:numPr>
        <w:kinsoku/>
        <w:wordWrap/>
        <w:overflowPunct/>
        <w:topLinePunct w:val="0"/>
        <w:bidi w:val="0"/>
        <w:spacing w:line="560" w:lineRule="exact"/>
        <w:ind w:firstLine="642" w:firstLineChars="200"/>
        <w:textAlignment w:val="auto"/>
        <w:rPr>
          <w:rFonts w:hint="eastAsia" w:ascii="仿宋_GB2312" w:hAnsi="仿宋_GB2312" w:eastAsia="仿宋_GB2312" w:cs="仿宋_GB2312"/>
          <w:b/>
          <w:sz w:val="32"/>
          <w:szCs w:val="32"/>
          <w:lang w:eastAsia="zh-CN"/>
        </w:rPr>
      </w:pPr>
      <w:r>
        <w:rPr>
          <w:rStyle w:val="23"/>
          <w:rFonts w:hint="eastAsia" w:ascii="仿宋_GB2312" w:hAnsi="仿宋_GB2312" w:eastAsia="仿宋_GB2312" w:cs="仿宋_GB2312"/>
          <w:bCs/>
          <w:sz w:val="32"/>
          <w:szCs w:val="32"/>
        </w:rPr>
        <w:t>农林水支出（类）农村综合改革（款）其他农村综合改革支出（项）:</w:t>
      </w:r>
      <w:r>
        <w:rPr>
          <w:rStyle w:val="23"/>
          <w:rFonts w:hint="eastAsia" w:ascii="仿宋_GB2312" w:hAnsi="仿宋_GB2312" w:eastAsia="仿宋_GB2312" w:cs="仿宋_GB2312"/>
          <w:b w:val="0"/>
          <w:bCs/>
          <w:sz w:val="32"/>
          <w:szCs w:val="32"/>
        </w:rPr>
        <w:t xml:space="preserve"> 支出决算为</w:t>
      </w:r>
      <w:r>
        <w:rPr>
          <w:rStyle w:val="23"/>
          <w:rFonts w:hint="eastAsia" w:ascii="仿宋_GB2312" w:hAnsi="仿宋_GB2312" w:eastAsia="仿宋_GB2312" w:cs="仿宋_GB2312"/>
          <w:b w:val="0"/>
          <w:bCs/>
          <w:sz w:val="32"/>
          <w:szCs w:val="32"/>
          <w:lang w:val="en-US" w:eastAsia="zh-CN"/>
        </w:rPr>
        <w:t>34.6</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r>
        <w:rPr>
          <w:rFonts w:hint="eastAsia" w:ascii="仿宋_GB2312" w:hAnsi="仿宋_GB2312" w:eastAsia="仿宋_GB2312" w:cs="仿宋_GB2312"/>
          <w:b w:val="0"/>
          <w:bCs w:val="0"/>
          <w:color w:val="000000"/>
          <w:kern w:val="2"/>
          <w:sz w:val="32"/>
          <w:szCs w:val="32"/>
          <w:lang w:val="en-US" w:eastAsia="zh-CN" w:bidi="ar-SA"/>
        </w:rPr>
        <w:t>。</w:t>
      </w:r>
    </w:p>
    <w:p>
      <w:pPr>
        <w:pageBreakBefore w:val="0"/>
        <w:numPr>
          <w:ilvl w:val="0"/>
          <w:numId w:val="2"/>
        </w:numPr>
        <w:kinsoku/>
        <w:wordWrap/>
        <w:overflowPunct/>
        <w:topLinePunct w:val="0"/>
        <w:bidi w:val="0"/>
        <w:spacing w:line="560" w:lineRule="exact"/>
        <w:ind w:firstLine="642" w:firstLineChars="200"/>
        <w:textAlignment w:val="auto"/>
        <w:rPr>
          <w:rFonts w:ascii="仿宋" w:hAnsi="仿宋" w:eastAsia="仿宋"/>
          <w:b/>
          <w:sz w:val="32"/>
          <w:szCs w:val="32"/>
        </w:rPr>
      </w:pPr>
      <w:r>
        <w:rPr>
          <w:rStyle w:val="23"/>
          <w:rFonts w:hint="eastAsia" w:ascii="仿宋_GB2312" w:hAnsi="仿宋_GB2312" w:eastAsia="仿宋_GB2312" w:cs="仿宋_GB2312"/>
          <w:bCs/>
          <w:sz w:val="32"/>
          <w:szCs w:val="32"/>
        </w:rPr>
        <w:t>住房保障支出（类）住房改革支出（款）住房公积金（项）:</w:t>
      </w:r>
      <w:r>
        <w:rPr>
          <w:rStyle w:val="23"/>
          <w:rFonts w:hint="eastAsia" w:ascii="仿宋_GB2312" w:hAnsi="仿宋_GB2312" w:eastAsia="仿宋_GB2312" w:cs="仿宋_GB2312"/>
          <w:b w:val="0"/>
          <w:bCs/>
          <w:sz w:val="32"/>
          <w:szCs w:val="32"/>
        </w:rPr>
        <w:t xml:space="preserve"> 支出决算为</w:t>
      </w:r>
      <w:r>
        <w:rPr>
          <w:rStyle w:val="23"/>
          <w:rFonts w:hint="eastAsia" w:ascii="仿宋_GB2312" w:hAnsi="仿宋_GB2312" w:eastAsia="仿宋_GB2312" w:cs="仿宋_GB2312"/>
          <w:b w:val="0"/>
          <w:bCs/>
          <w:sz w:val="32"/>
          <w:szCs w:val="32"/>
          <w:lang w:val="en-US" w:eastAsia="zh-CN"/>
        </w:rPr>
        <w:t>48.39</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r>
        <w:rPr>
          <w:rStyle w:val="23"/>
          <w:rFonts w:hint="eastAsia" w:ascii="仿宋_GB2312" w:hAnsi="仿宋_GB2312" w:eastAsia="仿宋_GB2312" w:cs="仿宋_GB2312"/>
          <w:b w:val="0"/>
          <w:bCs/>
          <w:sz w:val="32"/>
          <w:szCs w:val="32"/>
          <w:lang w:eastAsia="zh-CN"/>
        </w:rPr>
        <w:t>。</w:t>
      </w:r>
    </w:p>
    <w:p>
      <w:pPr>
        <w:pStyle w:val="2"/>
      </w:pPr>
    </w:p>
    <w:p>
      <w:pPr>
        <w:pageBreakBefore w:val="0"/>
        <w:tabs>
          <w:tab w:val="right" w:pos="8306"/>
        </w:tabs>
        <w:kinsoku/>
        <w:wordWrap/>
        <w:overflowPunct/>
        <w:topLinePunct w:val="0"/>
        <w:bidi w:val="0"/>
        <w:spacing w:line="560" w:lineRule="exact"/>
        <w:ind w:firstLine="640"/>
        <w:textAlignment w:val="auto"/>
        <w:outlineLvl w:val="1"/>
        <w:rPr>
          <w:rStyle w:val="34"/>
        </w:rPr>
      </w:pPr>
      <w:bookmarkStart w:id="41" w:name="_Toc15396608"/>
      <w:bookmarkStart w:id="42"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4"/>
          <w:rFonts w:hint="eastAsia" w:ascii="黑体" w:hAnsi="黑体" w:eastAsia="黑体"/>
          <w:b w:val="0"/>
        </w:rPr>
        <w:t>般公共预算财政拨款基本支出决算情况说明</w:t>
      </w:r>
      <w:bookmarkEnd w:id="41"/>
      <w:bookmarkEnd w:id="42"/>
      <w:r>
        <w:rPr>
          <w:rStyle w:val="34"/>
          <w:rFonts w:ascii="黑体" w:hAnsi="黑体" w:eastAsia="黑体"/>
          <w:b w:val="0"/>
        </w:rPr>
        <w:tab/>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2022年一般公共预算财政拨款基本支出</w:t>
      </w:r>
      <w:r>
        <w:rPr>
          <w:rFonts w:hint="eastAsia" w:ascii="仿宋_GB2312" w:hAnsi="仿宋_GB2312" w:eastAsia="仿宋_GB2312" w:cs="仿宋_GB2312"/>
          <w:sz w:val="32"/>
          <w:szCs w:val="32"/>
          <w:lang w:val="en-US" w:eastAsia="zh-CN"/>
        </w:rPr>
        <w:t>893.12</w:t>
      </w:r>
      <w:r>
        <w:rPr>
          <w:rFonts w:hint="eastAsia" w:ascii="仿宋_GB2312" w:hAnsi="仿宋_GB2312" w:eastAsia="仿宋_GB2312" w:cs="仿宋_GB2312"/>
          <w:sz w:val="32"/>
          <w:szCs w:val="32"/>
        </w:rPr>
        <w:t>万元，其中：</w:t>
      </w:r>
    </w:p>
    <w:p>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797.52</w:t>
      </w:r>
      <w:r>
        <w:rPr>
          <w:rFonts w:hint="eastAsia" w:ascii="仿宋_GB2312" w:hAnsi="仿宋_GB2312" w:eastAsia="仿宋_GB2312" w:cs="仿宋_GB2312"/>
          <w:sz w:val="32"/>
          <w:szCs w:val="32"/>
        </w:rPr>
        <w:t>万元，主要包括：基本工资、津贴补贴、奖金、伙食补助费、绩效工资、机关事业单位基本养老保险缴费、职业年金缴费、其他社会保障缴费、其他工资福利支出、生活补助、奖励金、住房公积金、其他对个人和家庭的补助支出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w:t>
      </w:r>
      <w:r>
        <w:rPr>
          <w:rFonts w:hint="eastAsia" w:ascii="仿宋_GB2312" w:hAnsi="仿宋_GB2312" w:eastAsia="仿宋_GB2312" w:cs="仿宋_GB2312"/>
          <w:sz w:val="32"/>
          <w:szCs w:val="32"/>
          <w:lang w:val="en-US" w:eastAsia="zh-CN"/>
        </w:rPr>
        <w:t>90.56</w:t>
      </w:r>
      <w:r>
        <w:rPr>
          <w:rFonts w:hint="eastAsia" w:ascii="仿宋_GB2312" w:hAnsi="仿宋_GB2312" w:eastAsia="仿宋_GB2312" w:cs="仿宋_GB2312"/>
          <w:sz w:val="32"/>
          <w:szCs w:val="32"/>
        </w:rPr>
        <w:t>万元，主要包括：办公费、印刷费、手续费、水费、电费、邮电费、差旅费、维修（护）费、会议费、培训费、公务接待费、劳务费、委托业务费、工会经费、福利费、其他交通费、其他商品和服务支出、其他资本性支出等。</w:t>
      </w:r>
    </w:p>
    <w:p>
      <w:pPr>
        <w:pageBreakBefore w:val="0"/>
        <w:kinsoku/>
        <w:wordWrap/>
        <w:overflowPunct/>
        <w:topLinePunct w:val="0"/>
        <w:bidi w:val="0"/>
        <w:spacing w:line="560" w:lineRule="exact"/>
        <w:ind w:firstLine="640"/>
        <w:textAlignment w:val="auto"/>
        <w:rPr>
          <w:rFonts w:hint="eastAsia" w:ascii="仿宋_GB2312" w:hAnsi="仿宋_GB2312" w:eastAsia="仿宋_GB2312" w:cs="仿宋_GB2312"/>
          <w:b/>
          <w:sz w:val="32"/>
          <w:szCs w:val="32"/>
        </w:rPr>
      </w:pPr>
    </w:p>
    <w:p>
      <w:pPr>
        <w:pageBreakBefore w:val="0"/>
        <w:kinsoku/>
        <w:wordWrap/>
        <w:overflowPunct/>
        <w:topLinePunct w:val="0"/>
        <w:bidi w:val="0"/>
        <w:spacing w:line="560" w:lineRule="exact"/>
        <w:ind w:firstLine="640"/>
        <w:textAlignment w:val="auto"/>
        <w:outlineLvl w:val="1"/>
        <w:rPr>
          <w:rStyle w:val="34"/>
          <w:rFonts w:ascii="黑体" w:hAnsi="黑体" w:eastAsia="黑体"/>
          <w:b w:val="0"/>
        </w:rPr>
      </w:pPr>
      <w:bookmarkStart w:id="43" w:name="_Toc15396609"/>
      <w:bookmarkStart w:id="44" w:name="_Toc15377215"/>
      <w:r>
        <w:rPr>
          <w:rFonts w:hint="eastAsia" w:ascii="黑体" w:eastAsia="黑体"/>
          <w:sz w:val="32"/>
          <w:szCs w:val="32"/>
        </w:rPr>
        <w:t>七、</w:t>
      </w:r>
      <w:r>
        <w:rPr>
          <w:rStyle w:val="34"/>
          <w:rFonts w:hint="eastAsia" w:ascii="黑体" w:hAnsi="黑体" w:eastAsia="黑体"/>
          <w:b w:val="0"/>
        </w:rPr>
        <w:t>财政拨款</w:t>
      </w:r>
      <w:r>
        <w:rPr>
          <w:rStyle w:val="34"/>
          <w:rFonts w:hint="eastAsia" w:ascii="黑体" w:hAnsi="黑体" w:eastAsia="黑体"/>
        </w:rPr>
        <w:t>“</w:t>
      </w:r>
      <w:r>
        <w:rPr>
          <w:rStyle w:val="34"/>
          <w:rFonts w:hint="eastAsia" w:ascii="黑体" w:hAnsi="黑体" w:eastAsia="黑体"/>
          <w:b w:val="0"/>
        </w:rPr>
        <w:t>三公”经费支出决算情况说明</w:t>
      </w:r>
      <w:bookmarkEnd w:id="43"/>
      <w:bookmarkEnd w:id="44"/>
    </w:p>
    <w:p>
      <w:pPr>
        <w:pageBreakBefore w:val="0"/>
        <w:kinsoku/>
        <w:wordWrap/>
        <w:overflowPunct/>
        <w:topLinePunct w:val="0"/>
        <w:bidi w:val="0"/>
        <w:spacing w:line="560" w:lineRule="exact"/>
        <w:ind w:firstLine="640"/>
        <w:textAlignment w:val="auto"/>
        <w:outlineLvl w:val="2"/>
        <w:rPr>
          <w:rFonts w:hint="eastAsia" w:ascii="仿宋_GB2312" w:hAnsi="仿宋_GB2312" w:eastAsia="仿宋_GB2312" w:cs="仿宋_GB2312"/>
          <w:b/>
          <w:sz w:val="32"/>
          <w:szCs w:val="32"/>
        </w:rPr>
      </w:pPr>
      <w:bookmarkStart w:id="45" w:name="_Toc15377216"/>
      <w:r>
        <w:rPr>
          <w:rFonts w:hint="eastAsia" w:ascii="仿宋_GB2312" w:hAnsi="仿宋_GB2312" w:eastAsia="仿宋_GB2312" w:cs="仿宋_GB2312"/>
          <w:b/>
          <w:sz w:val="32"/>
          <w:szCs w:val="32"/>
        </w:rPr>
        <w:t>（一）“三公”经费财政拨款支出决算总体情况说明</w:t>
      </w:r>
      <w:bookmarkEnd w:id="45"/>
    </w:p>
    <w:p>
      <w:pPr>
        <w:pageBreakBefore w:val="0"/>
        <w:kinsoku/>
        <w:wordWrap/>
        <w:overflowPunct/>
        <w:topLinePunct w:val="0"/>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2022年“三公”经费财政拨款支出决算为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%，较上年增加</w:t>
      </w:r>
      <w:r>
        <w:rPr>
          <w:rFonts w:hint="eastAsia" w:ascii="仿宋_GB2312" w:hAnsi="仿宋_GB2312" w:eastAsia="仿宋_GB2312" w:cs="仿宋_GB2312"/>
          <w:sz w:val="32"/>
          <w:szCs w:val="32"/>
          <w:lang w:val="en-US" w:eastAsia="zh-CN"/>
        </w:rPr>
        <w:t>1.44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%。决算数与预算数持平的主要原因是</w:t>
      </w:r>
      <w:r>
        <w:rPr>
          <w:rFonts w:hint="eastAsia" w:ascii="仿宋_GB2312" w:hAnsi="仿宋_GB2312" w:eastAsia="仿宋_GB2312" w:cs="仿宋_GB2312"/>
          <w:sz w:val="32"/>
          <w:szCs w:val="32"/>
          <w:lang w:eastAsia="zh-CN"/>
        </w:rPr>
        <w:t>厉行节约，合理开支</w:t>
      </w:r>
      <w:r>
        <w:rPr>
          <w:rFonts w:hint="eastAsia" w:ascii="仿宋_GB2312" w:hAnsi="仿宋_GB2312" w:eastAsia="仿宋_GB2312" w:cs="仿宋_GB2312"/>
          <w:sz w:val="32"/>
          <w:szCs w:val="32"/>
        </w:rPr>
        <w:t>。</w:t>
      </w:r>
    </w:p>
    <w:p>
      <w:pPr>
        <w:pageBreakBefore w:val="0"/>
        <w:kinsoku/>
        <w:wordWrap/>
        <w:overflowPunct/>
        <w:topLinePunct w:val="0"/>
        <w:bidi w:val="0"/>
        <w:spacing w:line="560" w:lineRule="exact"/>
        <w:ind w:firstLine="640"/>
        <w:textAlignment w:val="auto"/>
        <w:outlineLvl w:val="2"/>
        <w:rPr>
          <w:rFonts w:hint="eastAsia" w:ascii="仿宋_GB2312" w:hAnsi="仿宋_GB2312" w:eastAsia="仿宋_GB2312" w:cs="仿宋_GB2312"/>
          <w:b/>
          <w:sz w:val="32"/>
          <w:szCs w:val="32"/>
        </w:rPr>
      </w:pPr>
      <w:bookmarkStart w:id="46" w:name="_Toc15377217"/>
      <w:r>
        <w:rPr>
          <w:rFonts w:hint="eastAsia" w:ascii="仿宋_GB2312" w:hAnsi="仿宋_GB2312" w:eastAsia="仿宋_GB2312" w:cs="仿宋_GB2312"/>
          <w:b/>
          <w:sz w:val="32"/>
          <w:szCs w:val="32"/>
        </w:rPr>
        <w:t>（二）“三公”经费财政拨款支出决算具体情况说明</w:t>
      </w:r>
      <w:bookmarkEnd w:id="46"/>
    </w:p>
    <w:p>
      <w:pPr>
        <w:pageBreakBefore w:val="0"/>
        <w:kinsoku/>
        <w:wordWrap/>
        <w:overflowPunct/>
        <w:topLinePunct w:val="0"/>
        <w:bidi w:val="0"/>
        <w:spacing w:line="560" w:lineRule="exact"/>
        <w:ind w:firstLine="640"/>
        <w:textAlignment w:val="auto"/>
        <w:rPr>
          <w:rFonts w:hint="eastAsia" w:ascii="仿宋" w:hAnsi="仿宋" w:eastAsia="仿宋"/>
          <w:sz w:val="32"/>
          <w:szCs w:val="32"/>
        </w:rPr>
      </w:pPr>
      <w:r>
        <w:rPr>
          <w:rFonts w:hint="eastAsia" w:ascii="仿宋_GB2312" w:hAnsi="仿宋_GB2312" w:eastAsia="仿宋_GB2312" w:cs="仿宋_GB2312"/>
          <w:sz w:val="32"/>
          <w:szCs w:val="32"/>
        </w:rPr>
        <w:t>2022年“三公”经费财政拨款支出决算中，因公出国（境）费支出决算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w:t>
      </w:r>
      <w:r>
        <w:rPr>
          <w:rFonts w:hint="eastAsia" w:ascii="仿宋" w:hAnsi="仿宋" w:eastAsia="仿宋"/>
          <w:sz w:val="32"/>
          <w:szCs w:val="32"/>
        </w:rPr>
        <w:t>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10"/>
        <w:pageBreakBefore w:val="0"/>
        <w:kinsoku/>
        <w:wordWrap/>
        <w:overflowPunct/>
        <w:topLinePunct w:val="0"/>
        <w:bidi w:val="0"/>
        <w:spacing w:line="560" w:lineRule="exact"/>
        <w:textAlignment w:val="auto"/>
        <w:rPr>
          <w:rFonts w:ascii="仿宋" w:hAnsi="仿宋" w:eastAsia="仿宋"/>
          <w:sz w:val="32"/>
          <w:szCs w:val="32"/>
        </w:rPr>
      </w:pPr>
      <w:r>
        <w:drawing>
          <wp:anchor distT="0" distB="0" distL="114300" distR="114300" simplePos="0" relativeHeight="251658240" behindDoc="0" locked="0" layoutInCell="1" allowOverlap="1">
            <wp:simplePos x="0" y="0"/>
            <wp:positionH relativeFrom="column">
              <wp:posOffset>545465</wp:posOffset>
            </wp:positionH>
            <wp:positionV relativeFrom="paragraph">
              <wp:posOffset>320675</wp:posOffset>
            </wp:positionV>
            <wp:extent cx="4826000" cy="2743200"/>
            <wp:effectExtent l="4445" t="4445" r="8255" b="14605"/>
            <wp:wrapTopAndBottom/>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lang w:val="en-US" w:eastAsia="zh-CN"/>
        </w:rPr>
        <w:t xml:space="preserve">      </w:t>
      </w:r>
      <w:r>
        <w:rPr>
          <w:rFonts w:hint="eastAsia" w:ascii="仿宋" w:hAnsi="仿宋" w:eastAsia="仿宋"/>
          <w:sz w:val="32"/>
          <w:szCs w:val="32"/>
        </w:rPr>
        <w:t>（图7：“三公”经费财政拨款支出结构）</w:t>
      </w:r>
    </w:p>
    <w:p>
      <w:pPr>
        <w:pageBreakBefore w:val="0"/>
        <w:kinsoku/>
        <w:wordWrap/>
        <w:overflowPunct/>
        <w:topLinePunct w:val="0"/>
        <w:bidi w:val="0"/>
        <w:spacing w:line="560" w:lineRule="exact"/>
        <w:ind w:firstLine="64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1.因公出国（境）经费支出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Style w:val="23"/>
          <w:rFonts w:hint="eastAsia" w:ascii="仿宋_GB2312" w:hAnsi="仿宋_GB2312" w:eastAsia="仿宋_GB2312" w:cs="仿宋_GB2312"/>
          <w:b w:val="0"/>
          <w:bCs/>
          <w:sz w:val="32"/>
          <w:szCs w:val="32"/>
        </w:rPr>
        <w:t>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人。因公出国（境）支出决算</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sz w:val="32"/>
          <w:szCs w:val="32"/>
        </w:rPr>
        <w:t>。主要原因是无因公出国（境）安排。</w:t>
      </w:r>
    </w:p>
    <w:p>
      <w:pPr>
        <w:pageBreakBefore w:val="0"/>
        <w:kinsoku/>
        <w:wordWrap/>
        <w:overflowPunct/>
        <w:topLinePunct w:val="0"/>
        <w:bidi w:val="0"/>
        <w:spacing w:line="560" w:lineRule="exact"/>
        <w:ind w:firstLine="64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2.公务用车购置及运行维护费支出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Style w:val="23"/>
          <w:rFonts w:hint="eastAsia" w:ascii="仿宋_GB2312" w:hAnsi="仿宋_GB2312" w:eastAsia="仿宋_GB2312" w:cs="仿宋_GB2312"/>
          <w:b w:val="0"/>
          <w:bCs/>
          <w:sz w:val="32"/>
          <w:szCs w:val="32"/>
        </w:rPr>
        <w:t>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无公务用车</w:t>
      </w:r>
      <w:r>
        <w:rPr>
          <w:rFonts w:hint="eastAsia" w:ascii="仿宋_GB2312" w:hAnsi="仿宋_GB2312" w:eastAsia="仿宋_GB2312" w:cs="仿宋_GB2312"/>
          <w:sz w:val="32"/>
          <w:szCs w:val="32"/>
        </w:rPr>
        <w:t>。</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其中：</w:t>
      </w:r>
      <w:r>
        <w:rPr>
          <w:rFonts w:hint="eastAsia" w:ascii="仿宋_GB2312" w:hAnsi="仿宋_GB2312" w:eastAsia="仿宋_GB2312" w:cs="仿宋_GB2312"/>
          <w:b/>
          <w:sz w:val="32"/>
          <w:szCs w:val="32"/>
        </w:rPr>
        <w:t>公务用车购置支出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万元。全年按规定更新购置公务用车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辆，其中：轿车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万元，越野车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万元，载客汽车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万元。截至2022年12月底，单位共有公务用车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辆，其中：轿车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辆、越野车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辆、载客汽车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p>
    <w:p>
      <w:pPr>
        <w:pageBreakBefore w:val="0"/>
        <w:kinsoku/>
        <w:wordWrap/>
        <w:overflowPunct/>
        <w:topLinePunct w:val="0"/>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公务用车运行维护费支出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pageBreakBefore w:val="0"/>
        <w:kinsoku/>
        <w:wordWrap/>
        <w:overflowPunct/>
        <w:topLinePunct w:val="0"/>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3.公务接待费支出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w:t>
      </w:r>
      <w:r>
        <w:rPr>
          <w:rStyle w:val="23"/>
          <w:rFonts w:hint="eastAsia" w:ascii="仿宋_GB2312" w:hAnsi="仿宋_GB2312" w:eastAsia="仿宋_GB2312" w:cs="仿宋_GB2312"/>
          <w:b w:val="0"/>
          <w:bCs/>
          <w:sz w:val="32"/>
          <w:szCs w:val="32"/>
        </w:rPr>
        <w:t>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公务接待费支出决算比2021年增加</w:t>
      </w:r>
      <w:r>
        <w:rPr>
          <w:rFonts w:hint="eastAsia" w:ascii="仿宋_GB2312" w:hAnsi="仿宋_GB2312" w:eastAsia="仿宋_GB2312" w:cs="仿宋_GB2312"/>
          <w:sz w:val="32"/>
          <w:szCs w:val="32"/>
          <w:lang w:val="en-US" w:eastAsia="zh-CN"/>
        </w:rPr>
        <w:t>1.44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厉行节约，合理开支</w:t>
      </w:r>
      <w:r>
        <w:rPr>
          <w:rFonts w:hint="eastAsia" w:ascii="仿宋_GB2312" w:hAnsi="仿宋_GB2312" w:eastAsia="仿宋_GB2312" w:cs="仿宋_GB2312"/>
          <w:sz w:val="32"/>
          <w:szCs w:val="32"/>
        </w:rPr>
        <w:t>。其中：</w:t>
      </w:r>
    </w:p>
    <w:p>
      <w:pPr>
        <w:pageBreakBefore w:val="0"/>
        <w:kinsoku/>
        <w:wordWrap/>
        <w:overflowPunct/>
        <w:topLinePunct w:val="0"/>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国内公务接待支出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万元，主要用于执行公务、开展业务活动开支住宿费、用餐费等。国内公务接待</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1200</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万元，具体内容包括：</w:t>
      </w:r>
      <w:r>
        <w:rPr>
          <w:rFonts w:hint="eastAsia" w:ascii="仿宋_GB2312" w:hAnsi="仿宋_GB2312" w:eastAsia="仿宋_GB2312" w:cs="仿宋_GB2312"/>
          <w:sz w:val="32"/>
          <w:szCs w:val="32"/>
          <w:lang w:eastAsia="zh-CN"/>
        </w:rPr>
        <w:t>接待上级部门检查工作开支的住宿费、用餐费共计</w:t>
      </w:r>
      <w:r>
        <w:rPr>
          <w:rFonts w:hint="eastAsia" w:ascii="仿宋_GB2312" w:hAnsi="仿宋_GB2312" w:eastAsia="仿宋_GB2312" w:cs="仿宋_GB2312"/>
          <w:sz w:val="32"/>
          <w:szCs w:val="32"/>
          <w:lang w:val="en-US" w:eastAsia="zh-CN"/>
        </w:rPr>
        <w:t>6万元</w:t>
      </w:r>
      <w:r>
        <w:rPr>
          <w:rFonts w:hint="eastAsia" w:ascii="仿宋_GB2312" w:hAnsi="仿宋_GB2312" w:eastAsia="仿宋_GB2312" w:cs="仿宋_GB2312"/>
          <w:sz w:val="32"/>
          <w:szCs w:val="32"/>
        </w:rPr>
        <w:t>。</w:t>
      </w:r>
    </w:p>
    <w:p>
      <w:pPr>
        <w:pageBreakBefore w:val="0"/>
        <w:kinsoku/>
        <w:wordWrap/>
        <w:overflowPunct/>
        <w:topLinePunct w:val="0"/>
        <w:bidi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外事接待支出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pageBreakBefore w:val="0"/>
        <w:kinsoku/>
        <w:wordWrap/>
        <w:overflowPunct/>
        <w:topLinePunct w:val="0"/>
        <w:bidi w:val="0"/>
        <w:spacing w:line="560" w:lineRule="exact"/>
        <w:ind w:firstLine="640"/>
        <w:textAlignment w:val="auto"/>
        <w:outlineLvl w:val="1"/>
        <w:rPr>
          <w:rFonts w:ascii="黑体" w:eastAsia="黑体"/>
          <w:sz w:val="32"/>
          <w:szCs w:val="32"/>
        </w:rPr>
      </w:pPr>
      <w:bookmarkStart w:id="47" w:name="_Toc15377218"/>
      <w:bookmarkStart w:id="48" w:name="_Toc15396610"/>
    </w:p>
    <w:p>
      <w:pPr>
        <w:pageBreakBefore w:val="0"/>
        <w:kinsoku/>
        <w:wordWrap/>
        <w:overflowPunct/>
        <w:topLinePunct w:val="0"/>
        <w:bidi w:val="0"/>
        <w:spacing w:line="560" w:lineRule="exact"/>
        <w:ind w:firstLine="640"/>
        <w:textAlignment w:val="auto"/>
        <w:outlineLvl w:val="1"/>
        <w:rPr>
          <w:rStyle w:val="34"/>
          <w:rFonts w:ascii="黑体" w:hAnsi="黑体" w:eastAsia="黑体"/>
        </w:rPr>
      </w:pPr>
      <w:r>
        <w:rPr>
          <w:rFonts w:hint="eastAsia" w:ascii="黑体" w:eastAsia="黑体"/>
          <w:sz w:val="32"/>
          <w:szCs w:val="32"/>
        </w:rPr>
        <w:t>八、</w:t>
      </w:r>
      <w:r>
        <w:rPr>
          <w:rStyle w:val="34"/>
          <w:rFonts w:hint="eastAsia" w:ascii="黑体" w:hAnsi="黑体" w:eastAsia="黑体"/>
          <w:b w:val="0"/>
        </w:rPr>
        <w:t>政府性基金预算支出决算情况说明</w:t>
      </w:r>
      <w:bookmarkEnd w:id="47"/>
      <w:bookmarkEnd w:id="48"/>
    </w:p>
    <w:p>
      <w:pPr>
        <w:pageBreakBefore w:val="0"/>
        <w:kinsoku/>
        <w:wordWrap/>
        <w:overflowPunct/>
        <w:topLinePunct w:val="0"/>
        <w:bidi w:val="0"/>
        <w:spacing w:line="56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ageBreakBefore w:val="0"/>
        <w:kinsoku/>
        <w:wordWrap/>
        <w:overflowPunct/>
        <w:topLinePunct w:val="0"/>
        <w:bidi w:val="0"/>
        <w:spacing w:line="560" w:lineRule="exact"/>
        <w:ind w:firstLine="640"/>
        <w:textAlignment w:val="auto"/>
        <w:rPr>
          <w:rFonts w:ascii="仿宋_GB2312" w:eastAsia="仿宋_GB2312"/>
          <w:sz w:val="32"/>
          <w:szCs w:val="32"/>
        </w:rPr>
      </w:pPr>
    </w:p>
    <w:p>
      <w:pPr>
        <w:pageBreakBefore w:val="0"/>
        <w:numPr>
          <w:ilvl w:val="0"/>
          <w:numId w:val="3"/>
        </w:numPr>
        <w:kinsoku/>
        <w:wordWrap/>
        <w:overflowPunct/>
        <w:topLinePunct w:val="0"/>
        <w:bidi w:val="0"/>
        <w:spacing w:line="560" w:lineRule="exact"/>
        <w:ind w:firstLine="640"/>
        <w:textAlignment w:val="auto"/>
        <w:outlineLvl w:val="1"/>
        <w:rPr>
          <w:rStyle w:val="34"/>
          <w:rFonts w:ascii="黑体" w:hAnsi="黑体" w:eastAsia="黑体"/>
          <w:b w:val="0"/>
        </w:rPr>
      </w:pPr>
      <w:bookmarkStart w:id="49" w:name="_Toc15396611"/>
      <w:bookmarkStart w:id="50" w:name="_Toc15377219"/>
      <w:r>
        <w:rPr>
          <w:rStyle w:val="34"/>
          <w:rFonts w:hint="eastAsia" w:ascii="黑体" w:hAnsi="黑体" w:eastAsia="黑体"/>
          <w:b w:val="0"/>
        </w:rPr>
        <w:t>国有资本经营预算支出决算情况说明</w:t>
      </w:r>
      <w:bookmarkEnd w:id="49"/>
      <w:bookmarkEnd w:id="50"/>
    </w:p>
    <w:p>
      <w:pPr>
        <w:pageBreakBefore w:val="0"/>
        <w:kinsoku/>
        <w:wordWrap/>
        <w:overflowPunct/>
        <w:topLinePunct w:val="0"/>
        <w:bidi w:val="0"/>
        <w:spacing w:line="56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ageBreakBefore w:val="0"/>
        <w:kinsoku/>
        <w:wordWrap/>
        <w:overflowPunct/>
        <w:topLinePunct w:val="0"/>
        <w:bidi w:val="0"/>
        <w:spacing w:line="560" w:lineRule="exact"/>
        <w:jc w:val="center"/>
        <w:textAlignment w:val="auto"/>
        <w:rPr>
          <w:rFonts w:ascii="方正小标宋简体" w:hAnsi="方正小标宋简体" w:eastAsia="方正小标宋简体" w:cs="方正小标宋简体"/>
          <w:sz w:val="44"/>
          <w:szCs w:val="44"/>
        </w:rPr>
      </w:pPr>
    </w:p>
    <w:p>
      <w:pPr>
        <w:pageBreakBefore w:val="0"/>
        <w:numPr>
          <w:ilvl w:val="0"/>
          <w:numId w:val="3"/>
        </w:numPr>
        <w:kinsoku/>
        <w:wordWrap/>
        <w:overflowPunct/>
        <w:topLinePunct w:val="0"/>
        <w:bidi w:val="0"/>
        <w:spacing w:line="560" w:lineRule="exact"/>
        <w:ind w:firstLine="640"/>
        <w:textAlignment w:val="auto"/>
        <w:outlineLvl w:val="1"/>
        <w:rPr>
          <w:rStyle w:val="34"/>
          <w:rFonts w:ascii="黑体" w:hAnsi="黑体" w:eastAsia="黑体"/>
          <w:b w:val="0"/>
        </w:rPr>
      </w:pPr>
      <w:bookmarkStart w:id="51" w:name="_Toc15396612"/>
      <w:bookmarkStart w:id="52" w:name="_Toc15377221"/>
      <w:r>
        <w:rPr>
          <w:rStyle w:val="34"/>
          <w:rFonts w:hint="eastAsia" w:ascii="黑体" w:hAnsi="黑体" w:eastAsia="黑体"/>
          <w:b w:val="0"/>
        </w:rPr>
        <w:t>其他重要事项的情况说明</w:t>
      </w:r>
      <w:bookmarkEnd w:id="51"/>
      <w:bookmarkEnd w:id="52"/>
    </w:p>
    <w:p>
      <w:pPr>
        <w:pageBreakBefore w:val="0"/>
        <w:kinsoku/>
        <w:wordWrap/>
        <w:overflowPunct/>
        <w:topLinePunct w:val="0"/>
        <w:bidi w:val="0"/>
        <w:spacing w:line="560" w:lineRule="exact"/>
        <w:ind w:firstLine="642" w:firstLineChars="200"/>
        <w:textAlignment w:val="auto"/>
        <w:outlineLvl w:val="2"/>
        <w:rPr>
          <w:rFonts w:ascii="仿宋" w:hAnsi="仿宋" w:eastAsia="仿宋"/>
          <w:sz w:val="32"/>
          <w:szCs w:val="32"/>
        </w:rPr>
      </w:pPr>
      <w:bookmarkStart w:id="53" w:name="_Toc15377222"/>
      <w:r>
        <w:rPr>
          <w:rFonts w:hint="eastAsia" w:ascii="仿宋" w:hAnsi="仿宋" w:eastAsia="仿宋"/>
          <w:b/>
          <w:sz w:val="32"/>
          <w:szCs w:val="32"/>
        </w:rPr>
        <w:t>（一）机关运行经费支出情况</w:t>
      </w:r>
      <w:bookmarkEnd w:id="53"/>
    </w:p>
    <w:p>
      <w:pPr>
        <w:pageBreakBefore w:val="0"/>
        <w:kinsoku/>
        <w:wordWrap/>
        <w:overflowPunct/>
        <w:topLinePunct w:val="0"/>
        <w:bidi w:val="0"/>
        <w:spacing w:line="560"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剑阁县盐店镇人民政府</w:t>
      </w:r>
      <w:r>
        <w:rPr>
          <w:rFonts w:hint="eastAsia" w:ascii="仿宋_GB2312" w:eastAsia="仿宋_GB2312"/>
          <w:sz w:val="32"/>
          <w:szCs w:val="32"/>
        </w:rPr>
        <w:t>机关运行经费支出</w:t>
      </w:r>
      <w:r>
        <w:rPr>
          <w:rFonts w:hint="eastAsia" w:ascii="仿宋_GB2312" w:eastAsia="仿宋_GB2312"/>
          <w:sz w:val="32"/>
          <w:szCs w:val="32"/>
          <w:lang w:val="en-US" w:eastAsia="zh-CN"/>
        </w:rPr>
        <w:t>90.56</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116.42</w:t>
      </w:r>
      <w:r>
        <w:rPr>
          <w:rFonts w:hint="eastAsia" w:ascii="仿宋_GB2312" w:eastAsia="仿宋_GB2312"/>
          <w:sz w:val="32"/>
          <w:szCs w:val="32"/>
        </w:rPr>
        <w:t>万元，下降</w:t>
      </w:r>
      <w:r>
        <w:rPr>
          <w:rFonts w:hint="eastAsia" w:ascii="仿宋_GB2312" w:eastAsia="仿宋_GB2312"/>
          <w:sz w:val="32"/>
          <w:szCs w:val="32"/>
          <w:lang w:val="en-US" w:eastAsia="zh-CN"/>
        </w:rPr>
        <w:t>56.24</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厉行节约，机关节能运转。</w:t>
      </w:r>
    </w:p>
    <w:p>
      <w:pPr>
        <w:pageBreakBefore w:val="0"/>
        <w:kinsoku/>
        <w:wordWrap/>
        <w:overflowPunct/>
        <w:topLinePunct w:val="0"/>
        <w:autoSpaceDE w:val="0"/>
        <w:autoSpaceDN w:val="0"/>
        <w:bidi w:val="0"/>
        <w:adjustRightInd w:val="0"/>
        <w:spacing w:line="560" w:lineRule="exact"/>
        <w:ind w:firstLine="642" w:firstLineChars="200"/>
        <w:jc w:val="left"/>
        <w:textAlignment w:val="auto"/>
        <w:outlineLvl w:val="2"/>
        <w:rPr>
          <w:rFonts w:ascii="仿宋" w:hAnsi="仿宋" w:eastAsia="仿宋"/>
          <w:b/>
          <w:sz w:val="32"/>
          <w:szCs w:val="32"/>
        </w:rPr>
      </w:pPr>
      <w:bookmarkStart w:id="54" w:name="_Toc15377223"/>
      <w:r>
        <w:rPr>
          <w:rFonts w:hint="eastAsia" w:ascii="仿宋" w:hAnsi="仿宋" w:eastAsia="仿宋"/>
          <w:b/>
          <w:sz w:val="32"/>
          <w:szCs w:val="32"/>
        </w:rPr>
        <w:t>（二）政府采购支出情况</w:t>
      </w:r>
      <w:bookmarkEnd w:id="54"/>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eastAsia="zh-CN"/>
        </w:rPr>
        <w:t>剑阁县盐店镇人民政府</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ageBreakBefore w:val="0"/>
        <w:kinsoku/>
        <w:wordWrap/>
        <w:overflowPunct/>
        <w:topLinePunct w:val="0"/>
        <w:autoSpaceDE w:val="0"/>
        <w:autoSpaceDN w:val="0"/>
        <w:bidi w:val="0"/>
        <w:adjustRightInd w:val="0"/>
        <w:spacing w:line="560" w:lineRule="exact"/>
        <w:ind w:firstLine="642" w:firstLineChars="200"/>
        <w:jc w:val="left"/>
        <w:textAlignment w:val="auto"/>
        <w:outlineLvl w:val="2"/>
        <w:rPr>
          <w:rFonts w:hint="eastAsia" w:ascii="仿宋_GB2312" w:hAnsi="仿宋_GB2312" w:eastAsia="仿宋_GB2312" w:cs="仿宋_GB2312"/>
          <w:b/>
          <w:sz w:val="32"/>
          <w:szCs w:val="32"/>
        </w:rPr>
      </w:pPr>
      <w:bookmarkStart w:id="55" w:name="_Toc15377224"/>
      <w:r>
        <w:rPr>
          <w:rFonts w:hint="eastAsia" w:ascii="仿宋_GB2312" w:hAnsi="仿宋_GB2312" w:eastAsia="仿宋_GB2312" w:cs="仿宋_GB2312"/>
          <w:b/>
          <w:sz w:val="32"/>
          <w:szCs w:val="32"/>
        </w:rPr>
        <w:t>（三）国有资产占有使用情况</w:t>
      </w:r>
      <w:bookmarkEnd w:id="55"/>
    </w:p>
    <w:p>
      <w:pPr>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截至2022年12月31日，</w:t>
      </w:r>
      <w:r>
        <w:rPr>
          <w:rFonts w:hint="eastAsia" w:ascii="仿宋_GB2312" w:hAnsi="仿宋_GB2312" w:eastAsia="仿宋_GB2312" w:cs="仿宋_GB2312"/>
          <w:sz w:val="32"/>
          <w:szCs w:val="32"/>
          <w:lang w:eastAsia="zh-CN"/>
        </w:rPr>
        <w:t>剑阁县盐店镇人民政府</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pageBreakBefore w:val="0"/>
        <w:kinsoku/>
        <w:wordWrap/>
        <w:overflowPunct/>
        <w:topLinePunct w:val="0"/>
        <w:autoSpaceDE w:val="0"/>
        <w:autoSpaceDN w:val="0"/>
        <w:bidi w:val="0"/>
        <w:adjustRightInd w:val="0"/>
        <w:spacing w:line="560" w:lineRule="exact"/>
        <w:ind w:firstLine="642" w:firstLineChars="200"/>
        <w:jc w:val="left"/>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（四）预算绩效管理情况</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val="en-US" w:eastAsia="zh-CN"/>
        </w:rPr>
        <w:t>老促会工作经费、</w:t>
      </w:r>
      <w:r>
        <w:rPr>
          <w:rFonts w:hint="eastAsia" w:ascii="仿宋_GB2312" w:hAnsi="仿宋_GB2312" w:eastAsia="仿宋_GB2312" w:cs="仿宋_GB2312"/>
          <w:sz w:val="32"/>
          <w:szCs w:val="32"/>
        </w:rPr>
        <w:t>安全经费、人大会议经费、</w:t>
      </w:r>
      <w:r>
        <w:rPr>
          <w:rFonts w:hint="eastAsia" w:ascii="仿宋_GB2312" w:hAnsi="仿宋_GB2312" w:eastAsia="仿宋_GB2312" w:cs="仿宋_GB2312"/>
          <w:sz w:val="32"/>
          <w:szCs w:val="32"/>
          <w:lang w:val="en-US" w:eastAsia="zh-CN"/>
        </w:rPr>
        <w:t>人大办公费、文化配套、</w:t>
      </w:r>
      <w:r>
        <w:rPr>
          <w:rFonts w:hint="eastAsia" w:ascii="仿宋_GB2312" w:hAnsi="仿宋_GB2312" w:eastAsia="仿宋_GB2312" w:cs="仿宋_GB2312"/>
          <w:sz w:val="32"/>
          <w:szCs w:val="32"/>
        </w:rPr>
        <w:t>垃圾清运及处置项目</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6个项目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b/>
          <w:sz w:val="32"/>
          <w:szCs w:val="32"/>
        </w:rPr>
      </w:pPr>
      <w:r>
        <w:rPr>
          <w:rFonts w:hint="eastAsia" w:ascii="仿宋_GB2312" w:hAnsi="仿宋_GB2312" w:eastAsia="仿宋_GB2312" w:cs="仿宋_GB2312"/>
          <w:sz w:val="32"/>
          <w:szCs w:val="32"/>
          <w:lang w:val="en-US" w:eastAsia="zh-CN"/>
        </w:rPr>
        <w:t>组织对2022年度一般公共预算、政府性基金预算、国有资本经营预算、社会保险基金预算以及资本资产、债券资金等全面开展绩效自评，形成剑阁县盐店镇人民政府部门整体（含部门预算项目）绩效自评报告、</w:t>
      </w:r>
      <w:r>
        <w:rPr>
          <w:rFonts w:hint="eastAsia" w:ascii="仿宋_GB2312" w:hAnsi="仿宋_GB2312" w:eastAsia="仿宋_GB2312" w:cs="仿宋_GB2312"/>
          <w:sz w:val="32"/>
          <w:szCs w:val="32"/>
          <w:lang w:val="zh-CN" w:eastAsia="zh-CN"/>
        </w:rPr>
        <w:t xml:space="preserve"> 2022年化解隐性债务项目（盐五路建设项目）、盐店镇2022年美丽新村资金支出绩效绩效自评报告</w:t>
      </w:r>
      <w:r>
        <w:rPr>
          <w:rFonts w:hint="eastAsia" w:ascii="仿宋_GB2312" w:hAnsi="仿宋_GB2312" w:eastAsia="仿宋_GB2312" w:cs="仿宋_GB2312"/>
          <w:sz w:val="32"/>
          <w:szCs w:val="32"/>
          <w:lang w:val="en-US" w:eastAsia="zh-CN"/>
        </w:rPr>
        <w:t>等专项预算项目绩效自评报告，其中，剑阁县盐店镇人民政部门整体（含部门预算项目）绩效自评得分为95分，绩效自评综述：我镇预算安排的基本支出保障了正常的工作运转，在预算执行上是严格遵守各项财经纪律的；在资金的管理和使用上，严守法律底线、纪律底线、道德底线。</w:t>
      </w:r>
      <w:r>
        <w:rPr>
          <w:rFonts w:hint="eastAsia" w:ascii="仿宋_GB2312" w:hAnsi="仿宋_GB2312" w:eastAsia="仿宋_GB2312" w:cs="仿宋_GB2312"/>
          <w:sz w:val="32"/>
          <w:szCs w:val="32"/>
          <w:lang w:val="zh-CN" w:eastAsia="zh-CN"/>
        </w:rPr>
        <w:t>2022年化解隐性债务项目（盐五路建设项目）项目</w:t>
      </w:r>
      <w:r>
        <w:rPr>
          <w:rFonts w:hint="eastAsia" w:ascii="仿宋_GB2312" w:hAnsi="仿宋_GB2312" w:eastAsia="仿宋_GB2312" w:cs="仿宋_GB2312"/>
          <w:sz w:val="32"/>
          <w:szCs w:val="32"/>
          <w:lang w:val="en-US" w:eastAsia="zh-CN"/>
        </w:rPr>
        <w:t>专项预算项目绩效自评得分为90分，绩效自评综述：通过预算执行全过程绩效监控，保障了债务化解工作的有效进行。绩效自评报告详见附件。</w:t>
      </w:r>
      <w:r>
        <w:rPr>
          <w:rFonts w:hint="eastAsia" w:ascii="仿宋_GB2312" w:hAnsi="仿宋_GB2312" w:eastAsia="仿宋_GB2312" w:cs="仿宋_GB2312"/>
          <w:b/>
          <w:sz w:val="32"/>
          <w:szCs w:val="32"/>
        </w:rPr>
        <w:br w:type="page"/>
      </w:r>
    </w:p>
    <w:p>
      <w:pPr>
        <w:pageBreakBefore w:val="0"/>
        <w:numPr>
          <w:ilvl w:val="0"/>
          <w:numId w:val="4"/>
        </w:numPr>
        <w:kinsoku/>
        <w:wordWrap/>
        <w:overflowPunct/>
        <w:topLinePunct w:val="0"/>
        <w:bidi w:val="0"/>
        <w:spacing w:line="560" w:lineRule="exact"/>
        <w:ind w:firstLine="660" w:firstLineChars="150"/>
        <w:jc w:val="center"/>
        <w:textAlignment w:val="auto"/>
        <w:outlineLvl w:val="0"/>
        <w:rPr>
          <w:rStyle w:val="33"/>
          <w:rFonts w:ascii="黑体" w:hAnsi="黑体" w:eastAsia="黑体"/>
          <w:b w:val="0"/>
        </w:rPr>
      </w:pPr>
      <w:bookmarkStart w:id="56" w:name="_Toc15377225"/>
      <w:bookmarkStart w:id="57" w:name="_Toc15396613"/>
      <w:r>
        <w:rPr>
          <w:rFonts w:hint="eastAsia" w:ascii="黑体" w:hAnsi="黑体" w:eastAsia="黑体"/>
          <w:sz w:val="44"/>
          <w:szCs w:val="44"/>
        </w:rPr>
        <w:t>名</w:t>
      </w:r>
      <w:r>
        <w:rPr>
          <w:rStyle w:val="33"/>
          <w:rFonts w:hint="eastAsia" w:ascii="黑体" w:hAnsi="黑体" w:eastAsia="黑体"/>
          <w:b w:val="0"/>
        </w:rPr>
        <w:t>词解释</w:t>
      </w:r>
      <w:bookmarkEnd w:id="56"/>
      <w:bookmarkEnd w:id="57"/>
    </w:p>
    <w:p>
      <w:pPr>
        <w:pageBreakBefore w:val="0"/>
        <w:kinsoku/>
        <w:wordWrap/>
        <w:overflowPunct/>
        <w:topLinePunct w:val="0"/>
        <w:bidi w:val="0"/>
        <w:spacing w:line="560" w:lineRule="exact"/>
        <w:jc w:val="left"/>
        <w:textAlignment w:val="auto"/>
        <w:rPr>
          <w:rFonts w:ascii="宋体"/>
          <w:b/>
          <w:sz w:val="44"/>
          <w:szCs w:val="44"/>
        </w:rPr>
      </w:pP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（一）一般公共预算拨款收入：指县级财政当年拨付的资金。</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（二）一般公共服务（类）人大事务（款）人大会议（项）：指反映各级人大召开人民代表大会等专门会议的支出。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（三）一般公共服务（类）人大事务（款）代表工作（项）：指反映人大代表开展各类视察等方面的支出。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（四）一般公共服务（类）人大事务（款）其他人大事务（项）：指除上述项目以外的其他人大事务支出。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（五）一般公共服务（类）政府办公厅（室）及相关机构事务（款）行政运行（项）：指反映行政单位（包括实行公务员管理的事业单位）的基本支出。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（六）一般公共服务（类）政府办公厅（室）及相关机构事务（款）一般行政管理事务（项）：指反映行政单位（包括实行公务员管理的事业单位）未单独设置项级科目的其他项目支出。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（七）一般公共服务（类）政府办公厅（室）及相关机构事务（款）信访事务（项）：指反映各级政府用于接待群众来信来访方面的支出。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（八）一般公共服务（类）政府办公厅（室）及相关机构事务（款）事业运行（项）：指反映事业单位的基本支出，不包括行政单位（包括实行公务员管理的事业单位）后勤服务中心、医务室等附属事业单位。</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（九）一般公共服务支出（类）统计信息事务（款）其他统计信息事务支出（项）：反映除上述项目以外的其他统计信息事务支出。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（十）一般公共服务（类）纪检监察事务（款）一般行政管理事务（项）：指反映行政单位（包括实行公务员管理的事业单位）未单独设置项级科目的其他项目支出。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（十一）一般公共服务（类）纪检监察事务（款）其他纪检监察事务支出项）：指反映除上述项目以外其他纪检监察事务方面的支出。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（十二）一般公共服务（类）群众团体事务（款）其他群众团体事务（项）：指反映除上述项目以外其他用于群众团体事务方面的支出。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（十三）一般公共服务（类）党委办公厅（室）及相关机构事务（款）一般行政管理事务（项）：指反映行政单位（包括实行公务员管理的事业单位）未单独设置项级科目的其他项目支出。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（十四）一般公共服务（类）宣传事务（款）其他宣传事务（项）：指反映除上述项目以外其他用于中国共产党宣传部门的事务支出。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（十五）国防（类）国防动员（款）兵役征集（项）：指反映用于兵役征集等方面的支出。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十六）公共安全（类）强制隔离戒毒（款）其他强制隔离戒毒（项）：指反映强制隔离戒毒管理部门及强制隔离戒毒所发生的强制隔离戒毒人员调遣费、突发事件处置费、安全保卫费、警察服装费、宣传及奖励费、技术辅导人员及关键要害岗位人员补助费等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（十七）文化旅游体育与传媒（类）文化和旅游（款）群众文化（项）：指反映群众文化方面的支出，包括基层文化馆（站）、群众艺术馆支出等。</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（十八）文化旅游体育与传媒（类）文化和旅游（款）文化和旅游管理事务（项）：指反映文化和旅游管理事务支出。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十九）社会保障和就业（类）民政管理事务（款）基层政权建设和社区治理（项）：指反映开展城乡社区治理、城乡社区服务（乡村便民服务）、村（居）民自治、村（居）务公开、乡镇（街道）服务能力建设等基层政权建设和社区治理工作的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（二十）社会保障和就业（类）行政事业单位离退休（款）机关事业单位基本养老保险缴费支出（项）：指部门实施养老保险制度由单位缴纳的养老保险费的支出。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（二十一）卫生健康支出（类）行政事业单位医疗（款）行政单位医疗（项）：指局机关及参公管理事业单位用于缴纳单位基本医疗保险支出。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（二十二）卫生健康支出（类）行政事业单位医疗（款）事业单位医疗（项）：指事业单位用于缴纳单位基本医疗保险支出。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（二十三）卫生健康支出（类）其他卫生健康支出（款）其他卫生健康支出（项）：反映除上述项目以外其他用于卫生健康方面的支出。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（二十四）城乡社区（类）城乡社区规划和管理（款）城乡社区环境卫生（项）：反映城乡社区道路清扫、垃圾清运与处理、公厕建设与维护、园林绿化等方面的支出。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（二十五）农林水（类）农业农村（款）事业运行（项）：反映用于农业事业单位基本支出，事业单位设施、系统运行与资产维护等方面的支出。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（二十六）农林水（类）农业农村（款）防灾减灾（项）：反映对农业生产因遭受自然、生物灾害损失给予的补助，促进农业防灾增产措施补助，海难救助补助，因其他灾害导致农牧渔业生产者损失给予的补贴。</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（二十七）农林水（类）林业和草原（款）林业草原防灾减灾（项）：反映用于病虫害等有害生物灾害、森林草原防火、野生动物疫病灾害等方面的支出。</w:t>
      </w:r>
    </w:p>
    <w:p>
      <w:pPr>
        <w:pStyle w:val="12"/>
        <w:pageBreakBefore w:val="0"/>
        <w:numPr>
          <w:ilvl w:val="0"/>
          <w:numId w:val="0"/>
        </w:numPr>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（二十八）农林水（类）巩固脱贫衔接与乡村振兴（款）其他巩固脱贫衔接乡村振兴支出（项）：反映除上述项目以外其他用于巩固拓展脱贫攻坚成果同乡村振兴有效衔接方面的支出。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（二十九）农林水（类）农村综合改革（款）对村民委员会和村党支部的补助（项）：反映各级财政对村民委员会和村党支部的补助支出，以及支持建立县级基本财力保障机制安排的村级组织运转奖补资金。</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（三十）农林水（类）农村综合改革（款）其他农村综合改革支出（项）：反映除上述项目以外其他用于农村综合改革方面的支出。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（三十一）住房保障（类）住房改革支出（款）住房公积金（项）：指按照《住房公积金管理条例》的规定，由单位及其在职职工缴存的长期住房储金。</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（三十二）灾害防治及应急管理支出（类）应急管理事务（款）应急管理（项）：反映用于应急管理的法律法规修订制定，应急预案演练、协调保障等当面的支出。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（三十三）基本支出：指为保证机构正常运转，完成日常工作任务而发生的人员支出和公用支出。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（三十四）项目支出：指在基本支出之外为完成特定行政任务和事业发展目标所发生的支出。</w:t>
      </w:r>
    </w:p>
    <w:p>
      <w:pPr>
        <w:pStyle w:val="12"/>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三十五）“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kinsoku/>
        <w:wordWrap/>
        <w:overflowPunct/>
        <w:topLinePunct w:val="0"/>
        <w:bidi w:val="0"/>
        <w:spacing w:line="560" w:lineRule="exact"/>
        <w:ind w:firstLine="642" w:firstLineChars="200"/>
        <w:textAlignment w:val="auto"/>
        <w:rPr>
          <w:rFonts w:ascii="仿宋" w:hAnsi="仿宋" w:eastAsia="仿宋"/>
          <w:b/>
          <w:sz w:val="32"/>
          <w:szCs w:val="32"/>
        </w:rPr>
      </w:pPr>
    </w:p>
    <w:p>
      <w:pPr>
        <w:keepNext w:val="0"/>
        <w:keepLines w:val="0"/>
        <w:pageBreakBefore w:val="0"/>
        <w:kinsoku/>
        <w:wordWrap/>
        <w:overflowPunct/>
        <w:topLinePunct w:val="0"/>
        <w:autoSpaceDE/>
        <w:autoSpaceDN/>
        <w:bidi w:val="0"/>
        <w:spacing w:line="560" w:lineRule="exact"/>
        <w:jc w:val="center"/>
        <w:textAlignment w:val="auto"/>
        <w:outlineLvl w:val="0"/>
        <w:rPr>
          <w:rStyle w:val="33"/>
          <w:rFonts w:ascii="黑体" w:hAnsi="黑体" w:eastAsia="黑体"/>
          <w:b w:val="0"/>
        </w:rPr>
      </w:pPr>
      <w:bookmarkStart w:id="58" w:name="_Toc15377226"/>
      <w:r>
        <w:rPr>
          <w:rFonts w:ascii="宋体"/>
          <w:b/>
          <w:sz w:val="44"/>
          <w:szCs w:val="44"/>
        </w:rPr>
        <w:br w:type="page"/>
      </w:r>
      <w:bookmarkStart w:id="59" w:name="_Toc15396614"/>
      <w:r>
        <w:rPr>
          <w:rFonts w:hint="eastAsia" w:ascii="黑体" w:hAnsi="黑体" w:eastAsia="黑体"/>
          <w:sz w:val="44"/>
          <w:szCs w:val="44"/>
        </w:rPr>
        <w:t>第</w:t>
      </w:r>
      <w:r>
        <w:rPr>
          <w:rStyle w:val="33"/>
          <w:rFonts w:hint="eastAsia" w:ascii="黑体" w:hAnsi="黑体" w:eastAsia="黑体"/>
          <w:b w:val="0"/>
        </w:rPr>
        <w:t>四部分 附件</w:t>
      </w:r>
      <w:bookmarkEnd w:id="59"/>
    </w:p>
    <w:p>
      <w:pPr>
        <w:keepNext w:val="0"/>
        <w:keepLines w:val="0"/>
        <w:pageBreakBefore w:val="0"/>
        <w:kinsoku/>
        <w:wordWrap/>
        <w:overflowPunct/>
        <w:topLinePunct w:val="0"/>
        <w:autoSpaceDE/>
        <w:autoSpaceDN/>
        <w:bidi w:val="0"/>
        <w:spacing w:line="560" w:lineRule="exact"/>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黑体" w:hAnsi="黑体" w:eastAsia="黑体" w:cs="黑体"/>
          <w:b w:val="0"/>
          <w:bCs w:val="0"/>
          <w:sz w:val="44"/>
          <w:szCs w:val="44"/>
          <w:highlight w:val="none"/>
          <w:shd w:val="clear" w:color="auto" w:fill="FFFFFF"/>
          <w:lang w:eastAsia="zh-CN"/>
        </w:rPr>
      </w:pPr>
      <w:r>
        <w:rPr>
          <w:rFonts w:hint="eastAsia" w:ascii="黑体" w:hAnsi="黑体" w:eastAsia="黑体" w:cs="黑体"/>
          <w:b w:val="0"/>
          <w:bCs w:val="0"/>
          <w:sz w:val="44"/>
          <w:szCs w:val="44"/>
          <w:highlight w:val="none"/>
          <w:shd w:val="clear" w:color="auto" w:fill="FFFFFF"/>
          <w:lang w:val="en-US" w:eastAsia="zh-CN"/>
        </w:rPr>
        <w:t>2022年</w:t>
      </w:r>
      <w:r>
        <w:rPr>
          <w:rFonts w:hint="eastAsia" w:ascii="黑体" w:hAnsi="黑体" w:eastAsia="黑体" w:cs="黑体"/>
          <w:b w:val="0"/>
          <w:bCs w:val="0"/>
          <w:sz w:val="44"/>
          <w:szCs w:val="44"/>
          <w:highlight w:val="none"/>
          <w:shd w:val="clear" w:color="auto" w:fill="FFFFFF"/>
          <w:lang w:eastAsia="zh-CN"/>
        </w:rPr>
        <w:t>剑阁县盐店镇人民政府</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黑体" w:hAnsi="黑体" w:eastAsia="黑体" w:cs="黑体"/>
          <w:b w:val="0"/>
          <w:bCs w:val="0"/>
          <w:sz w:val="44"/>
          <w:szCs w:val="44"/>
          <w:highlight w:val="none"/>
          <w:shd w:val="clear" w:color="auto" w:fill="FFFFFF"/>
          <w:lang w:eastAsia="zh-CN"/>
        </w:rPr>
      </w:pPr>
      <w:r>
        <w:rPr>
          <w:rFonts w:hint="eastAsia" w:ascii="黑体" w:hAnsi="黑体" w:eastAsia="黑体" w:cs="黑体"/>
          <w:b w:val="0"/>
          <w:bCs w:val="0"/>
          <w:sz w:val="44"/>
          <w:szCs w:val="44"/>
          <w:highlight w:val="none"/>
          <w:shd w:val="clear" w:color="auto" w:fill="FFFFFF"/>
          <w:lang w:eastAsia="zh-CN"/>
        </w:rPr>
        <w:t>部门</w:t>
      </w:r>
      <w:r>
        <w:rPr>
          <w:rFonts w:hint="eastAsia" w:ascii="黑体" w:hAnsi="黑体" w:eastAsia="黑体" w:cs="黑体"/>
          <w:b w:val="0"/>
          <w:bCs w:val="0"/>
          <w:sz w:val="44"/>
          <w:szCs w:val="44"/>
          <w:highlight w:val="none"/>
          <w:shd w:val="clear" w:color="auto" w:fill="FFFFFF"/>
        </w:rPr>
        <w:t>整体</w:t>
      </w:r>
      <w:r>
        <w:rPr>
          <w:rFonts w:hint="eastAsia" w:ascii="黑体" w:hAnsi="黑体" w:eastAsia="黑体" w:cs="黑体"/>
          <w:b w:val="0"/>
          <w:bCs w:val="0"/>
          <w:sz w:val="44"/>
          <w:szCs w:val="44"/>
          <w:highlight w:val="none"/>
          <w:shd w:val="clear" w:color="auto" w:fill="FFFFFF"/>
          <w:lang w:eastAsia="zh-CN"/>
        </w:rPr>
        <w:t>支出</w:t>
      </w:r>
      <w:r>
        <w:rPr>
          <w:rFonts w:hint="eastAsia" w:ascii="黑体" w:hAnsi="黑体" w:eastAsia="黑体" w:cs="黑体"/>
          <w:b w:val="0"/>
          <w:bCs w:val="0"/>
          <w:sz w:val="44"/>
          <w:szCs w:val="44"/>
          <w:highlight w:val="none"/>
          <w:shd w:val="clear" w:color="auto" w:fill="FFFFFF"/>
        </w:rPr>
        <w:t>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rPr>
          <w:rFonts w:ascii="黑体" w:hAnsi="宋体" w:eastAsia="黑体" w:cs="宋体"/>
          <w:color w:val="000000"/>
          <w:kern w:val="0"/>
          <w:sz w:val="24"/>
          <w:szCs w:val="32"/>
          <w:highlight w:val="none"/>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黑体" w:eastAsia="黑体" w:cs="黑体"/>
          <w:b w:val="0"/>
          <w:bCs w:val="0"/>
          <w:color w:val="000000"/>
          <w:kern w:val="0"/>
          <w:sz w:val="32"/>
          <w:szCs w:val="32"/>
          <w:shd w:val="clear" w:color="auto" w:fill="FFFFFF"/>
          <w:lang w:val="zh-CN"/>
        </w:rPr>
      </w:pPr>
      <w:r>
        <w:rPr>
          <w:rFonts w:hint="eastAsia" w:ascii="黑体" w:hAnsi="黑体" w:eastAsia="黑体" w:cs="黑体"/>
          <w:b w:val="0"/>
          <w:bCs w:val="0"/>
          <w:color w:val="000000"/>
          <w:kern w:val="0"/>
          <w:sz w:val="32"/>
          <w:szCs w:val="32"/>
          <w:shd w:val="clear" w:color="auto" w:fill="FFFFFF"/>
        </w:rPr>
        <w:t>一、</w:t>
      </w:r>
      <w:r>
        <w:rPr>
          <w:rFonts w:hint="eastAsia" w:ascii="黑体" w:hAnsi="黑体" w:eastAsia="黑体" w:cs="黑体"/>
          <w:b w:val="0"/>
          <w:bCs w:val="0"/>
          <w:color w:val="000000"/>
          <w:kern w:val="0"/>
          <w:sz w:val="32"/>
          <w:szCs w:val="32"/>
          <w:shd w:val="clear" w:color="auto" w:fill="FFFFFF"/>
          <w:lang w:val="zh-CN"/>
        </w:rPr>
        <w:t>部门（单位）概况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（一）机构组成</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盐店镇</w:t>
      </w:r>
      <w:r>
        <w:rPr>
          <w:rFonts w:hint="eastAsia" w:ascii="仿宋_GB2312" w:hAnsi="仿宋_GB2312" w:eastAsia="仿宋_GB2312" w:cs="仿宋_GB2312"/>
          <w:color w:val="000000"/>
          <w:sz w:val="32"/>
          <w:szCs w:val="32"/>
          <w:shd w:val="clear" w:color="auto" w:fill="FFFFFF"/>
        </w:rPr>
        <w:t>内设</w:t>
      </w:r>
      <w:r>
        <w:rPr>
          <w:rFonts w:hint="eastAsia" w:ascii="仿宋_GB2312" w:hAnsi="仿宋_GB2312" w:eastAsia="仿宋_GB2312" w:cs="仿宋_GB2312"/>
          <w:color w:val="000000"/>
          <w:sz w:val="32"/>
          <w:szCs w:val="32"/>
          <w:shd w:val="clear" w:color="auto" w:fill="FFFFFF"/>
          <w:lang w:val="en-US" w:eastAsia="zh-CN"/>
        </w:rPr>
        <w:t>五个</w:t>
      </w:r>
      <w:r>
        <w:rPr>
          <w:rFonts w:hint="eastAsia" w:ascii="仿宋_GB2312" w:hAnsi="仿宋_GB2312" w:eastAsia="仿宋_GB2312" w:cs="仿宋_GB2312"/>
          <w:color w:val="000000"/>
          <w:sz w:val="32"/>
          <w:szCs w:val="32"/>
          <w:shd w:val="clear" w:color="auto" w:fill="FFFFFF"/>
        </w:rPr>
        <w:t>党政综合办事机构和镇直属事业机构</w:t>
      </w:r>
      <w:r>
        <w:rPr>
          <w:rFonts w:hint="eastAsia" w:ascii="仿宋_GB2312" w:hAnsi="仿宋_GB2312" w:eastAsia="仿宋_GB2312" w:cs="仿宋_GB2312"/>
          <w:color w:val="000000"/>
          <w:sz w:val="32"/>
          <w:szCs w:val="32"/>
          <w:shd w:val="clear" w:color="auto" w:fill="FFFFFF"/>
          <w:lang w:val="en-US" w:eastAsia="zh-CN"/>
        </w:rPr>
        <w:t>四个</w:t>
      </w:r>
      <w:r>
        <w:rPr>
          <w:rFonts w:hint="eastAsia" w:ascii="仿宋_GB2312" w:hAnsi="仿宋_GB2312" w:eastAsia="仿宋_GB2312" w:cs="仿宋_GB2312"/>
          <w:color w:val="000000"/>
          <w:sz w:val="32"/>
          <w:szCs w:val="32"/>
          <w:shd w:val="clear" w:color="auto" w:fill="FFFFFF"/>
        </w:rPr>
        <w:t>。</w:t>
      </w:r>
      <w:r>
        <w:rPr>
          <w:rFonts w:hint="eastAsia" w:ascii="楷体" w:hAnsi="楷体" w:eastAsia="楷体" w:cs="楷体"/>
          <w:b/>
          <w:bCs/>
          <w:color w:val="000000"/>
          <w:sz w:val="32"/>
          <w:szCs w:val="32"/>
          <w:shd w:val="clear" w:color="auto" w:fill="FFFFFF"/>
          <w:lang w:eastAsia="zh-CN"/>
        </w:rPr>
        <w:t>五办</w:t>
      </w:r>
      <w:r>
        <w:rPr>
          <w:rFonts w:hint="eastAsia" w:ascii="楷体" w:hAnsi="楷体" w:eastAsia="楷体" w:cs="楷体"/>
          <w:b/>
          <w:bCs/>
          <w:color w:val="000000"/>
          <w:sz w:val="32"/>
          <w:szCs w:val="32"/>
          <w:shd w:val="clear" w:color="auto" w:fill="FFFFFF"/>
          <w:lang w:val="en-US" w:eastAsia="zh-CN"/>
        </w:rPr>
        <w:t>指</w:t>
      </w:r>
      <w:r>
        <w:rPr>
          <w:rFonts w:hint="eastAsia" w:ascii="仿宋_GB2312" w:hAnsi="仿宋_GB2312" w:eastAsia="仿宋_GB2312" w:cs="仿宋_GB2312"/>
          <w:color w:val="000000"/>
          <w:sz w:val="32"/>
          <w:szCs w:val="32"/>
          <w:shd w:val="clear" w:color="auto" w:fill="FFFFFF"/>
        </w:rPr>
        <w:t>党政综合与乡村振兴办公室（农业农村办公室）、党建工作办公室、综合行政执法办公室（应急办公室）、社会事务办公室、经济发展办公室（生态环境保护办公室）。</w:t>
      </w:r>
      <w:r>
        <w:rPr>
          <w:rFonts w:hint="eastAsia" w:ascii="楷体" w:hAnsi="楷体" w:eastAsia="楷体" w:cs="楷体"/>
          <w:b/>
          <w:bCs/>
          <w:color w:val="000000"/>
          <w:sz w:val="32"/>
          <w:szCs w:val="32"/>
          <w:shd w:val="clear" w:color="auto" w:fill="FFFFFF"/>
        </w:rPr>
        <w:t>四中心</w:t>
      </w:r>
      <w:r>
        <w:rPr>
          <w:rFonts w:hint="eastAsia" w:ascii="楷体" w:hAnsi="楷体" w:eastAsia="楷体" w:cs="楷体"/>
          <w:b/>
          <w:bCs/>
          <w:color w:val="000000"/>
          <w:sz w:val="32"/>
          <w:szCs w:val="32"/>
          <w:shd w:val="clear" w:color="auto" w:fill="FFFFFF"/>
          <w:lang w:val="en-US" w:eastAsia="zh-CN"/>
        </w:rPr>
        <w:t>指</w:t>
      </w:r>
      <w:r>
        <w:rPr>
          <w:rFonts w:hint="eastAsia" w:ascii="仿宋_GB2312" w:hAnsi="仿宋_GB2312" w:eastAsia="仿宋_GB2312" w:cs="仿宋_GB2312"/>
          <w:color w:val="000000"/>
          <w:sz w:val="32"/>
          <w:szCs w:val="32"/>
          <w:shd w:val="clear" w:color="auto" w:fill="FFFFFF"/>
        </w:rPr>
        <w:t>便民服务中心（退役军人服务站）、农业综合服务中心（畜牧兽医站、林业工作站、水利服务站）、乡村建设和文化服务中心、农民工服务中心（社会治安综合治理中心、人力资源和社会保障服务所）。</w:t>
      </w:r>
    </w:p>
    <w:p>
      <w:pPr>
        <w:keepNext w:val="0"/>
        <w:keepLines w:val="0"/>
        <w:pageBreakBefore w:val="0"/>
        <w:numPr>
          <w:ilvl w:val="0"/>
          <w:numId w:val="5"/>
        </w:numPr>
        <w:kinsoku/>
        <w:wordWrap/>
        <w:overflowPunct/>
        <w:topLinePunct w:val="0"/>
        <w:autoSpaceDE/>
        <w:autoSpaceDN/>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000000"/>
          <w:sz w:val="32"/>
          <w:szCs w:val="32"/>
          <w:shd w:val="clear" w:color="auto" w:fill="FFFFFF"/>
          <w:lang w:val="zh-CN"/>
        </w:rPr>
      </w:pPr>
      <w:r>
        <w:rPr>
          <w:rFonts w:hint="eastAsia" w:ascii="楷体_GB2312" w:hAnsi="楷体_GB2312" w:eastAsia="楷体_GB2312" w:cs="楷体_GB2312"/>
          <w:b w:val="0"/>
          <w:bCs w:val="0"/>
          <w:color w:val="000000"/>
          <w:sz w:val="32"/>
          <w:szCs w:val="32"/>
          <w:shd w:val="clear" w:color="auto" w:fill="FFFFFF"/>
          <w:lang w:val="zh-CN"/>
        </w:rPr>
        <w:t>机构职能</w:t>
      </w:r>
    </w:p>
    <w:p>
      <w:pPr>
        <w:keepNext w:val="0"/>
        <w:keepLines w:val="0"/>
        <w:pageBreakBefore w:val="0"/>
        <w:numPr>
          <w:ilvl w:val="0"/>
          <w:numId w:val="0"/>
        </w:numPr>
        <w:kinsoku/>
        <w:wordWrap/>
        <w:overflowPunct/>
        <w:topLinePunct w:val="0"/>
        <w:autoSpaceDE/>
        <w:autoSpaceDN/>
        <w:bidi w:val="0"/>
        <w:adjustRightInd/>
        <w:spacing w:line="560" w:lineRule="exact"/>
        <w:ind w:leftChars="200"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sz w:val="32"/>
          <w:szCs w:val="32"/>
          <w:shd w:val="clear" w:color="auto" w:fill="FFFFFF"/>
          <w:lang w:val="en-US" w:eastAsia="zh-CN"/>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hint="eastAsia" w:ascii="仿宋_GB2312" w:hAnsi="仿宋_GB2312" w:eastAsia="仿宋_GB2312" w:cs="仿宋_GB2312"/>
          <w:color w:val="000000"/>
          <w:sz w:val="32"/>
          <w:szCs w:val="32"/>
          <w:shd w:val="clear" w:color="auto" w:fill="FFFFFF"/>
          <w:lang w:val="en-US" w:eastAsia="zh-CN"/>
        </w:rPr>
        <w:cr/>
      </w:r>
      <w:r>
        <w:rPr>
          <w:rFonts w:hint="eastAsia" w:ascii="仿宋_GB2312" w:hAnsi="仿宋_GB2312" w:eastAsia="仿宋_GB2312" w:cs="仿宋_GB2312"/>
          <w:color w:val="000000"/>
          <w:kern w:val="0"/>
          <w:sz w:val="32"/>
          <w:szCs w:val="32"/>
          <w:shd w:val="clear" w:color="auto" w:fill="FFFFFF"/>
          <w:lang w:val="en-US" w:eastAsia="zh-CN" w:bidi="ar-SA"/>
        </w:rPr>
        <w:t xml:space="preserve">    2、制定并组织实施乡村建设规划，部署重点工程建设，地方道路建设及公共设施，水利设施的管理，负责土地、林木、水等自然资源和生态环境的保护，做好护林防火工作。</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en-US" w:eastAsia="zh-CN"/>
        </w:rPr>
        <w:t>3、负责本行政区域内的民政、计划生育、文化教育、卫生、体育等社会公益事业的综合性工作，维护一切经济单位和个人的正当经济权益，取缔非法经济活动，调解和处理民事纠纷，打击刑事犯罪维护社会稳定。   </w:t>
      </w:r>
      <w:r>
        <w:rPr>
          <w:rFonts w:hint="eastAsia" w:ascii="仿宋_GB2312" w:hAnsi="仿宋_GB2312" w:eastAsia="仿宋_GB2312" w:cs="仿宋_GB2312"/>
          <w:color w:val="000000"/>
          <w:sz w:val="32"/>
          <w:szCs w:val="32"/>
          <w:shd w:val="clear" w:color="auto" w:fill="FFFFFF"/>
          <w:lang w:val="en-US" w:eastAsia="zh-CN"/>
        </w:rPr>
        <w:cr/>
      </w:r>
      <w:r>
        <w:rPr>
          <w:rFonts w:hint="eastAsia" w:ascii="仿宋_GB2312" w:hAnsi="仿宋_GB2312" w:eastAsia="仿宋_GB2312" w:cs="仿宋_GB2312"/>
          <w:color w:val="000000"/>
          <w:sz w:val="32"/>
          <w:szCs w:val="32"/>
          <w:shd w:val="clear" w:color="auto" w:fill="FFFFFF"/>
          <w:lang w:val="en-US" w:eastAsia="zh-CN"/>
        </w:rPr>
        <w:t xml:space="preserve">    4、抓好精神文明建设，丰富群众文化生活，提倡移风易俗，反对封建迷信，破除陈规陋习，树立社会主义新风尚。</w:t>
      </w:r>
      <w:r>
        <w:rPr>
          <w:rFonts w:hint="eastAsia" w:ascii="仿宋_GB2312" w:hAnsi="仿宋_GB2312" w:eastAsia="仿宋_GB2312" w:cs="仿宋_GB2312"/>
          <w:color w:val="000000"/>
          <w:sz w:val="32"/>
          <w:szCs w:val="32"/>
          <w:shd w:val="clear" w:color="auto" w:fill="FFFFFF"/>
          <w:lang w:val="en-US" w:eastAsia="zh-CN"/>
        </w:rPr>
        <w:cr/>
      </w:r>
      <w:r>
        <w:rPr>
          <w:rFonts w:hint="eastAsia" w:ascii="仿宋_GB2312" w:hAnsi="仿宋_GB2312" w:eastAsia="仿宋_GB2312" w:cs="仿宋_GB2312"/>
          <w:color w:val="000000"/>
          <w:sz w:val="32"/>
          <w:szCs w:val="32"/>
          <w:shd w:val="clear" w:color="auto" w:fill="FFFFFF"/>
          <w:lang w:val="en-US" w:eastAsia="zh-CN"/>
        </w:rPr>
        <w:t xml:space="preserve">    5、完成上级政府交办的其它事项。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（三）人员概况</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2022年年末总编制59名，其中行政编制22名，行政工勤编制 1名，事业编制36名。2022年年初预算实有在职人员63人，其中行政人员22人，事业人员40人，行政工勤人员1人。2022年末，全镇实有在职人员59人，其中行政人员22人，事业人员36人，行政工勤人员1人。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黑体" w:eastAsia="黑体" w:cs="黑体"/>
          <w:b w:val="0"/>
          <w:bCs w:val="0"/>
          <w:color w:val="000000"/>
          <w:kern w:val="0"/>
          <w:sz w:val="32"/>
          <w:szCs w:val="32"/>
          <w:shd w:val="clear" w:color="auto" w:fill="FFFFFF"/>
        </w:rPr>
      </w:pPr>
      <w:r>
        <w:rPr>
          <w:rFonts w:hint="eastAsia" w:ascii="黑体" w:hAnsi="黑体" w:eastAsia="黑体" w:cs="黑体"/>
          <w:b w:val="0"/>
          <w:bCs w:val="0"/>
          <w:color w:val="000000"/>
          <w:kern w:val="0"/>
          <w:sz w:val="32"/>
          <w:szCs w:val="32"/>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（一）部门财政资金收入情况</w:t>
      </w:r>
    </w:p>
    <w:p>
      <w:pPr>
        <w:keepNext w:val="0"/>
        <w:keepLines w:val="0"/>
        <w:pageBreakBefore w:val="0"/>
        <w:kinsoku/>
        <w:wordWrap/>
        <w:overflowPunct/>
        <w:topLinePunct w:val="0"/>
        <w:autoSpaceDE/>
        <w:autoSpaceDN/>
        <w:bidi w:val="0"/>
        <w:spacing w:line="560" w:lineRule="exact"/>
        <w:ind w:firstLine="960" w:firstLineChars="3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本单位2022年总收入1159.80万元，其中：财政拨款收入1159.80万元，占比100%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firstLine="320" w:firstLineChars="100"/>
        <w:contextualSpacing/>
        <w:jc w:val="left"/>
        <w:textAlignment w:val="auto"/>
        <w:rPr>
          <w:rFonts w:hint="eastAsia" w:ascii="楷体_GB2312" w:hAnsi="楷体_GB2312" w:eastAsia="楷体_GB2312" w:cs="楷体_GB2312"/>
          <w:b w:val="0"/>
          <w:bCs w:val="0"/>
          <w:i w:val="0"/>
          <w:caps w:val="0"/>
          <w:color w:val="666666"/>
          <w:spacing w:val="0"/>
          <w:sz w:val="32"/>
          <w:szCs w:val="32"/>
          <w:shd w:val="clear" w:fill="FFFFFF"/>
          <w:lang w:val="en-US" w:eastAsia="zh-CN"/>
        </w:rPr>
      </w:pPr>
      <w:r>
        <w:rPr>
          <w:rFonts w:hint="eastAsia" w:ascii="楷体_GB2312" w:hAnsi="楷体_GB2312" w:eastAsia="楷体_GB2312" w:cs="楷体_GB2312"/>
          <w:b w:val="0"/>
          <w:bCs w:val="0"/>
          <w:color w:val="000000"/>
          <w:kern w:val="0"/>
          <w:sz w:val="32"/>
          <w:szCs w:val="32"/>
          <w:shd w:val="clear" w:color="auto" w:fill="FFFFFF"/>
          <w:lang w:val="zh-CN"/>
        </w:rPr>
        <w:t>（二）部门财政资金支出情况</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eastAsia="zh-CN"/>
        </w:rPr>
        <w:t>2022</w:t>
      </w:r>
      <w:r>
        <w:rPr>
          <w:rFonts w:hint="eastAsia" w:ascii="仿宋_GB2312" w:hAnsi="仿宋_GB2312" w:eastAsia="仿宋_GB2312" w:cs="仿宋_GB2312"/>
          <w:b w:val="0"/>
          <w:bCs w:val="0"/>
          <w:sz w:val="32"/>
          <w:szCs w:val="32"/>
          <w:highlight w:val="none"/>
        </w:rPr>
        <w:t>年度</w:t>
      </w:r>
      <w:r>
        <w:rPr>
          <w:rFonts w:hint="eastAsia" w:ascii="仿宋_GB2312" w:hAnsi="仿宋_GB2312" w:eastAsia="仿宋_GB2312" w:cs="仿宋_GB2312"/>
          <w:b w:val="0"/>
          <w:bCs w:val="0"/>
          <w:sz w:val="32"/>
          <w:szCs w:val="32"/>
          <w:highlight w:val="none"/>
          <w:lang w:eastAsia="zh-CN"/>
        </w:rPr>
        <w:t>盐店镇人民政府支出总额为</w:t>
      </w:r>
      <w:r>
        <w:rPr>
          <w:rFonts w:hint="eastAsia" w:ascii="仿宋_GB2312" w:hAnsi="仿宋_GB2312" w:eastAsia="仿宋_GB2312" w:cs="仿宋_GB2312"/>
          <w:b w:val="0"/>
          <w:bCs w:val="0"/>
          <w:color w:val="000000"/>
          <w:kern w:val="0"/>
          <w:sz w:val="32"/>
          <w:szCs w:val="32"/>
          <w:shd w:val="clear" w:color="auto" w:fill="FFFFFF"/>
          <w:lang w:val="en-US" w:eastAsia="zh-CN" w:bidi="ar-SA"/>
        </w:rPr>
        <w:t>1159.80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sz w:val="32"/>
          <w:szCs w:val="32"/>
          <w:highlight w:val="none"/>
        </w:rPr>
        <w:t>一般公共服务支出</w:t>
      </w:r>
      <w:r>
        <w:rPr>
          <w:rFonts w:hint="eastAsia" w:ascii="仿宋_GB2312" w:hAnsi="仿宋_GB2312" w:eastAsia="仿宋_GB2312" w:cs="仿宋_GB2312"/>
          <w:b w:val="0"/>
          <w:bCs w:val="0"/>
          <w:sz w:val="32"/>
          <w:szCs w:val="32"/>
          <w:lang w:val="en-US" w:eastAsia="zh-CN"/>
        </w:rPr>
        <w:t>381.99</w:t>
      </w:r>
      <w:r>
        <w:rPr>
          <w:rFonts w:hint="eastAsia" w:ascii="仿宋_GB2312" w:hAnsi="仿宋_GB2312" w:eastAsia="仿宋_GB2312" w:cs="仿宋_GB2312"/>
          <w:b w:val="0"/>
          <w:bCs w:val="0"/>
          <w:sz w:val="32"/>
          <w:szCs w:val="32"/>
          <w:highlight w:val="none"/>
        </w:rPr>
        <w:t>万元，占</w:t>
      </w:r>
      <w:r>
        <w:rPr>
          <w:rFonts w:hint="eastAsia" w:ascii="仿宋_GB2312" w:hAnsi="仿宋_GB2312" w:eastAsia="仿宋_GB2312" w:cs="仿宋_GB2312"/>
          <w:b w:val="0"/>
          <w:bCs w:val="0"/>
          <w:sz w:val="32"/>
          <w:szCs w:val="32"/>
          <w:lang w:val="en-US" w:eastAsia="zh-CN"/>
        </w:rPr>
        <w:t>32.94</w:t>
      </w:r>
      <w:r>
        <w:rPr>
          <w:rFonts w:hint="eastAsia" w:ascii="仿宋_GB2312" w:hAnsi="仿宋_GB2312" w:eastAsia="仿宋_GB2312" w:cs="仿宋_GB2312"/>
          <w:b w:val="0"/>
          <w:bCs w:val="0"/>
          <w:sz w:val="32"/>
          <w:szCs w:val="32"/>
          <w:highlight w:val="none"/>
        </w:rPr>
        <w:t>％；文化旅游体育与传媒支出</w:t>
      </w:r>
      <w:r>
        <w:rPr>
          <w:rFonts w:hint="eastAsia" w:ascii="仿宋_GB2312" w:hAnsi="仿宋_GB2312" w:eastAsia="仿宋_GB2312" w:cs="仿宋_GB2312"/>
          <w:b w:val="0"/>
          <w:bCs w:val="0"/>
          <w:sz w:val="32"/>
          <w:szCs w:val="32"/>
          <w:lang w:val="en-US" w:eastAsia="zh-CN"/>
        </w:rPr>
        <w:t>50.28</w:t>
      </w:r>
      <w:r>
        <w:rPr>
          <w:rFonts w:hint="eastAsia" w:ascii="仿宋_GB2312" w:hAnsi="仿宋_GB2312" w:eastAsia="仿宋_GB2312" w:cs="仿宋_GB2312"/>
          <w:b w:val="0"/>
          <w:bCs w:val="0"/>
          <w:sz w:val="32"/>
          <w:szCs w:val="32"/>
          <w:highlight w:val="none"/>
        </w:rPr>
        <w:t>万元，占</w:t>
      </w:r>
      <w:r>
        <w:rPr>
          <w:rFonts w:hint="eastAsia" w:ascii="仿宋_GB2312" w:hAnsi="仿宋_GB2312" w:eastAsia="仿宋_GB2312" w:cs="仿宋_GB2312"/>
          <w:b w:val="0"/>
          <w:bCs w:val="0"/>
          <w:sz w:val="32"/>
          <w:szCs w:val="32"/>
          <w:lang w:val="en-US" w:eastAsia="zh-CN"/>
        </w:rPr>
        <w:t>4.34</w:t>
      </w:r>
      <w:r>
        <w:rPr>
          <w:rFonts w:hint="eastAsia" w:ascii="仿宋_GB2312" w:hAnsi="仿宋_GB2312" w:eastAsia="仿宋_GB2312" w:cs="仿宋_GB2312"/>
          <w:b w:val="0"/>
          <w:bCs w:val="0"/>
          <w:sz w:val="32"/>
          <w:szCs w:val="32"/>
          <w:highlight w:val="none"/>
        </w:rPr>
        <w:t>％；社会保障和就业支出</w:t>
      </w:r>
      <w:r>
        <w:rPr>
          <w:rFonts w:hint="eastAsia" w:ascii="仿宋_GB2312" w:hAnsi="仿宋_GB2312" w:eastAsia="仿宋_GB2312" w:cs="仿宋_GB2312"/>
          <w:b w:val="0"/>
          <w:bCs w:val="0"/>
          <w:sz w:val="32"/>
          <w:szCs w:val="32"/>
          <w:lang w:val="en-US" w:eastAsia="zh-CN"/>
        </w:rPr>
        <w:t>178.61</w:t>
      </w:r>
      <w:r>
        <w:rPr>
          <w:rFonts w:hint="eastAsia" w:ascii="仿宋_GB2312" w:hAnsi="仿宋_GB2312" w:eastAsia="仿宋_GB2312" w:cs="仿宋_GB2312"/>
          <w:b w:val="0"/>
          <w:bCs w:val="0"/>
          <w:sz w:val="32"/>
          <w:szCs w:val="32"/>
          <w:highlight w:val="none"/>
        </w:rPr>
        <w:t>万元，占</w:t>
      </w:r>
      <w:r>
        <w:rPr>
          <w:rFonts w:hint="eastAsia" w:ascii="仿宋_GB2312" w:hAnsi="仿宋_GB2312" w:eastAsia="仿宋_GB2312" w:cs="仿宋_GB2312"/>
          <w:b w:val="0"/>
          <w:bCs w:val="0"/>
          <w:sz w:val="32"/>
          <w:szCs w:val="32"/>
          <w:lang w:val="en-US" w:eastAsia="zh-CN"/>
        </w:rPr>
        <w:t>15.40</w:t>
      </w:r>
      <w:r>
        <w:rPr>
          <w:rFonts w:hint="eastAsia" w:ascii="仿宋_GB2312" w:hAnsi="仿宋_GB2312" w:eastAsia="仿宋_GB2312" w:cs="仿宋_GB2312"/>
          <w:b w:val="0"/>
          <w:bCs w:val="0"/>
          <w:sz w:val="32"/>
          <w:szCs w:val="32"/>
          <w:highlight w:val="none"/>
        </w:rPr>
        <w:t>％；卫生健康支出</w:t>
      </w:r>
      <w:r>
        <w:rPr>
          <w:rFonts w:hint="eastAsia" w:ascii="仿宋_GB2312" w:hAnsi="仿宋_GB2312" w:eastAsia="仿宋_GB2312" w:cs="仿宋_GB2312"/>
          <w:b w:val="0"/>
          <w:bCs w:val="0"/>
          <w:sz w:val="32"/>
          <w:szCs w:val="32"/>
          <w:lang w:val="en-US" w:eastAsia="zh-CN"/>
        </w:rPr>
        <w:t>33.75</w:t>
      </w:r>
      <w:r>
        <w:rPr>
          <w:rFonts w:hint="eastAsia" w:ascii="仿宋_GB2312" w:hAnsi="仿宋_GB2312" w:eastAsia="仿宋_GB2312" w:cs="仿宋_GB2312"/>
          <w:b w:val="0"/>
          <w:bCs w:val="0"/>
          <w:sz w:val="32"/>
          <w:szCs w:val="32"/>
          <w:highlight w:val="none"/>
        </w:rPr>
        <w:t>万元，占</w:t>
      </w:r>
      <w:r>
        <w:rPr>
          <w:rFonts w:hint="eastAsia" w:ascii="仿宋_GB2312" w:hAnsi="仿宋_GB2312" w:eastAsia="仿宋_GB2312" w:cs="仿宋_GB2312"/>
          <w:b w:val="0"/>
          <w:bCs w:val="0"/>
          <w:sz w:val="32"/>
          <w:szCs w:val="32"/>
          <w:lang w:val="en-US" w:eastAsia="zh-CN"/>
        </w:rPr>
        <w:t>2.91</w:t>
      </w:r>
      <w:r>
        <w:rPr>
          <w:rFonts w:hint="eastAsia" w:ascii="仿宋_GB2312" w:hAnsi="仿宋_GB2312" w:eastAsia="仿宋_GB2312" w:cs="仿宋_GB2312"/>
          <w:b w:val="0"/>
          <w:bCs w:val="0"/>
          <w:sz w:val="32"/>
          <w:szCs w:val="32"/>
          <w:highlight w:val="none"/>
        </w:rPr>
        <w:t>％；城乡社区支出</w:t>
      </w:r>
      <w:r>
        <w:rPr>
          <w:rFonts w:hint="eastAsia" w:ascii="仿宋_GB2312" w:hAnsi="仿宋_GB2312" w:eastAsia="仿宋_GB2312" w:cs="仿宋_GB2312"/>
          <w:b w:val="0"/>
          <w:bCs w:val="0"/>
          <w:sz w:val="32"/>
          <w:szCs w:val="32"/>
          <w:highlight w:val="none"/>
          <w:lang w:val="en-US" w:eastAsia="zh-CN"/>
        </w:rPr>
        <w:t>8.31</w:t>
      </w:r>
      <w:r>
        <w:rPr>
          <w:rFonts w:hint="eastAsia" w:ascii="仿宋_GB2312" w:hAnsi="仿宋_GB2312" w:eastAsia="仿宋_GB2312" w:cs="仿宋_GB2312"/>
          <w:b w:val="0"/>
          <w:bCs w:val="0"/>
          <w:sz w:val="32"/>
          <w:szCs w:val="32"/>
          <w:highlight w:val="none"/>
        </w:rPr>
        <w:t>万元，占</w:t>
      </w:r>
      <w:r>
        <w:rPr>
          <w:rFonts w:hint="eastAsia" w:ascii="仿宋_GB2312" w:hAnsi="仿宋_GB2312" w:eastAsia="仿宋_GB2312" w:cs="仿宋_GB2312"/>
          <w:b w:val="0"/>
          <w:bCs w:val="0"/>
          <w:sz w:val="32"/>
          <w:szCs w:val="32"/>
          <w:highlight w:val="none"/>
          <w:lang w:val="en-US" w:eastAsia="zh-CN"/>
        </w:rPr>
        <w:t>0.74</w:t>
      </w:r>
      <w:r>
        <w:rPr>
          <w:rFonts w:hint="eastAsia" w:ascii="仿宋_GB2312" w:hAnsi="仿宋_GB2312" w:eastAsia="仿宋_GB2312" w:cs="仿宋_GB2312"/>
          <w:b w:val="0"/>
          <w:bCs w:val="0"/>
          <w:sz w:val="32"/>
          <w:szCs w:val="32"/>
          <w:highlight w:val="none"/>
        </w:rPr>
        <w:t>％；农林水支出</w:t>
      </w:r>
      <w:r>
        <w:rPr>
          <w:rFonts w:hint="eastAsia" w:ascii="仿宋_GB2312" w:hAnsi="仿宋_GB2312" w:eastAsia="仿宋_GB2312" w:cs="仿宋_GB2312"/>
          <w:b w:val="0"/>
          <w:bCs w:val="0"/>
          <w:sz w:val="32"/>
          <w:szCs w:val="32"/>
          <w:highlight w:val="none"/>
          <w:lang w:val="en-US" w:eastAsia="zh-CN"/>
        </w:rPr>
        <w:t>402.71</w:t>
      </w:r>
      <w:r>
        <w:rPr>
          <w:rFonts w:hint="eastAsia" w:ascii="仿宋_GB2312" w:hAnsi="仿宋_GB2312" w:eastAsia="仿宋_GB2312" w:cs="仿宋_GB2312"/>
          <w:b w:val="0"/>
          <w:bCs w:val="0"/>
          <w:sz w:val="32"/>
          <w:szCs w:val="32"/>
          <w:highlight w:val="none"/>
        </w:rPr>
        <w:t>万元，占</w:t>
      </w:r>
      <w:r>
        <w:rPr>
          <w:rFonts w:hint="eastAsia" w:ascii="仿宋_GB2312" w:hAnsi="仿宋_GB2312" w:eastAsia="仿宋_GB2312" w:cs="仿宋_GB2312"/>
          <w:b w:val="0"/>
          <w:bCs w:val="0"/>
          <w:sz w:val="32"/>
          <w:szCs w:val="32"/>
          <w:highlight w:val="none"/>
          <w:lang w:val="en-US" w:eastAsia="zh-CN"/>
        </w:rPr>
        <w:t>35.92</w:t>
      </w:r>
      <w:r>
        <w:rPr>
          <w:rFonts w:hint="eastAsia" w:ascii="仿宋_GB2312" w:hAnsi="仿宋_GB2312" w:eastAsia="仿宋_GB2312" w:cs="仿宋_GB2312"/>
          <w:b w:val="0"/>
          <w:bCs w:val="0"/>
          <w:sz w:val="32"/>
          <w:szCs w:val="32"/>
          <w:highlight w:val="none"/>
        </w:rPr>
        <w:t>％；住房保障支出</w:t>
      </w:r>
      <w:r>
        <w:rPr>
          <w:rFonts w:hint="eastAsia" w:ascii="仿宋_GB2312" w:hAnsi="仿宋_GB2312" w:eastAsia="仿宋_GB2312" w:cs="仿宋_GB2312"/>
          <w:b w:val="0"/>
          <w:bCs w:val="0"/>
          <w:sz w:val="32"/>
          <w:szCs w:val="32"/>
          <w:highlight w:val="none"/>
          <w:lang w:val="en-US" w:eastAsia="zh-CN"/>
        </w:rPr>
        <w:t>47.01</w:t>
      </w:r>
      <w:r>
        <w:rPr>
          <w:rFonts w:hint="eastAsia" w:ascii="仿宋_GB2312" w:hAnsi="仿宋_GB2312" w:eastAsia="仿宋_GB2312" w:cs="仿宋_GB2312"/>
          <w:b w:val="0"/>
          <w:bCs w:val="0"/>
          <w:sz w:val="32"/>
          <w:szCs w:val="32"/>
          <w:highlight w:val="none"/>
        </w:rPr>
        <w:t>万元，占</w:t>
      </w:r>
      <w:r>
        <w:rPr>
          <w:rFonts w:hint="eastAsia" w:ascii="仿宋_GB2312" w:hAnsi="仿宋_GB2312" w:eastAsia="仿宋_GB2312" w:cs="仿宋_GB2312"/>
          <w:b w:val="0"/>
          <w:bCs w:val="0"/>
          <w:sz w:val="32"/>
          <w:szCs w:val="32"/>
          <w:highlight w:val="none"/>
          <w:lang w:val="en-US" w:eastAsia="zh-CN"/>
        </w:rPr>
        <w:t>4.19</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国防与公共安全支出0.5万元，占0.04%。</w:t>
      </w:r>
      <w:r>
        <w:rPr>
          <w:rFonts w:hint="eastAsia" w:ascii="仿宋_GB2312" w:hAnsi="仿宋_GB2312" w:eastAsia="仿宋_GB2312" w:cs="仿宋_GB2312"/>
          <w:b w:val="0"/>
          <w:bCs w:val="0"/>
          <w:sz w:val="32"/>
          <w:szCs w:val="32"/>
        </w:rPr>
        <w:t>2021年一般公共预算财政拨款支出</w:t>
      </w:r>
      <w:r>
        <w:rPr>
          <w:rFonts w:hint="eastAsia" w:ascii="仿宋_GB2312" w:hAnsi="仿宋_GB2312" w:eastAsia="仿宋_GB2312" w:cs="仿宋_GB2312"/>
          <w:b w:val="0"/>
          <w:bCs w:val="0"/>
          <w:sz w:val="32"/>
          <w:szCs w:val="32"/>
          <w:lang w:val="en-US" w:eastAsia="zh-CN"/>
        </w:rPr>
        <w:t>1093.78</w:t>
      </w:r>
      <w:r>
        <w:rPr>
          <w:rFonts w:hint="eastAsia" w:ascii="仿宋_GB2312" w:hAnsi="仿宋_GB2312" w:eastAsia="仿宋_GB2312" w:cs="仿宋_GB2312"/>
          <w:b w:val="0"/>
          <w:bCs w:val="0"/>
          <w:sz w:val="32"/>
          <w:szCs w:val="32"/>
        </w:rPr>
        <w:t>万元，主要用于以下方面:一般公共服务（类）支出</w:t>
      </w:r>
      <w:r>
        <w:rPr>
          <w:rFonts w:hint="eastAsia" w:ascii="仿宋_GB2312" w:hAnsi="仿宋_GB2312" w:eastAsia="仿宋_GB2312" w:cs="仿宋_GB2312"/>
          <w:b w:val="0"/>
          <w:bCs w:val="0"/>
          <w:sz w:val="32"/>
          <w:szCs w:val="32"/>
          <w:lang w:val="en-US" w:eastAsia="zh-CN"/>
        </w:rPr>
        <w:t>381.99</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32.94</w:t>
      </w:r>
      <w:r>
        <w:rPr>
          <w:rFonts w:hint="eastAsia" w:ascii="仿宋_GB2312" w:hAnsi="仿宋_GB2312" w:eastAsia="仿宋_GB2312" w:cs="仿宋_GB2312"/>
          <w:b w:val="0"/>
          <w:bCs w:val="0"/>
          <w:sz w:val="32"/>
          <w:szCs w:val="32"/>
        </w:rPr>
        <w:t>%；文化旅游体育与传媒（类）支出</w:t>
      </w:r>
      <w:r>
        <w:rPr>
          <w:rFonts w:hint="eastAsia" w:ascii="仿宋_GB2312" w:hAnsi="仿宋_GB2312" w:eastAsia="仿宋_GB2312" w:cs="仿宋_GB2312"/>
          <w:b w:val="0"/>
          <w:bCs w:val="0"/>
          <w:sz w:val="32"/>
          <w:szCs w:val="32"/>
          <w:lang w:val="en-US" w:eastAsia="zh-CN"/>
        </w:rPr>
        <w:t>50.28</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4.34</w:t>
      </w:r>
      <w:r>
        <w:rPr>
          <w:rFonts w:hint="eastAsia" w:ascii="仿宋_GB2312" w:hAnsi="仿宋_GB2312" w:eastAsia="仿宋_GB2312" w:cs="仿宋_GB2312"/>
          <w:b w:val="0"/>
          <w:bCs w:val="0"/>
          <w:sz w:val="32"/>
          <w:szCs w:val="32"/>
        </w:rPr>
        <w:t>%；社会保障和就业（类）支出</w:t>
      </w:r>
      <w:r>
        <w:rPr>
          <w:rFonts w:hint="eastAsia" w:ascii="仿宋_GB2312" w:hAnsi="仿宋_GB2312" w:eastAsia="仿宋_GB2312" w:cs="仿宋_GB2312"/>
          <w:b w:val="0"/>
          <w:bCs w:val="0"/>
          <w:sz w:val="32"/>
          <w:szCs w:val="32"/>
          <w:lang w:val="en-US" w:eastAsia="zh-CN"/>
        </w:rPr>
        <w:t>178.61</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15.40</w:t>
      </w:r>
      <w:r>
        <w:rPr>
          <w:rFonts w:hint="eastAsia" w:ascii="仿宋_GB2312" w:hAnsi="仿宋_GB2312" w:eastAsia="仿宋_GB2312" w:cs="仿宋_GB2312"/>
          <w:b w:val="0"/>
          <w:bCs w:val="0"/>
          <w:sz w:val="32"/>
          <w:szCs w:val="32"/>
        </w:rPr>
        <w:t>%；卫生健康支出</w:t>
      </w:r>
      <w:r>
        <w:rPr>
          <w:rFonts w:hint="eastAsia" w:ascii="仿宋_GB2312" w:hAnsi="仿宋_GB2312" w:eastAsia="仿宋_GB2312" w:cs="仿宋_GB2312"/>
          <w:b w:val="0"/>
          <w:bCs w:val="0"/>
          <w:sz w:val="32"/>
          <w:szCs w:val="32"/>
          <w:lang w:val="en-US" w:eastAsia="zh-CN"/>
        </w:rPr>
        <w:t>33.75</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2.91</w:t>
      </w:r>
      <w:r>
        <w:rPr>
          <w:rFonts w:hint="eastAsia" w:ascii="仿宋_GB2312" w:hAnsi="仿宋_GB2312" w:eastAsia="仿宋_GB2312" w:cs="仿宋_GB2312"/>
          <w:b w:val="0"/>
          <w:bCs w:val="0"/>
          <w:sz w:val="32"/>
          <w:szCs w:val="32"/>
        </w:rPr>
        <w:t>%；住房保障支出</w:t>
      </w:r>
      <w:r>
        <w:rPr>
          <w:rFonts w:hint="eastAsia" w:ascii="仿宋_GB2312" w:hAnsi="仿宋_GB2312" w:eastAsia="仿宋_GB2312" w:cs="仿宋_GB2312"/>
          <w:b w:val="0"/>
          <w:bCs w:val="0"/>
          <w:sz w:val="32"/>
          <w:szCs w:val="32"/>
          <w:lang w:val="en-US" w:eastAsia="zh-CN"/>
        </w:rPr>
        <w:t>48.39</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4.17</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sz w:val="32"/>
          <w:szCs w:val="32"/>
        </w:rPr>
        <w:t>；农林水支出</w:t>
      </w:r>
      <w:r>
        <w:rPr>
          <w:rFonts w:hint="eastAsia" w:ascii="仿宋_GB2312" w:hAnsi="仿宋_GB2312" w:eastAsia="仿宋_GB2312" w:cs="仿宋_GB2312"/>
          <w:b w:val="0"/>
          <w:bCs w:val="0"/>
          <w:color w:val="000000"/>
          <w:sz w:val="32"/>
          <w:szCs w:val="32"/>
          <w:lang w:val="en-US" w:eastAsia="zh-CN"/>
        </w:rPr>
        <w:t>466.28</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40.2</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国防支出</w:t>
      </w:r>
      <w:r>
        <w:rPr>
          <w:rFonts w:hint="eastAsia" w:ascii="仿宋_GB2312" w:hAnsi="仿宋_GB2312" w:eastAsia="仿宋_GB2312" w:cs="仿宋_GB2312"/>
          <w:b w:val="0"/>
          <w:bCs w:val="0"/>
          <w:color w:val="000000"/>
          <w:sz w:val="32"/>
          <w:szCs w:val="32"/>
          <w:lang w:val="en-US" w:eastAsia="zh-CN"/>
        </w:rPr>
        <w:t>0.5</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0.4</w:t>
      </w:r>
      <w:r>
        <w:rPr>
          <w:rFonts w:hint="eastAsia" w:ascii="仿宋_GB2312" w:hAnsi="仿宋_GB2312"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cs="黑体"/>
          <w:b w:val="0"/>
          <w:bCs w:val="0"/>
          <w:color w:val="000000"/>
          <w:kern w:val="0"/>
          <w:sz w:val="32"/>
          <w:szCs w:val="32"/>
          <w:shd w:val="clear" w:color="auto" w:fill="FFFFFF"/>
        </w:rPr>
        <w:t>三、部门整体预算绩效管理情况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（一）部门预算项目绩效管理。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1.人员类项目绩效分析：</w:t>
      </w:r>
      <w:r>
        <w:rPr>
          <w:rFonts w:hint="eastAsia" w:ascii="仿宋" w:hAnsi="仿宋" w:eastAsia="仿宋" w:cs="仿宋"/>
          <w:b w:val="0"/>
          <w:bCs w:val="0"/>
          <w:i w:val="0"/>
          <w:iCs w:val="0"/>
          <w:caps w:val="0"/>
          <w:color w:val="000000"/>
          <w:spacing w:val="0"/>
          <w:kern w:val="0"/>
          <w:sz w:val="32"/>
          <w:szCs w:val="32"/>
          <w:shd w:val="clear" w:fill="FFFFFF"/>
          <w:lang w:val="zh-CN" w:eastAsia="zh-CN" w:bidi="ar-SA"/>
        </w:rPr>
        <w:t>人员类项目保障职工工资待遇及五险一金正常发放，促进机关职能运转。我单位</w:t>
      </w:r>
      <w:r>
        <w:rPr>
          <w:rFonts w:hint="eastAsia" w:ascii="仿宋" w:hAnsi="仿宋" w:eastAsia="仿宋" w:cs="仿宋"/>
          <w:b w:val="0"/>
          <w:bCs w:val="0"/>
          <w:i w:val="0"/>
          <w:iCs w:val="0"/>
          <w:caps w:val="0"/>
          <w:color w:val="000000"/>
          <w:spacing w:val="0"/>
          <w:kern w:val="0"/>
          <w:sz w:val="32"/>
          <w:szCs w:val="32"/>
          <w:shd w:val="clear" w:fill="FFFFFF"/>
          <w:lang w:val="en-US" w:eastAsia="zh-CN" w:bidi="ar-SA"/>
        </w:rPr>
        <w:t>2022年人员类项目预算898.51万元，实际支付797.52万元，资金执行率88.76%，执行情况较好，未使用部分资金系国库未及时审核支付部分保险，将结转至下年使用。存在问题：资金到位不及时，影响职工五险一金按时缴纳。</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2.运转类项目绩效分析：</w:t>
      </w:r>
      <w:r>
        <w:rPr>
          <w:rFonts w:hint="eastAsia" w:ascii="仿宋" w:hAnsi="仿宋" w:eastAsia="仿宋" w:cs="仿宋"/>
          <w:b w:val="0"/>
          <w:bCs w:val="0"/>
          <w:i w:val="0"/>
          <w:iCs w:val="0"/>
          <w:caps w:val="0"/>
          <w:color w:val="000000"/>
          <w:spacing w:val="0"/>
          <w:kern w:val="0"/>
          <w:sz w:val="32"/>
          <w:szCs w:val="32"/>
          <w:shd w:val="clear" w:fill="FFFFFF"/>
          <w:lang w:val="zh-CN" w:eastAsia="zh-CN" w:bidi="ar-SA"/>
        </w:rPr>
        <w:t>运转类项目保障机关运转，日常水电气、办公费、差旅费等开销。我单位</w:t>
      </w:r>
      <w:r>
        <w:rPr>
          <w:rFonts w:hint="eastAsia" w:ascii="仿宋" w:hAnsi="仿宋" w:eastAsia="仿宋" w:cs="仿宋"/>
          <w:b w:val="0"/>
          <w:bCs w:val="0"/>
          <w:i w:val="0"/>
          <w:iCs w:val="0"/>
          <w:caps w:val="0"/>
          <w:color w:val="000000"/>
          <w:spacing w:val="0"/>
          <w:kern w:val="0"/>
          <w:sz w:val="32"/>
          <w:szCs w:val="32"/>
          <w:shd w:val="clear" w:fill="FFFFFF"/>
          <w:lang w:val="en-US" w:eastAsia="zh-CN" w:bidi="ar-SA"/>
        </w:rPr>
        <w:t>2022年运转类项目预算90.56万元，实际支付90.56万元，资金执行率100%，机关日常事务运转得到充分保障，预算执行情况较好。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zh-CN"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3.特定目标类项目绩效分析：特定目标类</w:t>
      </w:r>
      <w:r>
        <w:rPr>
          <w:rFonts w:hint="eastAsia" w:ascii="仿宋" w:hAnsi="仿宋" w:eastAsia="仿宋" w:cs="仿宋"/>
          <w:b w:val="0"/>
          <w:bCs w:val="0"/>
          <w:i w:val="0"/>
          <w:iCs w:val="0"/>
          <w:caps w:val="0"/>
          <w:color w:val="000000"/>
          <w:spacing w:val="0"/>
          <w:kern w:val="0"/>
          <w:sz w:val="32"/>
          <w:szCs w:val="32"/>
          <w:shd w:val="clear" w:fill="FFFFFF"/>
          <w:lang w:val="zh-CN" w:eastAsia="zh-CN" w:bidi="ar-SA"/>
        </w:rPr>
        <w:t>项目用于保障村级支出，及其他项目支出。我单位</w:t>
      </w:r>
      <w:r>
        <w:rPr>
          <w:rFonts w:hint="eastAsia" w:ascii="仿宋" w:hAnsi="仿宋" w:eastAsia="仿宋" w:cs="仿宋"/>
          <w:b w:val="0"/>
          <w:bCs w:val="0"/>
          <w:i w:val="0"/>
          <w:iCs w:val="0"/>
          <w:caps w:val="0"/>
          <w:color w:val="000000"/>
          <w:spacing w:val="0"/>
          <w:kern w:val="0"/>
          <w:sz w:val="32"/>
          <w:szCs w:val="32"/>
          <w:shd w:val="clear" w:fill="FFFFFF"/>
          <w:lang w:val="en-US" w:eastAsia="zh-CN" w:bidi="ar-SA"/>
        </w:rPr>
        <w:t>2022年特定目标类项目预算381.06万元，实际支付266.67万元，资金执行率69.98%，执行情况较好，未使用部分资金系国库未及时审核支付村组干部报酬、村运行费、维护费等，将结转至下年使用。存在问题：资金到位不及时，导致部分项目推进缓慢，无法最大限度实现预期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（二）结果应用情况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zh-CN" w:eastAsia="zh-CN" w:bidi="ar-SA"/>
        </w:rPr>
      </w:pPr>
      <w:r>
        <w:rPr>
          <w:rFonts w:hint="eastAsia" w:ascii="仿宋" w:hAnsi="仿宋" w:eastAsia="仿宋" w:cs="仿宋"/>
          <w:b w:val="0"/>
          <w:bCs w:val="0"/>
          <w:i w:val="0"/>
          <w:iCs w:val="0"/>
          <w:caps w:val="0"/>
          <w:color w:val="000000"/>
          <w:spacing w:val="0"/>
          <w:kern w:val="0"/>
          <w:sz w:val="32"/>
          <w:szCs w:val="32"/>
          <w:shd w:val="clear" w:fill="FFFFFF"/>
          <w:lang w:val="zh-CN" w:eastAsia="zh-CN" w:bidi="ar-SA"/>
        </w:rPr>
        <w:t>建立绩效评价结果的反馈与整改、激励与问责制度，进一步完善绩效评价结果的反馈和运用机制，将绩效结果向社会逐步公布，进一步增强责任感和紧迫感。将评价结果作为安排以后年度预算的重要依据，将一些绩效评价结果不好的项目取消，切实发挥绩效评价工作的应有作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zh-CN" w:eastAsia="zh-CN" w:bidi="ar-SA"/>
        </w:rPr>
      </w:pPr>
      <w:r>
        <w:rPr>
          <w:rFonts w:hint="eastAsia" w:ascii="仿宋" w:hAnsi="仿宋" w:eastAsia="仿宋" w:cs="仿宋"/>
          <w:b w:val="0"/>
          <w:bCs w:val="0"/>
          <w:i w:val="0"/>
          <w:iCs w:val="0"/>
          <w:caps w:val="0"/>
          <w:color w:val="000000"/>
          <w:spacing w:val="0"/>
          <w:kern w:val="0"/>
          <w:sz w:val="32"/>
          <w:szCs w:val="32"/>
          <w:shd w:val="clear" w:fill="FFFFFF"/>
          <w:lang w:val="zh-CN" w:eastAsia="zh-CN" w:bidi="ar-SA"/>
        </w:rPr>
        <w:t>自评质量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zh-CN" w:eastAsia="zh-CN" w:bidi="ar-SA"/>
        </w:rPr>
      </w:pPr>
      <w:r>
        <w:rPr>
          <w:rFonts w:hint="eastAsia" w:ascii="仿宋" w:hAnsi="仿宋" w:eastAsia="仿宋" w:cs="仿宋"/>
          <w:b w:val="0"/>
          <w:bCs w:val="0"/>
          <w:i w:val="0"/>
          <w:iCs w:val="0"/>
          <w:caps w:val="0"/>
          <w:color w:val="000000"/>
          <w:spacing w:val="0"/>
          <w:kern w:val="0"/>
          <w:sz w:val="32"/>
          <w:szCs w:val="32"/>
          <w:shd w:val="clear" w:fill="FFFFFF"/>
          <w:lang w:val="zh-CN" w:eastAsia="zh-CN" w:bidi="ar-SA"/>
        </w:rPr>
        <w:t>绩效监控保障了我单位实现绩目标、提高预算执行效率、提升资金使用效益，并能及时发现纠正绩效运行中存在的问题，确保了绩效目标全面、如期完成。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黑体" w:eastAsia="黑体" w:cs="黑体"/>
          <w:b w:val="0"/>
          <w:bCs w:val="0"/>
          <w:color w:val="000000"/>
          <w:kern w:val="0"/>
          <w:sz w:val="32"/>
          <w:szCs w:val="32"/>
          <w:shd w:val="clear" w:color="auto" w:fill="FFFFFF"/>
        </w:rPr>
      </w:pPr>
      <w:r>
        <w:rPr>
          <w:rFonts w:hint="eastAsia" w:ascii="黑体" w:hAnsi="黑体" w:eastAsia="黑体" w:cs="黑体"/>
          <w:b w:val="0"/>
          <w:bCs w:val="0"/>
          <w:color w:val="000000"/>
          <w:kern w:val="0"/>
          <w:sz w:val="32"/>
          <w:szCs w:val="32"/>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根据部门整体支出绩效评价指标体系的自评结果，我镇2022年度部门整体支出绩效自评得分为95分。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1. 本年我镇预算配置控制较好。财政供养人员控制在预算编制以内，编制内在职人员控制率小于100%。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2. 预算执行方面。支出总额控制在预算总额以内，预算管理方面，制度执行总体较为有效，仍需进一步强化；资金使用管理需进一步加强。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3、资产管理方面，建立了资产管理制度，指定了专人对资产进行管理，定期对资产进行盘点和清理，总体执行较好。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效率性评价和有效性评价。我镇预算安排的基本支出保障了正常的工作运转，在预算执行上是严格遵守各项财经纪律的；在资金的管理和使用上，严守法律底线、纪律底线、道德底线。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（二）存在问题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zh-CN"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通过绩效评价工作的逐步推进，我镇已逐步树立了绩效理念，对预算计算评价工作的态度由“被动接受”变为“主动实施”，但了解还不够深入，对单位绩效重视程度不高，相关职责部门协同配合不够，往往只能由财务部门提供有限的财经资料或简单的工作计划、工作总结，绩效评价工作资料非常有限，内容粗浅。</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i w:val="0"/>
          <w:iCs w:val="0"/>
          <w:caps w:val="0"/>
          <w:color w:val="000000"/>
          <w:spacing w:val="0"/>
          <w:kern w:val="0"/>
          <w:sz w:val="32"/>
          <w:szCs w:val="32"/>
          <w:shd w:val="clear" w:fill="FFFFFF"/>
          <w:lang w:val="zh-CN" w:eastAsia="zh-CN" w:bidi="ar-SA"/>
        </w:rPr>
      </w:pPr>
      <w:r>
        <w:rPr>
          <w:rFonts w:hint="eastAsia" w:ascii="楷体_GB2312" w:hAnsi="楷体_GB2312" w:eastAsia="楷体_GB2312" w:cs="楷体_GB2312"/>
          <w:b w:val="0"/>
          <w:bCs w:val="0"/>
          <w:i w:val="0"/>
          <w:iCs w:val="0"/>
          <w:caps w:val="0"/>
          <w:color w:val="000000"/>
          <w:spacing w:val="0"/>
          <w:kern w:val="0"/>
          <w:sz w:val="32"/>
          <w:szCs w:val="32"/>
          <w:shd w:val="clear" w:fill="FFFFFF"/>
          <w:lang w:val="zh-CN" w:eastAsia="zh-CN" w:bidi="ar-SA"/>
        </w:rPr>
        <w:t>（三）改进建议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1、 细化预算编制工作，认真做好预算的编制。进一步加强单位内部机构各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2、加强财务管理，严格财务审核。在费用报账支付时，按照预算规定的费用项目和用途进行资金使用审核、列报支付、财务核算，杜绝超支现象的发生。</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3、持续抓好“三公”经费控制管理。严格控制“三公”经费的规模和比例，把关“三公”经费支出的审核、审批，杜绝挪用和挤占其他预算资金行为；进一步细化“三公”经费的管理，合理压缩“三公”经费支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4、加强项目开展进度的跟踪，开展项目绩效评价，确保项目绩效目标的完成。</w:t>
      </w:r>
    </w:p>
    <w:p>
      <w:pPr>
        <w:pStyle w:val="10"/>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tbl>
      <w:tblPr>
        <w:tblStyle w:val="21"/>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462"/>
        <w:gridCol w:w="477"/>
        <w:gridCol w:w="812"/>
        <w:gridCol w:w="989"/>
        <w:gridCol w:w="283"/>
        <w:gridCol w:w="991"/>
        <w:gridCol w:w="252"/>
        <w:gridCol w:w="1032"/>
        <w:gridCol w:w="284"/>
        <w:gridCol w:w="1098"/>
        <w:gridCol w:w="696"/>
        <w:gridCol w:w="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718" w:type="dxa"/>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lang w:val="en-US"/>
              </w:rPr>
            </w:pPr>
            <w:r>
              <w:rPr>
                <w:rFonts w:hint="eastAsia" w:ascii="黑体" w:hAnsi="宋体" w:eastAsia="黑体" w:cs="黑体"/>
                <w:i w:val="0"/>
                <w:iCs w:val="0"/>
                <w:color w:val="000000"/>
                <w:kern w:val="0"/>
                <w:sz w:val="32"/>
                <w:szCs w:val="32"/>
                <w:u w:val="none"/>
                <w:lang w:val="en-US" w:eastAsia="zh-CN" w:bidi="ar"/>
              </w:rPr>
              <w:t>附件2</w:t>
            </w:r>
          </w:p>
        </w:tc>
        <w:tc>
          <w:tcPr>
            <w:tcW w:w="812" w:type="dxa"/>
            <w:tcBorders>
              <w:top w:val="nil"/>
              <w:left w:val="nil"/>
              <w:bottom w:val="nil"/>
              <w:right w:val="nil"/>
            </w:tcBorders>
            <w:shd w:val="clear" w:color="auto" w:fill="auto"/>
            <w:noWrap/>
            <w:vAlign w:val="center"/>
          </w:tcPr>
          <w:p>
            <w:pPr>
              <w:jc w:val="both"/>
              <w:rPr>
                <w:rFonts w:hint="eastAsia" w:ascii="黑体" w:hAnsi="宋体" w:eastAsia="黑体" w:cs="黑体"/>
                <w:i w:val="0"/>
                <w:iCs w:val="0"/>
                <w:color w:val="000000"/>
                <w:sz w:val="21"/>
                <w:szCs w:val="21"/>
                <w:u w:val="none"/>
              </w:rPr>
            </w:pPr>
          </w:p>
        </w:tc>
        <w:tc>
          <w:tcPr>
            <w:tcW w:w="989"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283"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991"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252"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1032"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284"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1098"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696"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785"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940"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部门（单位）名称</w:t>
            </w:r>
          </w:p>
        </w:tc>
        <w:tc>
          <w:tcPr>
            <w:tcW w:w="722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w:t>
            </w:r>
            <w:r>
              <w:rPr>
                <w:rFonts w:hint="eastAsia" w:ascii="宋体" w:hAnsi="宋体" w:cs="宋体"/>
                <w:i w:val="0"/>
                <w:iCs w:val="0"/>
                <w:color w:val="000000"/>
                <w:kern w:val="0"/>
                <w:sz w:val="16"/>
                <w:szCs w:val="16"/>
                <w:u w:val="none"/>
                <w:lang w:val="en-US" w:eastAsia="zh-CN" w:bidi="ar"/>
              </w:rPr>
              <w:t>盐店</w:t>
            </w:r>
            <w:r>
              <w:rPr>
                <w:rFonts w:hint="eastAsia" w:ascii="宋体" w:hAnsi="宋体" w:eastAsia="宋体" w:cs="宋体"/>
                <w:i w:val="0"/>
                <w:iCs w:val="0"/>
                <w:color w:val="000000"/>
                <w:kern w:val="0"/>
                <w:sz w:val="16"/>
                <w:szCs w:val="16"/>
                <w:u w:val="none"/>
                <w:lang w:val="en-US" w:eastAsia="zh-CN" w:bidi="ar"/>
              </w:rPr>
              <w:t>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年度主要</w:t>
            </w:r>
          </w:p>
        </w:tc>
        <w:tc>
          <w:tcPr>
            <w:tcW w:w="302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年初任务目标</w:t>
            </w:r>
          </w:p>
        </w:tc>
        <w:tc>
          <w:tcPr>
            <w:tcW w:w="513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w:t>
            </w:r>
          </w:p>
        </w:tc>
        <w:tc>
          <w:tcPr>
            <w:tcW w:w="3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按时足额发放镇干部和村干部工资、足额缴纳保险，开展基层党组织活动，保障民生，宣传党的方针、政策，完成上级交办的各项工作。</w:t>
            </w:r>
          </w:p>
        </w:tc>
        <w:tc>
          <w:tcPr>
            <w:tcW w:w="51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按时足额发放镇干部和村干部工资、足额缴纳保险，开展基层党组织活动，保障民生，宣传党的方针、政策，完成上级交办的各项工作。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预算执行情况（万元）</w:t>
            </w:r>
          </w:p>
        </w:tc>
        <w:tc>
          <w:tcPr>
            <w:tcW w:w="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15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执行率（B/A)</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1159.80</w:t>
            </w:r>
          </w:p>
        </w:tc>
        <w:tc>
          <w:tcPr>
            <w:tcW w:w="15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1159.80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40"/>
                <w:sz w:val="16"/>
                <w:szCs w:val="16"/>
                <w:lang w:val="en-US" w:eastAsia="zh-CN" w:bidi="ar"/>
              </w:rPr>
              <w:t xml:space="preserve"> 其中：财政拨款</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1159.80</w:t>
            </w:r>
          </w:p>
        </w:tc>
        <w:tc>
          <w:tcPr>
            <w:tcW w:w="15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1159.80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5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302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513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02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13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02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保障机关运转，完成全年预算支出</w:t>
            </w:r>
          </w:p>
        </w:tc>
        <w:tc>
          <w:tcPr>
            <w:tcW w:w="513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保障机关运转，完成全年预算支出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年度绩效指标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预期指标值（包含数字及文字描述）</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实际完成指标值（包含数字及文字描述）</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完成指标</w:t>
            </w:r>
          </w:p>
        </w:tc>
        <w:tc>
          <w:tcPr>
            <w:tcW w:w="12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在职职工工资保险保障率</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村社干部报酬支付率</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全镇运转经费保障</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完成时间</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2022年度内</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2022年度内</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经费成本</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≤3488.107万元</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≤3488.107万元</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2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保障政府正常运转和辖区安全稳定</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改善辖区内人居环境</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重点工作实施效果可持续影响</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2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群众满意度</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bl>
    <w:p>
      <w:pPr>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黑体" w:hAnsi="黑体" w:eastAsia="黑体"/>
          <w:sz w:val="30"/>
          <w:szCs w:val="30"/>
          <w:highlight w:val="none"/>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黑体" w:hAnsi="黑体" w:eastAsia="黑体"/>
          <w:sz w:val="30"/>
          <w:szCs w:val="30"/>
          <w:highlight w:val="none"/>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黑体" w:hAnsi="黑体" w:eastAsia="黑体"/>
          <w:sz w:val="30"/>
          <w:szCs w:val="30"/>
          <w:highlight w:val="none"/>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黑体" w:hAnsi="黑体" w:eastAsia="黑体"/>
          <w:sz w:val="30"/>
          <w:szCs w:val="30"/>
          <w:highlight w:val="none"/>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黑体" w:hAnsi="黑体" w:eastAsia="黑体"/>
          <w:sz w:val="30"/>
          <w:szCs w:val="30"/>
          <w:highlight w:val="none"/>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黑体" w:hAnsi="黑体" w:eastAsia="黑体"/>
          <w:sz w:val="30"/>
          <w:szCs w:val="30"/>
          <w:highlight w:val="none"/>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黑体" w:hAnsi="黑体" w:eastAsia="黑体"/>
          <w:sz w:val="30"/>
          <w:szCs w:val="30"/>
          <w:highlight w:val="none"/>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黑体" w:hAnsi="黑体" w:eastAsia="黑体"/>
          <w:sz w:val="30"/>
          <w:szCs w:val="30"/>
          <w:highlight w:val="none"/>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黑体" w:hAnsi="黑体" w:eastAsia="黑体"/>
          <w:sz w:val="30"/>
          <w:szCs w:val="30"/>
          <w:highlight w:val="none"/>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黑体" w:hAnsi="黑体" w:eastAsia="黑体"/>
          <w:sz w:val="30"/>
          <w:szCs w:val="30"/>
          <w:highlight w:val="none"/>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黑体" w:hAnsi="黑体" w:eastAsia="黑体"/>
          <w:sz w:val="30"/>
          <w:szCs w:val="30"/>
          <w:highlight w:val="none"/>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黑体" w:hAnsi="黑体" w:eastAsia="黑体"/>
          <w:sz w:val="30"/>
          <w:szCs w:val="30"/>
          <w:highlight w:val="none"/>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黑体" w:hAnsi="黑体" w:eastAsia="黑体"/>
          <w:sz w:val="30"/>
          <w:szCs w:val="30"/>
          <w:highlight w:val="none"/>
          <w:lang w:val="en-US" w:eastAsia="zh-CN"/>
        </w:rPr>
      </w:pPr>
      <w:r>
        <w:rPr>
          <w:rFonts w:hint="eastAsia" w:ascii="黑体" w:hAnsi="黑体" w:eastAsia="黑体"/>
          <w:sz w:val="30"/>
          <w:szCs w:val="30"/>
          <w:highlight w:val="none"/>
        </w:rPr>
        <w:t>附件</w:t>
      </w:r>
      <w:r>
        <w:rPr>
          <w:rFonts w:hint="eastAsia" w:ascii="黑体" w:hAnsi="黑体" w:eastAsia="黑体"/>
          <w:sz w:val="30"/>
          <w:szCs w:val="30"/>
          <w:highlight w:val="none"/>
          <w:lang w:val="en-US" w:eastAsia="zh-CN"/>
        </w:rPr>
        <w:t>3</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b/>
          <w:bCs/>
          <w:sz w:val="36"/>
          <w:szCs w:val="36"/>
          <w:lang w:val="zh-CN" w:eastAsia="zh-CN"/>
        </w:rPr>
      </w:pPr>
      <w:r>
        <w:rPr>
          <w:rFonts w:hint="eastAsia" w:ascii="方正小标宋简体" w:hAnsi="方正小标宋简体" w:eastAsia="方正小标宋简体" w:cs="方正小标宋简体"/>
          <w:b/>
          <w:bCs/>
          <w:sz w:val="36"/>
          <w:szCs w:val="36"/>
          <w:lang w:val="zh-CN" w:eastAsia="zh-CN"/>
        </w:rPr>
        <w:t>剑阁县</w:t>
      </w:r>
      <w:r>
        <w:rPr>
          <w:rFonts w:hint="eastAsia" w:ascii="方正小标宋简体" w:hAnsi="方正小标宋简体" w:eastAsia="方正小标宋简体" w:cs="方正小标宋简体"/>
          <w:b/>
          <w:bCs/>
          <w:sz w:val="36"/>
          <w:szCs w:val="36"/>
          <w:lang w:val="en-US" w:eastAsia="zh-CN"/>
        </w:rPr>
        <w:t>盐店镇</w:t>
      </w:r>
      <w:r>
        <w:rPr>
          <w:rFonts w:hint="eastAsia" w:ascii="方正小标宋简体" w:hAnsi="方正小标宋简体" w:eastAsia="方正小标宋简体" w:cs="方正小标宋简体"/>
          <w:b/>
          <w:bCs/>
          <w:sz w:val="36"/>
          <w:szCs w:val="36"/>
          <w:lang w:val="zh-CN" w:eastAsia="zh-CN"/>
        </w:rPr>
        <w:t>人民政府</w:t>
      </w:r>
    </w:p>
    <w:p>
      <w:pPr>
        <w:pStyle w:val="39"/>
        <w:keepNext w:val="0"/>
        <w:keepLines w:val="0"/>
        <w:pageBreakBefore w:val="0"/>
        <w:widowControl w:val="0"/>
        <w:kinsoku/>
        <w:wordWrap/>
        <w:overflowPunct/>
        <w:topLinePunct w:val="0"/>
        <w:autoSpaceDE/>
        <w:autoSpaceDN/>
        <w:bidi w:val="0"/>
        <w:spacing w:line="560" w:lineRule="exact"/>
        <w:ind w:firstLine="640"/>
        <w:jc w:val="center"/>
        <w:textAlignment w:val="auto"/>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b/>
          <w:bCs/>
          <w:sz w:val="36"/>
          <w:szCs w:val="36"/>
          <w:lang w:val="zh-CN" w:eastAsia="zh-CN"/>
        </w:rPr>
        <w:t>关于剑阁县盐店镇盐五路建设项目（化解隐性债务）</w:t>
      </w:r>
      <w:r>
        <w:rPr>
          <w:rFonts w:hint="eastAsia" w:ascii="方正小标宋简体" w:hAnsi="方正小标宋简体" w:eastAsia="方正小标宋简体" w:cs="方正小标宋简体"/>
          <w:b/>
          <w:bCs/>
          <w:sz w:val="36"/>
          <w:szCs w:val="36"/>
          <w:lang w:val="zh-CN"/>
        </w:rPr>
        <w:t>项目支出绩效自评报告</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sz w:val="32"/>
          <w:szCs w:val="32"/>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rPr>
      </w:pPr>
      <w:r>
        <w:rPr>
          <w:rFonts w:hint="eastAsia"/>
          <w:sz w:val="32"/>
          <w:szCs w:val="32"/>
          <w:lang w:eastAsia="zh-CN"/>
        </w:rPr>
        <w:t>（</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b/>
          <w:bCs/>
          <w:sz w:val="32"/>
          <w:szCs w:val="32"/>
        </w:rPr>
        <w:t>项目资金申报及批复情况。</w:t>
      </w:r>
      <w:r>
        <w:rPr>
          <w:rFonts w:hint="eastAsia" w:ascii="仿宋_GB2312" w:hAnsi="仿宋_GB2312" w:eastAsia="仿宋_GB2312" w:cs="仿宋_GB2312"/>
          <w:color w:val="000000"/>
          <w:sz w:val="32"/>
          <w:szCs w:val="32"/>
          <w:lang w:val="en-US" w:eastAsia="zh-CN"/>
        </w:rPr>
        <w:t>2022年县财政局下达专项化解隐性债务资金，涉及我镇盐五路建设项目（化解隐性债务）</w:t>
      </w:r>
      <w:r>
        <w:rPr>
          <w:rFonts w:hint="eastAsia" w:ascii="仿宋_GB2312" w:hAnsi="仿宋_GB2312" w:eastAsia="仿宋_GB2312" w:cs="仿宋_GB2312"/>
          <w:color w:val="000000"/>
          <w:sz w:val="32"/>
          <w:szCs w:val="32"/>
          <w:lang w:val="zh-CN" w:eastAsia="zh-CN"/>
        </w:rPr>
        <w:t>项目</w:t>
      </w:r>
      <w:r>
        <w:rPr>
          <w:rFonts w:hint="eastAsia" w:ascii="仿宋_GB2312" w:hAnsi="仿宋_GB2312" w:eastAsia="仿宋_GB2312" w:cs="仿宋_GB2312"/>
          <w:color w:val="000000"/>
          <w:sz w:val="32"/>
          <w:szCs w:val="32"/>
          <w:lang w:val="en-US" w:eastAsia="zh-CN"/>
        </w:rPr>
        <w:t>118万元，我镇对该项资金的使用符合资金管理办法等相关规定。</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（二）项目绩效目标。</w:t>
      </w:r>
      <w:r>
        <w:rPr>
          <w:rFonts w:hint="eastAsia" w:ascii="仿宋_GB2312" w:hAnsi="仿宋_GB2312" w:eastAsia="仿宋_GB2312" w:cs="仿宋_GB2312"/>
          <w:sz w:val="32"/>
          <w:szCs w:val="32"/>
          <w:lang w:eastAsia="zh-CN"/>
        </w:rPr>
        <w:t>完成隐性债务化解</w:t>
      </w:r>
      <w:r>
        <w:rPr>
          <w:rFonts w:hint="eastAsia" w:ascii="仿宋_GB2312" w:hAnsi="仿宋_GB2312" w:eastAsia="仿宋_GB2312" w:cs="仿宋_GB2312"/>
          <w:sz w:val="32"/>
          <w:szCs w:val="32"/>
          <w:lang w:val="en-US" w:eastAsia="zh-CN"/>
        </w:rPr>
        <w:t>118万元，提高政府社会诚信度</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20" w:leftChars="0"/>
        <w:textAlignment w:val="auto"/>
        <w:rPr>
          <w:rFonts w:hint="eastAsia" w:ascii="仿宋_GB2312" w:hAnsi="仿宋_GB2312" w:eastAsia="仿宋_GB2312" w:cs="仿宋_GB2312"/>
          <w:sz w:val="32"/>
          <w:szCs w:val="32"/>
        </w:rPr>
      </w:pPr>
      <w:r>
        <w:rPr>
          <w:rFonts w:hint="eastAsia"/>
          <w:sz w:val="32"/>
          <w:szCs w:val="32"/>
        </w:rPr>
        <w:t>（三）</w:t>
      </w:r>
      <w:r>
        <w:rPr>
          <w:rFonts w:hint="eastAsia" w:ascii="楷体_GB2312" w:hAnsi="楷体_GB2312" w:eastAsia="楷体_GB2312" w:cs="楷体_GB2312"/>
          <w:b w:val="0"/>
          <w:bCs w:val="0"/>
          <w:sz w:val="32"/>
          <w:szCs w:val="32"/>
        </w:rPr>
        <w:t>项目资金申报相符性</w:t>
      </w:r>
      <w:r>
        <w:rPr>
          <w:rFonts w:hint="eastAsia"/>
          <w:b/>
          <w:bCs/>
          <w:sz w:val="32"/>
          <w:szCs w:val="32"/>
        </w:rPr>
        <w:t>。</w:t>
      </w:r>
      <w:r>
        <w:rPr>
          <w:rFonts w:hint="eastAsia" w:ascii="仿宋_GB2312" w:hAnsi="仿宋_GB2312" w:eastAsia="仿宋_GB2312" w:cs="仿宋_GB2312"/>
          <w:sz w:val="32"/>
          <w:szCs w:val="32"/>
          <w:lang w:val="zh-CN" w:eastAsia="zh-CN"/>
        </w:rPr>
        <w:t>该项目申报内容与具体实施内容相符、申报目标合理可行。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宋体" w:eastAsia="黑体"/>
          <w:sz w:val="32"/>
          <w:szCs w:val="32"/>
          <w:highlight w:val="none"/>
        </w:rPr>
      </w:pPr>
      <w:r>
        <w:rPr>
          <w:rFonts w:hint="eastAsia" w:ascii="黑体" w:hAnsi="宋体" w:eastAsia="黑体"/>
          <w:sz w:val="32"/>
          <w:szCs w:val="32"/>
          <w:highlight w:val="none"/>
        </w:rPr>
        <w:t>二、项目实施及管理情况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（一）资金计划、到位及使用情况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1．资金计划及到位</w:t>
      </w:r>
      <w:r>
        <w:rPr>
          <w:rFonts w:hint="eastAsia" w:ascii="仿宋_GB2312" w:hAnsi="仿宋_GB2312" w:eastAsia="仿宋_GB2312" w:cs="仿宋_GB2312"/>
          <w:sz w:val="32"/>
          <w:szCs w:val="32"/>
          <w:lang w:val="en-US" w:eastAsia="zh-CN"/>
        </w:rPr>
        <w:t>。该项目计划资金118万元，资金到位率100%，到位及时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2．资金使用。截止评价时点盐五路建设项目（化解隐性债务）</w:t>
      </w:r>
      <w:r>
        <w:rPr>
          <w:rFonts w:hint="eastAsia" w:ascii="仿宋_GB2312" w:hAnsi="仿宋_GB2312" w:eastAsia="仿宋_GB2312" w:cs="仿宋_GB2312"/>
          <w:sz w:val="32"/>
          <w:szCs w:val="32"/>
          <w:lang w:val="zh-CN" w:eastAsia="zh-CN"/>
        </w:rPr>
        <w:t>项目</w:t>
      </w:r>
      <w:r>
        <w:rPr>
          <w:rFonts w:hint="eastAsia" w:ascii="仿宋_GB2312" w:hAnsi="仿宋_GB2312" w:eastAsia="仿宋_GB2312" w:cs="仿宋_GB2312"/>
          <w:sz w:val="32"/>
          <w:szCs w:val="32"/>
        </w:rPr>
        <w:t>资金的实际支出</w:t>
      </w:r>
      <w:r>
        <w:rPr>
          <w:rFonts w:hint="eastAsia" w:ascii="仿宋_GB2312" w:hAnsi="仿宋_GB2312" w:eastAsia="仿宋_GB2312" w:cs="仿宋_GB2312"/>
          <w:sz w:val="32"/>
          <w:szCs w:val="32"/>
          <w:lang w:val="en-US" w:eastAsia="zh-CN"/>
        </w:rPr>
        <w:t>118万元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我镇已根据实际情况支付完毕， 支付依据合规合法，资金支付与预算相符。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（二）项目财务管理情况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根据项目实施管理办法，该项目在实施中严格做到专款专用专人管理、由镇财政所统一管理严格资金支付凭证审核。支付手续、附件齐全，账务处理及时，会计核算规范。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（三）项目组织实施情况。</w:t>
      </w:r>
    </w:p>
    <w:p>
      <w:pPr>
        <w:pStyle w:val="10"/>
        <w:keepNext w:val="0"/>
        <w:keepLines w:val="0"/>
        <w:pageBreakBefore w:val="0"/>
        <w:widowControl w:val="0"/>
        <w:kinsoku/>
        <w:wordWrap/>
        <w:overflowPunct/>
        <w:topLinePunct w:val="0"/>
        <w:autoSpaceDE/>
        <w:autoSpaceDN/>
        <w:bidi w:val="0"/>
        <w:spacing w:line="560" w:lineRule="exact"/>
        <w:textAlignment w:val="auto"/>
        <w:rPr>
          <w:rFonts w:hint="eastAsia"/>
          <w:sz w:val="32"/>
          <w:szCs w:val="32"/>
        </w:rPr>
      </w:pPr>
      <w:r>
        <w:rPr>
          <w:rFonts w:hint="eastAsia" w:ascii="Times New Roman" w:hAnsi="Times New Roman" w:eastAsia="仿宋_GB2312" w:cs="Times New Roman"/>
          <w:kern w:val="2"/>
          <w:sz w:val="32"/>
          <w:szCs w:val="32"/>
          <w:lang w:val="en-US" w:eastAsia="zh-CN" w:bidi="ar-SA"/>
        </w:rPr>
        <w:t>为实施好化解隐性债务资金项目，制定具体的实施方案，组织机构健全，职责分工明确，提高预算编制科学性、合理性，优化财政支出结构，从源头上防控财政资源配置的低效无效，提高财政资源配置效率和财政资金使用效益，确保资金规范使用，项目有序推进，确保项目顺利实施。</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宋体" w:eastAsia="黑体"/>
          <w:sz w:val="32"/>
          <w:szCs w:val="32"/>
          <w:highlight w:val="none"/>
        </w:rPr>
      </w:pPr>
      <w:r>
        <w:rPr>
          <w:rFonts w:hint="eastAsia" w:ascii="黑体" w:hAnsi="宋体" w:eastAsia="黑体"/>
          <w:sz w:val="32"/>
          <w:szCs w:val="32"/>
          <w:highlight w:val="none"/>
        </w:rPr>
        <w:t>三、项目绩效情况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（一）项目完成情况。</w:t>
      </w:r>
      <w:r>
        <w:rPr>
          <w:rFonts w:hint="eastAsia" w:ascii="仿宋_GB2312" w:hAnsi="仿宋_GB2312" w:eastAsia="仿宋_GB2312" w:cs="仿宋_GB2312"/>
          <w:sz w:val="32"/>
          <w:szCs w:val="32"/>
          <w:lang w:eastAsia="zh-CN"/>
        </w:rPr>
        <w:t>偿还债权人</w:t>
      </w:r>
      <w:r>
        <w:rPr>
          <w:rFonts w:hint="eastAsia" w:ascii="仿宋_GB2312" w:hAnsi="仿宋_GB2312" w:eastAsia="仿宋_GB2312" w:cs="仿宋_GB2312"/>
          <w:sz w:val="32"/>
          <w:szCs w:val="32"/>
          <w:lang w:val="zh-CN" w:eastAsia="zh-CN"/>
        </w:rPr>
        <w:t>债务</w:t>
      </w:r>
      <w:r>
        <w:rPr>
          <w:rFonts w:hint="eastAsia" w:ascii="仿宋_GB2312" w:hAnsi="仿宋_GB2312" w:eastAsia="仿宋_GB2312" w:cs="仿宋_GB2312"/>
          <w:sz w:val="32"/>
          <w:szCs w:val="32"/>
          <w:lang w:val="en-US" w:eastAsia="zh-CN"/>
        </w:rPr>
        <w:t>118万元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（二）项目效益情况。</w:t>
      </w:r>
      <w:r>
        <w:rPr>
          <w:rFonts w:hint="eastAsia" w:ascii="仿宋_GB2312" w:hAnsi="仿宋_GB2312" w:eastAsia="仿宋_GB2312" w:cs="仿宋_GB2312"/>
          <w:sz w:val="32"/>
          <w:szCs w:val="32"/>
          <w:lang w:eastAsia="zh-CN"/>
        </w:rPr>
        <w:t>通过该项目的实施，提高了政府社会诚信度，农民工对工程结算满意度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宋体" w:eastAsia="黑体"/>
          <w:sz w:val="32"/>
          <w:szCs w:val="32"/>
          <w:highlight w:val="none"/>
        </w:rPr>
      </w:pPr>
      <w:r>
        <w:rPr>
          <w:rFonts w:hint="eastAsia" w:ascii="黑体" w:hAnsi="宋体" w:eastAsia="黑体"/>
          <w:sz w:val="32"/>
          <w:szCs w:val="32"/>
          <w:highlight w:val="none"/>
        </w:rPr>
        <w:t>四、问题及建议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z w:val="32"/>
          <w:szCs w:val="32"/>
        </w:rPr>
        <w:t>（一）存在的问题。</w:t>
      </w:r>
      <w:r>
        <w:rPr>
          <w:rFonts w:hint="eastAsia" w:ascii="仿宋_GB2312" w:hAnsi="仿宋_GB2312" w:eastAsia="仿宋_GB2312" w:cs="仿宋_GB2312"/>
          <w:sz w:val="32"/>
          <w:szCs w:val="32"/>
          <w:lang w:eastAsia="zh-CN"/>
        </w:rPr>
        <w:t>隐性债务系历年历史遗留问题，除上级财政支持外，我单位无力偿还其他相关债务。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（二）相关建议。</w:t>
      </w:r>
      <w:r>
        <w:rPr>
          <w:rFonts w:hint="eastAsia" w:ascii="仿宋_GB2312" w:hAnsi="仿宋_GB2312" w:eastAsia="仿宋_GB2312" w:cs="仿宋_GB2312"/>
          <w:sz w:val="32"/>
          <w:szCs w:val="32"/>
          <w:lang w:eastAsia="zh-CN"/>
        </w:rPr>
        <w:t>希望县财政安排资金，早日偿还清债务，维护社会稳定</w:t>
      </w:r>
      <w:r>
        <w:rPr>
          <w:rFonts w:hint="eastAsia" w:ascii="仿宋_GB2312" w:hAnsi="仿宋_GB2312" w:eastAsia="仿宋_GB2312" w:cs="仿宋_GB2312"/>
          <w:sz w:val="32"/>
          <w:szCs w:val="32"/>
        </w:rPr>
        <w:t>。</w:t>
      </w:r>
    </w:p>
    <w:p>
      <w:pPr>
        <w:pStyle w:val="10"/>
        <w:keepNext w:val="0"/>
        <w:keepLines w:val="0"/>
        <w:pageBreakBefore w:val="0"/>
        <w:widowControl w:val="0"/>
        <w:kinsoku/>
        <w:wordWrap/>
        <w:overflowPunct/>
        <w:topLinePunct w:val="0"/>
        <w:autoSpaceDE/>
        <w:autoSpaceDN/>
        <w:bidi w:val="0"/>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pacing w:line="560" w:lineRule="exact"/>
        <w:textAlignment w:val="auto"/>
        <w:rPr>
          <w:rFonts w:hint="eastAsia"/>
          <w:lang w:val="en-US" w:eastAsia="zh-CN"/>
        </w:rPr>
      </w:pPr>
    </w:p>
    <w:p>
      <w:pPr>
        <w:pStyle w:val="10"/>
        <w:ind w:left="0" w:leftChars="0" w:firstLine="0" w:firstLineChars="0"/>
        <w:rPr>
          <w:rFonts w:hint="eastAsia"/>
          <w:lang w:val="en-US" w:eastAsia="zh-CN"/>
        </w:rPr>
      </w:pPr>
    </w:p>
    <w:p>
      <w:pPr>
        <w:rPr>
          <w:rFonts w:hint="eastAsia"/>
          <w:lang w:val="en-US" w:eastAsia="zh-CN"/>
        </w:rPr>
      </w:pPr>
    </w:p>
    <w:p>
      <w:pPr>
        <w:rPr>
          <w:rFonts w:hint="eastAsia"/>
          <w:lang w:val="en-US" w:eastAsia="zh-CN"/>
        </w:rPr>
      </w:pPr>
    </w:p>
    <w:tbl>
      <w:tblPr>
        <w:tblStyle w:val="21"/>
        <w:tblpPr w:leftFromText="180" w:rightFromText="180" w:vertAnchor="text" w:horzAnchor="page" w:tblpX="1644" w:tblpY="144"/>
        <w:tblOverlap w:val="never"/>
        <w:tblW w:w="10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5"/>
        <w:gridCol w:w="2849"/>
        <w:gridCol w:w="280"/>
        <w:gridCol w:w="534"/>
        <w:gridCol w:w="477"/>
        <w:gridCol w:w="1181"/>
        <w:gridCol w:w="533"/>
        <w:gridCol w:w="533"/>
        <w:gridCol w:w="1080"/>
        <w:gridCol w:w="628"/>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3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lang w:eastAsia="zh-CN"/>
              </w:rPr>
            </w:pPr>
          </w:p>
          <w:p>
            <w:pPr>
              <w:keepNext w:val="0"/>
              <w:keepLines w:val="0"/>
              <w:widowControl/>
              <w:suppressLineNumbers w:val="0"/>
              <w:jc w:val="both"/>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附件四</w:t>
            </w:r>
          </w:p>
        </w:tc>
        <w:tc>
          <w:tcPr>
            <w:tcW w:w="2849"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2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34"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477"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181"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33"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33"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28"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28"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r>
    </w:tbl>
    <w:tbl>
      <w:tblPr>
        <w:tblStyle w:val="21"/>
        <w:tblW w:w="9420" w:type="dxa"/>
        <w:tblInd w:w="0" w:type="dxa"/>
        <w:shd w:val="clear" w:color="auto" w:fill="auto"/>
        <w:tblLayout w:type="fixed"/>
        <w:tblCellMar>
          <w:top w:w="0" w:type="dxa"/>
          <w:left w:w="0" w:type="dxa"/>
          <w:bottom w:w="0" w:type="dxa"/>
          <w:right w:w="0" w:type="dxa"/>
        </w:tblCellMar>
      </w:tblPr>
      <w:tblGrid>
        <w:gridCol w:w="673"/>
        <w:gridCol w:w="645"/>
        <w:gridCol w:w="15"/>
        <w:gridCol w:w="861"/>
        <w:gridCol w:w="1984"/>
        <w:gridCol w:w="280"/>
        <w:gridCol w:w="534"/>
        <w:gridCol w:w="757"/>
        <w:gridCol w:w="899"/>
        <w:gridCol w:w="533"/>
        <w:gridCol w:w="533"/>
        <w:gridCol w:w="1079"/>
        <w:gridCol w:w="627"/>
      </w:tblGrid>
      <w:tr>
        <w:tblPrEx>
          <w:tblCellMar>
            <w:top w:w="0" w:type="dxa"/>
            <w:left w:w="0" w:type="dxa"/>
            <w:bottom w:w="0" w:type="dxa"/>
            <w:right w:w="0" w:type="dxa"/>
          </w:tblCellMar>
        </w:tblPrEx>
        <w:trPr>
          <w:trHeight w:val="405" w:hRule="atLeast"/>
        </w:trPr>
        <w:tc>
          <w:tcPr>
            <w:tcW w:w="942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bookmarkStart w:id="60" w:name="_Toc15396618"/>
            <w:r>
              <w:rPr>
                <w:rFonts w:hint="eastAsia" w:ascii="宋体" w:hAnsi="宋体" w:eastAsia="宋体" w:cs="宋体"/>
                <w:b/>
                <w:i w:val="0"/>
                <w:color w:val="000000"/>
                <w:kern w:val="0"/>
                <w:sz w:val="32"/>
                <w:szCs w:val="32"/>
                <w:u w:val="none"/>
                <w:lang w:val="en-US" w:eastAsia="zh-CN" w:bidi="ar"/>
              </w:rPr>
              <w:t>2022年度部门预算项目支出绩效自评表</w:t>
            </w:r>
          </w:p>
        </w:tc>
      </w:tr>
      <w:tr>
        <w:tblPrEx>
          <w:shd w:val="clear" w:color="auto" w:fill="auto"/>
          <w:tblCellMar>
            <w:top w:w="0" w:type="dxa"/>
            <w:left w:w="0" w:type="dxa"/>
            <w:bottom w:w="0" w:type="dxa"/>
            <w:right w:w="0" w:type="dxa"/>
          </w:tblCellMar>
        </w:tblPrEx>
        <w:trPr>
          <w:trHeight w:val="270"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6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剑阁县盐店镇盐五路建设项目（化解隐性债务）</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7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张凌波 19981845717</w:t>
            </w:r>
          </w:p>
        </w:tc>
      </w:tr>
      <w:tr>
        <w:tblPrEx>
          <w:tblCellMar>
            <w:top w:w="0" w:type="dxa"/>
            <w:left w:w="0" w:type="dxa"/>
            <w:bottom w:w="0" w:type="dxa"/>
            <w:right w:w="0" w:type="dxa"/>
          </w:tblCellMar>
        </w:tblPrEx>
        <w:trPr>
          <w:trHeight w:val="270"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6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剑阁县盐店镇人民政府本级</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7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剑阁县盐店镇人民政府</w:t>
            </w:r>
          </w:p>
        </w:tc>
      </w:tr>
      <w:tr>
        <w:tblPrEx>
          <w:tblCellMar>
            <w:top w:w="0" w:type="dxa"/>
            <w:left w:w="0" w:type="dxa"/>
            <w:bottom w:w="0" w:type="dxa"/>
            <w:right w:w="0" w:type="dxa"/>
          </w:tblCellMar>
        </w:tblPrEx>
        <w:trPr>
          <w:trHeight w:val="270"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p>
        </w:tc>
        <w:tc>
          <w:tcPr>
            <w:tcW w:w="2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r>
      <w:tr>
        <w:tblPrEx>
          <w:tblCellMar>
            <w:top w:w="0" w:type="dxa"/>
            <w:left w:w="0" w:type="dxa"/>
            <w:bottom w:w="0" w:type="dxa"/>
            <w:right w:w="0" w:type="dxa"/>
          </w:tblCellMar>
        </w:tblPrEx>
        <w:trPr>
          <w:trHeight w:val="270"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2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270"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5"/>
                <w:lang w:val="en-US" w:eastAsia="zh-CN" w:bidi="ar"/>
              </w:rPr>
              <w:t xml:space="preserve"> 其中：中央、省、市财政资金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5"/>
                <w:lang w:val="en-US" w:eastAsia="zh-CN" w:bidi="ar"/>
              </w:rPr>
              <w:t xml:space="preserve">       县级财政资金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5"/>
                <w:lang w:val="en-US" w:eastAsia="zh-CN" w:bidi="ar"/>
              </w:rPr>
              <w:t xml:space="preserve">       其他资金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trPr>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442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年度总体目标完成情况综述</w:t>
            </w: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完成隐性债务的化解</w:t>
            </w:r>
          </w:p>
        </w:tc>
        <w:tc>
          <w:tcPr>
            <w:tcW w:w="442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完成隐性债务的化解</w:t>
            </w:r>
          </w:p>
        </w:tc>
      </w:tr>
      <w:tr>
        <w:tblPrEx>
          <w:tblCellMar>
            <w:top w:w="0" w:type="dxa"/>
            <w:left w:w="0" w:type="dxa"/>
            <w:bottom w:w="0" w:type="dxa"/>
            <w:right w:w="0" w:type="dxa"/>
          </w:tblCellMar>
        </w:tblPrEx>
        <w:trPr>
          <w:trHeight w:val="270" w:hRule="atLeast"/>
        </w:trPr>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8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2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财政复评得分</w:t>
            </w:r>
          </w:p>
        </w:tc>
        <w:tc>
          <w:tcPr>
            <w:tcW w:w="17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未完成原因及拟采取的改进措施</w:t>
            </w:r>
          </w:p>
        </w:tc>
      </w:tr>
      <w:tr>
        <w:tblPrEx>
          <w:tblCellMar>
            <w:top w:w="0" w:type="dxa"/>
            <w:left w:w="0" w:type="dxa"/>
            <w:bottom w:w="0" w:type="dxa"/>
            <w:right w:w="0" w:type="dxa"/>
          </w:tblCellMar>
        </w:tblPrEx>
        <w:trPr>
          <w:trHeight w:val="54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2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实际值</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产出指标（50分）</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化解盐五路建设项目债务</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2022年底完成隐性债务化解</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2022年底</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2022年底</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效绩指标（30分）</w:t>
            </w:r>
          </w:p>
        </w:tc>
        <w:tc>
          <w:tcPr>
            <w:tcW w:w="8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政府社会诚信度</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2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2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8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农民工对工程结算满意度</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4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(10分)</w:t>
            </w:r>
          </w:p>
        </w:tc>
        <w:tc>
          <w:tcPr>
            <w:tcW w:w="8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trPr>
        <w:tc>
          <w:tcPr>
            <w:tcW w:w="445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spacing w:line="600" w:lineRule="exact"/>
        <w:jc w:val="center"/>
        <w:outlineLvl w:val="0"/>
        <w:rPr>
          <w:rFonts w:hint="eastAsia" w:ascii="黑体" w:hAnsi="黑体" w:eastAsia="黑体"/>
          <w:sz w:val="44"/>
          <w:szCs w:val="44"/>
        </w:rPr>
      </w:pPr>
    </w:p>
    <w:p>
      <w:pPr>
        <w:pStyle w:val="10"/>
        <w:rPr>
          <w:rFonts w:hint="eastAsia"/>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33"/>
          <w:rFonts w:hint="eastAsia" w:ascii="黑体" w:hAnsi="黑体" w:eastAsia="黑体"/>
          <w:b w:val="0"/>
        </w:rPr>
        <w:t>五部分 附表</w:t>
      </w:r>
      <w:bookmarkEnd w:id="58"/>
      <w:bookmarkEnd w:id="60"/>
      <w:bookmarkStart w:id="61" w:name="_Toc15396619"/>
    </w:p>
    <w:p>
      <w:pPr>
        <w:pStyle w:val="4"/>
        <w:rPr>
          <w:rFonts w:ascii="仿宋" w:hAnsi="仿宋" w:eastAsia="仿宋"/>
        </w:rPr>
      </w:pPr>
      <w:r>
        <w:rPr>
          <w:rFonts w:hint="eastAsia" w:ascii="仿宋" w:hAnsi="仿宋" w:eastAsia="仿宋"/>
          <w:b w:val="0"/>
        </w:rPr>
        <w:t>一、收</w:t>
      </w:r>
      <w:r>
        <w:rPr>
          <w:rStyle w:val="34"/>
          <w:rFonts w:hint="eastAsia" w:ascii="仿宋" w:hAnsi="仿宋" w:eastAsia="仿宋"/>
          <w:b w:val="0"/>
          <w:bCs w:val="0"/>
        </w:rPr>
        <w:t>入支出决算总表</w:t>
      </w:r>
      <w:bookmarkEnd w:id="61"/>
    </w:p>
    <w:p>
      <w:pPr>
        <w:pStyle w:val="4"/>
        <w:rPr>
          <w:rFonts w:ascii="仿宋" w:hAnsi="仿宋" w:eastAsia="仿宋"/>
        </w:rPr>
      </w:pPr>
      <w:bookmarkStart w:id="62" w:name="_Toc15396620"/>
      <w:r>
        <w:rPr>
          <w:rFonts w:hint="eastAsia" w:ascii="仿宋" w:hAnsi="仿宋" w:eastAsia="仿宋"/>
          <w:b w:val="0"/>
        </w:rPr>
        <w:t>二、收</w:t>
      </w:r>
      <w:r>
        <w:rPr>
          <w:rStyle w:val="34"/>
          <w:rFonts w:hint="eastAsia" w:ascii="仿宋" w:hAnsi="仿宋" w:eastAsia="仿宋"/>
          <w:b w:val="0"/>
          <w:bCs w:val="0"/>
        </w:rPr>
        <w:t>入决算表</w:t>
      </w:r>
      <w:bookmarkEnd w:id="62"/>
    </w:p>
    <w:p>
      <w:pPr>
        <w:pStyle w:val="4"/>
        <w:rPr>
          <w:rFonts w:ascii="仿宋" w:hAnsi="仿宋" w:eastAsia="仿宋"/>
        </w:rPr>
      </w:pPr>
      <w:bookmarkStart w:id="63" w:name="_Toc15396621"/>
      <w:r>
        <w:rPr>
          <w:rStyle w:val="34"/>
          <w:rFonts w:hint="eastAsia" w:ascii="仿宋" w:hAnsi="仿宋" w:eastAsia="仿宋"/>
          <w:b w:val="0"/>
          <w:bCs w:val="0"/>
        </w:rPr>
        <w:t>三、</w:t>
      </w:r>
      <w:r>
        <w:rPr>
          <w:rFonts w:hint="eastAsia" w:ascii="仿宋" w:hAnsi="仿宋" w:eastAsia="仿宋"/>
          <w:b w:val="0"/>
        </w:rPr>
        <w:t>支</w:t>
      </w:r>
      <w:r>
        <w:rPr>
          <w:rStyle w:val="34"/>
          <w:rFonts w:hint="eastAsia" w:ascii="仿宋" w:hAnsi="仿宋" w:eastAsia="仿宋"/>
          <w:b w:val="0"/>
          <w:bCs w:val="0"/>
        </w:rPr>
        <w:t>出决算表</w:t>
      </w:r>
      <w:bookmarkEnd w:id="63"/>
    </w:p>
    <w:p>
      <w:pPr>
        <w:pStyle w:val="4"/>
        <w:rPr>
          <w:rFonts w:ascii="仿宋" w:hAnsi="仿宋" w:eastAsia="仿宋"/>
          <w:b w:val="0"/>
        </w:rPr>
      </w:pPr>
      <w:bookmarkStart w:id="64" w:name="_Toc15396622"/>
      <w:r>
        <w:rPr>
          <w:rStyle w:val="34"/>
          <w:rFonts w:hint="eastAsia" w:ascii="仿宋" w:hAnsi="仿宋" w:eastAsia="仿宋"/>
          <w:b w:val="0"/>
          <w:bCs w:val="0"/>
        </w:rPr>
        <w:t>四、</w:t>
      </w:r>
      <w:r>
        <w:rPr>
          <w:rFonts w:hint="eastAsia" w:ascii="仿宋" w:hAnsi="仿宋" w:eastAsia="仿宋"/>
          <w:b w:val="0"/>
        </w:rPr>
        <w:t>财</w:t>
      </w:r>
      <w:r>
        <w:rPr>
          <w:rStyle w:val="34"/>
          <w:rFonts w:hint="eastAsia" w:ascii="仿宋" w:hAnsi="仿宋" w:eastAsia="仿宋"/>
          <w:b w:val="0"/>
          <w:bCs w:val="0"/>
        </w:rPr>
        <w:t>政拨款收入支出决算总表</w:t>
      </w:r>
      <w:bookmarkEnd w:id="64"/>
    </w:p>
    <w:p>
      <w:pPr>
        <w:pStyle w:val="4"/>
        <w:rPr>
          <w:rStyle w:val="34"/>
          <w:rFonts w:ascii="仿宋" w:hAnsi="仿宋" w:eastAsia="仿宋"/>
          <w:b w:val="0"/>
          <w:bCs w:val="0"/>
        </w:rPr>
      </w:pPr>
      <w:bookmarkStart w:id="65" w:name="_Toc15396623"/>
      <w:r>
        <w:rPr>
          <w:rStyle w:val="34"/>
          <w:rFonts w:hint="eastAsia" w:ascii="仿宋" w:hAnsi="仿宋" w:eastAsia="仿宋"/>
          <w:b w:val="0"/>
          <w:bCs w:val="0"/>
        </w:rPr>
        <w:t>五、</w:t>
      </w:r>
      <w:r>
        <w:rPr>
          <w:rFonts w:hint="eastAsia" w:ascii="仿宋" w:hAnsi="仿宋" w:eastAsia="仿宋"/>
          <w:b w:val="0"/>
        </w:rPr>
        <w:t>财</w:t>
      </w:r>
      <w:r>
        <w:rPr>
          <w:rStyle w:val="34"/>
          <w:rFonts w:hint="eastAsia" w:ascii="仿宋" w:hAnsi="仿宋" w:eastAsia="仿宋"/>
          <w:b w:val="0"/>
          <w:bCs w:val="0"/>
        </w:rPr>
        <w:t>政拨款支出决算明细表</w:t>
      </w:r>
      <w:bookmarkEnd w:id="65"/>
      <w:bookmarkStart w:id="66" w:name="_Toc15396624"/>
    </w:p>
    <w:p>
      <w:pPr>
        <w:pStyle w:val="4"/>
        <w:rPr>
          <w:rFonts w:ascii="仿宋" w:hAnsi="仿宋" w:eastAsia="仿宋"/>
        </w:rPr>
      </w:pPr>
      <w:r>
        <w:rPr>
          <w:rStyle w:val="34"/>
          <w:rFonts w:hint="eastAsia" w:ascii="仿宋" w:hAnsi="仿宋" w:eastAsia="仿宋"/>
          <w:b w:val="0"/>
          <w:bCs w:val="0"/>
        </w:rPr>
        <w:t>六、</w:t>
      </w:r>
      <w:r>
        <w:rPr>
          <w:rFonts w:hint="eastAsia" w:ascii="仿宋" w:hAnsi="仿宋" w:eastAsia="仿宋"/>
          <w:b w:val="0"/>
        </w:rPr>
        <w:t>一</w:t>
      </w:r>
      <w:r>
        <w:rPr>
          <w:rStyle w:val="34"/>
          <w:rFonts w:hint="eastAsia" w:ascii="仿宋" w:hAnsi="仿宋" w:eastAsia="仿宋"/>
          <w:b w:val="0"/>
          <w:bCs w:val="0"/>
        </w:rPr>
        <w:t>般公共预算财政拨款支出决算表</w:t>
      </w:r>
      <w:bookmarkEnd w:id="66"/>
    </w:p>
    <w:p>
      <w:pPr>
        <w:pStyle w:val="4"/>
        <w:rPr>
          <w:rFonts w:ascii="仿宋" w:hAnsi="仿宋" w:eastAsia="仿宋"/>
        </w:rPr>
      </w:pPr>
      <w:bookmarkStart w:id="67" w:name="_Toc15396625"/>
      <w:r>
        <w:rPr>
          <w:rStyle w:val="34"/>
          <w:rFonts w:hint="eastAsia" w:ascii="仿宋" w:hAnsi="仿宋" w:eastAsia="仿宋"/>
          <w:b w:val="0"/>
          <w:bCs w:val="0"/>
        </w:rPr>
        <w:t>七、</w:t>
      </w:r>
      <w:r>
        <w:rPr>
          <w:rFonts w:hint="eastAsia" w:ascii="仿宋" w:hAnsi="仿宋" w:eastAsia="仿宋"/>
          <w:b w:val="0"/>
        </w:rPr>
        <w:t>一</w:t>
      </w:r>
      <w:r>
        <w:rPr>
          <w:rStyle w:val="34"/>
          <w:rFonts w:hint="eastAsia" w:ascii="仿宋" w:hAnsi="仿宋" w:eastAsia="仿宋"/>
          <w:b w:val="0"/>
          <w:bCs w:val="0"/>
        </w:rPr>
        <w:t>般公共预算财政拨款支出决算明细表</w:t>
      </w:r>
      <w:bookmarkEnd w:id="67"/>
    </w:p>
    <w:p>
      <w:pPr>
        <w:pStyle w:val="4"/>
        <w:rPr>
          <w:rFonts w:ascii="仿宋" w:hAnsi="仿宋" w:eastAsia="仿宋"/>
        </w:rPr>
      </w:pPr>
      <w:bookmarkStart w:id="68" w:name="_Toc15396626"/>
      <w:r>
        <w:rPr>
          <w:rStyle w:val="34"/>
          <w:rFonts w:hint="eastAsia" w:ascii="仿宋" w:hAnsi="仿宋" w:eastAsia="仿宋"/>
          <w:b w:val="0"/>
          <w:bCs w:val="0"/>
        </w:rPr>
        <w:t>八、</w:t>
      </w:r>
      <w:r>
        <w:rPr>
          <w:rFonts w:hint="eastAsia" w:ascii="仿宋" w:hAnsi="仿宋" w:eastAsia="仿宋"/>
          <w:b w:val="0"/>
        </w:rPr>
        <w:t>一</w:t>
      </w:r>
      <w:r>
        <w:rPr>
          <w:rStyle w:val="34"/>
          <w:rFonts w:hint="eastAsia" w:ascii="仿宋" w:hAnsi="仿宋" w:eastAsia="仿宋"/>
          <w:b w:val="0"/>
          <w:bCs w:val="0"/>
        </w:rPr>
        <w:t>般公共预算财政拨款基本支出决算表</w:t>
      </w:r>
      <w:bookmarkEnd w:id="68"/>
    </w:p>
    <w:p>
      <w:pPr>
        <w:pStyle w:val="4"/>
        <w:rPr>
          <w:rFonts w:ascii="仿宋" w:hAnsi="仿宋" w:eastAsia="仿宋"/>
        </w:rPr>
      </w:pPr>
      <w:bookmarkStart w:id="69" w:name="_Toc15396627"/>
      <w:r>
        <w:rPr>
          <w:rStyle w:val="34"/>
          <w:rFonts w:hint="eastAsia" w:ascii="仿宋" w:hAnsi="仿宋" w:eastAsia="仿宋"/>
          <w:b w:val="0"/>
          <w:bCs w:val="0"/>
        </w:rPr>
        <w:t>九、</w:t>
      </w:r>
      <w:r>
        <w:rPr>
          <w:rFonts w:hint="eastAsia" w:ascii="仿宋" w:hAnsi="仿宋" w:eastAsia="仿宋"/>
          <w:b w:val="0"/>
        </w:rPr>
        <w:t>一</w:t>
      </w:r>
      <w:r>
        <w:rPr>
          <w:rStyle w:val="34"/>
          <w:rFonts w:hint="eastAsia" w:ascii="仿宋" w:hAnsi="仿宋" w:eastAsia="仿宋"/>
          <w:b w:val="0"/>
          <w:bCs w:val="0"/>
        </w:rPr>
        <w:t>般公共预算财政拨款项目支出决算表</w:t>
      </w:r>
      <w:bookmarkEnd w:id="69"/>
    </w:p>
    <w:p>
      <w:pPr>
        <w:pStyle w:val="4"/>
        <w:rPr>
          <w:rFonts w:ascii="仿宋" w:hAnsi="仿宋" w:eastAsia="仿宋"/>
        </w:rPr>
      </w:pPr>
      <w:bookmarkStart w:id="70" w:name="_Toc15396628"/>
      <w:r>
        <w:rPr>
          <w:rStyle w:val="34"/>
          <w:rFonts w:hint="eastAsia" w:ascii="仿宋" w:hAnsi="仿宋" w:eastAsia="仿宋"/>
          <w:b w:val="0"/>
          <w:bCs w:val="0"/>
        </w:rPr>
        <w:t>十、</w:t>
      </w:r>
      <w:bookmarkEnd w:id="70"/>
      <w:r>
        <w:rPr>
          <w:rFonts w:hint="eastAsia" w:ascii="仿宋" w:hAnsi="仿宋" w:eastAsia="仿宋"/>
          <w:b w:val="0"/>
        </w:rPr>
        <w:t>政</w:t>
      </w:r>
      <w:r>
        <w:rPr>
          <w:rStyle w:val="34"/>
          <w:rFonts w:hint="eastAsia" w:ascii="仿宋" w:hAnsi="仿宋" w:eastAsia="仿宋"/>
          <w:b w:val="0"/>
          <w:bCs w:val="0"/>
        </w:rPr>
        <w:t>府性基金预算财政拨款收入支出决算表</w:t>
      </w:r>
    </w:p>
    <w:p>
      <w:pPr>
        <w:pStyle w:val="4"/>
        <w:rPr>
          <w:rFonts w:ascii="仿宋" w:hAnsi="仿宋" w:eastAsia="仿宋"/>
        </w:rPr>
      </w:pPr>
      <w:bookmarkStart w:id="71" w:name="_Toc15396629"/>
      <w:r>
        <w:rPr>
          <w:rStyle w:val="34"/>
          <w:rFonts w:hint="eastAsia" w:ascii="仿宋" w:hAnsi="仿宋" w:eastAsia="仿宋"/>
          <w:b w:val="0"/>
          <w:bCs w:val="0"/>
        </w:rPr>
        <w:t>十一、</w:t>
      </w:r>
      <w:bookmarkEnd w:id="71"/>
      <w:r>
        <w:rPr>
          <w:rFonts w:hint="eastAsia" w:ascii="仿宋" w:hAnsi="仿宋" w:eastAsia="仿宋"/>
          <w:b w:val="0"/>
        </w:rPr>
        <w:t>国</w:t>
      </w:r>
      <w:r>
        <w:rPr>
          <w:rStyle w:val="34"/>
          <w:rFonts w:hint="eastAsia" w:ascii="仿宋" w:hAnsi="仿宋" w:eastAsia="仿宋"/>
          <w:b w:val="0"/>
          <w:bCs w:val="0"/>
        </w:rPr>
        <w:t>有资本经营预算财政拨款收入支出决算表</w:t>
      </w:r>
    </w:p>
    <w:p>
      <w:pPr>
        <w:pStyle w:val="4"/>
        <w:rPr>
          <w:rFonts w:ascii="仿宋" w:hAnsi="仿宋" w:eastAsia="仿宋"/>
        </w:rPr>
      </w:pPr>
      <w:bookmarkStart w:id="72" w:name="_Toc15396630"/>
      <w:r>
        <w:rPr>
          <w:rStyle w:val="34"/>
          <w:rFonts w:hint="eastAsia" w:ascii="仿宋" w:hAnsi="仿宋" w:eastAsia="仿宋"/>
          <w:b w:val="0"/>
          <w:bCs w:val="0"/>
        </w:rPr>
        <w:t>十二、</w:t>
      </w:r>
      <w:bookmarkEnd w:id="72"/>
      <w:r>
        <w:rPr>
          <w:rStyle w:val="34"/>
          <w:rFonts w:hint="eastAsia" w:ascii="仿宋" w:hAnsi="仿宋" w:eastAsia="仿宋"/>
          <w:b w:val="0"/>
          <w:bCs w:val="0"/>
        </w:rPr>
        <w:t>国有资本经营预算财政拨款支出决算表</w:t>
      </w:r>
    </w:p>
    <w:p>
      <w:pPr>
        <w:pStyle w:val="4"/>
        <w:rPr>
          <w:rFonts w:eastAsia="仿宋"/>
        </w:rPr>
      </w:pPr>
      <w:bookmarkStart w:id="73" w:name="_Toc15396631"/>
      <w:r>
        <w:rPr>
          <w:rStyle w:val="34"/>
          <w:rFonts w:hint="eastAsia" w:ascii="仿宋" w:hAnsi="仿宋" w:eastAsia="仿宋"/>
          <w:b w:val="0"/>
          <w:bCs w:val="0"/>
        </w:rPr>
        <w:t>十三、</w:t>
      </w:r>
      <w:bookmarkEnd w:id="73"/>
      <w:r>
        <w:rPr>
          <w:rStyle w:val="34"/>
          <w:rFonts w:hint="eastAsia" w:ascii="仿宋" w:hAnsi="仿宋" w:eastAsia="仿宋"/>
          <w:b w:val="0"/>
          <w:bCs w:val="0"/>
        </w:rPr>
        <w:t>财政拨款“三公”经费支出决算表</w:t>
      </w:r>
    </w:p>
    <w:sectPr>
      <w:footerReference r:id="rId5" w:type="first"/>
      <w:headerReference r:id="rId3" w:type="default"/>
      <w:footerReference r:id="rId4" w:type="default"/>
      <w:pgSz w:w="11906" w:h="16838"/>
      <w:pgMar w:top="2098" w:right="1474" w:bottom="1984" w:left="158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default" w:eastAsia="宋体"/>
        <w:lang w:val="en-US" w:eastAsia="zh-CN"/>
      </w:rPr>
    </w:pPr>
    <w:r>
      <w:rPr>
        <w:rFonts w:hint="eastAsia"/>
        <w:lang w:val="en-US" w:eastAsia="zh-CN"/>
      </w:rPr>
      <w:t>34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3A2A7F5"/>
    <w:multiLevelType w:val="singleLevel"/>
    <w:tmpl w:val="33A2A7F5"/>
    <w:lvl w:ilvl="0" w:tentative="0">
      <w:start w:val="2"/>
      <w:numFmt w:val="chineseCounting"/>
      <w:lvlText w:val="(%1)"/>
      <w:lvlJc w:val="left"/>
      <w:pPr>
        <w:tabs>
          <w:tab w:val="left" w:pos="312"/>
        </w:tabs>
      </w:pPr>
      <w:rPr>
        <w:rFonts w:hint="eastAsia"/>
      </w:rPr>
    </w:lvl>
  </w:abstractNum>
  <w:abstractNum w:abstractNumId="4">
    <w:nsid w:val="3A918677"/>
    <w:multiLevelType w:val="multilevel"/>
    <w:tmpl w:val="3A918677"/>
    <w:lvl w:ilvl="0" w:tentative="0">
      <w:start w:val="1"/>
      <w:numFmt w:val="decimal"/>
      <w:lvlText w:val="%1."/>
      <w:lvlJc w:val="left"/>
      <w:pPr>
        <w:tabs>
          <w:tab w:val="left" w:pos="312"/>
        </w:tabs>
      </w:p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MDY3ZGQyMjM1YTg0MjcxM2JmZDg3OWExYWEyNz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5975B8"/>
    <w:rsid w:val="01FD73AB"/>
    <w:rsid w:val="02143E91"/>
    <w:rsid w:val="050462CD"/>
    <w:rsid w:val="050F6516"/>
    <w:rsid w:val="066E0107"/>
    <w:rsid w:val="07996F6E"/>
    <w:rsid w:val="084A0172"/>
    <w:rsid w:val="087A5757"/>
    <w:rsid w:val="0922425F"/>
    <w:rsid w:val="0A2032A3"/>
    <w:rsid w:val="0A2E4B4D"/>
    <w:rsid w:val="0C695457"/>
    <w:rsid w:val="0DD63D79"/>
    <w:rsid w:val="0F98263C"/>
    <w:rsid w:val="101860EC"/>
    <w:rsid w:val="10933F25"/>
    <w:rsid w:val="10C055FF"/>
    <w:rsid w:val="118107EC"/>
    <w:rsid w:val="13743809"/>
    <w:rsid w:val="13D50BC4"/>
    <w:rsid w:val="16BB723D"/>
    <w:rsid w:val="184A0041"/>
    <w:rsid w:val="19C81C35"/>
    <w:rsid w:val="1BE8440E"/>
    <w:rsid w:val="1D155CEE"/>
    <w:rsid w:val="1D3C7281"/>
    <w:rsid w:val="1DDD4049"/>
    <w:rsid w:val="1FF35744"/>
    <w:rsid w:val="23860B96"/>
    <w:rsid w:val="240371BF"/>
    <w:rsid w:val="25B2697E"/>
    <w:rsid w:val="268241DA"/>
    <w:rsid w:val="297670C5"/>
    <w:rsid w:val="29FD04D3"/>
    <w:rsid w:val="2B9C3DCE"/>
    <w:rsid w:val="2C8A61B5"/>
    <w:rsid w:val="2D0F0D08"/>
    <w:rsid w:val="2D9047DE"/>
    <w:rsid w:val="2DF04E50"/>
    <w:rsid w:val="2F040D46"/>
    <w:rsid w:val="319F7F4E"/>
    <w:rsid w:val="3304709D"/>
    <w:rsid w:val="36AA5135"/>
    <w:rsid w:val="376D39B2"/>
    <w:rsid w:val="37E16F03"/>
    <w:rsid w:val="38D469F0"/>
    <w:rsid w:val="3902751A"/>
    <w:rsid w:val="3AE80348"/>
    <w:rsid w:val="3C3649F0"/>
    <w:rsid w:val="3C561A2F"/>
    <w:rsid w:val="3C8641D0"/>
    <w:rsid w:val="3D98207C"/>
    <w:rsid w:val="3E78745D"/>
    <w:rsid w:val="44E268DA"/>
    <w:rsid w:val="46E320CC"/>
    <w:rsid w:val="4A627F82"/>
    <w:rsid w:val="4B0E749A"/>
    <w:rsid w:val="4B4F25DA"/>
    <w:rsid w:val="4BE068DB"/>
    <w:rsid w:val="4BFD3BBB"/>
    <w:rsid w:val="4C8B2AFF"/>
    <w:rsid w:val="4D577224"/>
    <w:rsid w:val="4DC3171D"/>
    <w:rsid w:val="4DE1199C"/>
    <w:rsid w:val="4EAB630A"/>
    <w:rsid w:val="4ECE2238"/>
    <w:rsid w:val="526057FA"/>
    <w:rsid w:val="528A0425"/>
    <w:rsid w:val="537E6D0A"/>
    <w:rsid w:val="55053803"/>
    <w:rsid w:val="594F7876"/>
    <w:rsid w:val="5AC1144A"/>
    <w:rsid w:val="5AF92295"/>
    <w:rsid w:val="5CD71FC4"/>
    <w:rsid w:val="5DB41742"/>
    <w:rsid w:val="660D4BB1"/>
    <w:rsid w:val="69443217"/>
    <w:rsid w:val="6B4B3950"/>
    <w:rsid w:val="6C4A05C8"/>
    <w:rsid w:val="6E7E3605"/>
    <w:rsid w:val="6EAA790F"/>
    <w:rsid w:val="6FF5CC65"/>
    <w:rsid w:val="715C0E4B"/>
    <w:rsid w:val="720A6ED4"/>
    <w:rsid w:val="72734D90"/>
    <w:rsid w:val="73861B87"/>
    <w:rsid w:val="73AD73D5"/>
    <w:rsid w:val="73B6EB34"/>
    <w:rsid w:val="744731E5"/>
    <w:rsid w:val="74992161"/>
    <w:rsid w:val="76E3355F"/>
    <w:rsid w:val="76EC401C"/>
    <w:rsid w:val="778769C8"/>
    <w:rsid w:val="79EE5BA4"/>
    <w:rsid w:val="7A227C1D"/>
    <w:rsid w:val="7A894339"/>
    <w:rsid w:val="7B6B320F"/>
    <w:rsid w:val="7BD04F1C"/>
    <w:rsid w:val="7EEF11D3"/>
    <w:rsid w:val="7FA30C79"/>
    <w:rsid w:val="7FB7269E"/>
    <w:rsid w:val="7FC96657"/>
    <w:rsid w:val="D8D6DB89"/>
    <w:rsid w:val="DB6F4CAB"/>
    <w:rsid w:val="DF6F9789"/>
    <w:rsid w:val="FFFDB2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Normal Indent"/>
    <w:basedOn w:val="1"/>
    <w:qFormat/>
    <w:uiPriority w:val="0"/>
    <w:pPr>
      <w:spacing w:line="560" w:lineRule="exact"/>
      <w:ind w:firstLine="420" w:firstLineChars="200"/>
    </w:pPr>
    <w:rPr>
      <w:rFonts w:ascii="Times New Roman" w:hAnsi="Times New Roman" w:eastAsia="仿宋" w:cs="Times New Roman"/>
      <w:sz w:val="32"/>
      <w:szCs w:val="24"/>
    </w:rPr>
  </w:style>
  <w:style w:type="paragraph" w:styleId="7">
    <w:name w:val="Body Text"/>
    <w:basedOn w:val="1"/>
    <w:next w:val="8"/>
    <w:link w:val="31"/>
    <w:qFormat/>
    <w:uiPriority w:val="99"/>
    <w:pPr>
      <w:spacing w:beforeLines="30"/>
    </w:pPr>
    <w:rPr>
      <w:rFonts w:ascii="仿宋_GB2312" w:eastAsia="仿宋_GB2312"/>
      <w:kern w:val="0"/>
      <w:sz w:val="30"/>
    </w:rPr>
  </w:style>
  <w:style w:type="paragraph" w:styleId="8">
    <w:name w:val="toc 5"/>
    <w:basedOn w:val="1"/>
    <w:next w:val="1"/>
    <w:qFormat/>
    <w:uiPriority w:val="0"/>
    <w:pPr>
      <w:ind w:left="1680" w:leftChars="800"/>
    </w:pPr>
  </w:style>
  <w:style w:type="paragraph" w:styleId="9">
    <w:name w:val="Body Text Indent"/>
    <w:basedOn w:val="1"/>
    <w:next w:val="10"/>
    <w:qFormat/>
    <w:uiPriority w:val="0"/>
    <w:pPr>
      <w:spacing w:after="120"/>
      <w:ind w:left="200" w:leftChars="200"/>
    </w:pPr>
    <w:rPr>
      <w:rFonts w:ascii="仿宋_GB2312"/>
      <w:szCs w:val="32"/>
    </w:rPr>
  </w:style>
  <w:style w:type="paragraph" w:styleId="10">
    <w:name w:val="Body Text First Indent 2"/>
    <w:basedOn w:val="9"/>
    <w:next w:val="1"/>
    <w:unhideWhenUsed/>
    <w:qFormat/>
    <w:uiPriority w:val="99"/>
    <w:pPr>
      <w:ind w:firstLine="420" w:firstLineChars="200"/>
    </w:pPr>
  </w:style>
  <w:style w:type="paragraph" w:styleId="11">
    <w:name w:val="toc 3"/>
    <w:basedOn w:val="1"/>
    <w:next w:val="1"/>
    <w:unhideWhenUsed/>
    <w:qFormat/>
    <w:uiPriority w:val="39"/>
    <w:pPr>
      <w:tabs>
        <w:tab w:val="right" w:leader="dot" w:pos="8296"/>
      </w:tabs>
      <w:ind w:left="840" w:leftChars="400"/>
    </w:pPr>
  </w:style>
  <w:style w:type="paragraph" w:styleId="12">
    <w:name w:val="Plain Text"/>
    <w:basedOn w:val="1"/>
    <w:unhideWhenUsed/>
    <w:qFormat/>
    <w:uiPriority w:val="99"/>
    <w:pPr>
      <w:spacing w:line="620" w:lineRule="exact"/>
    </w:pPr>
    <w:rPr>
      <w:rFonts w:ascii="宋体" w:hAnsi="Courier New" w:cs="Courier New"/>
      <w:szCs w:val="21"/>
    </w:rPr>
  </w:style>
  <w:style w:type="paragraph" w:styleId="13">
    <w:name w:val="Balloon Text"/>
    <w:basedOn w:val="1"/>
    <w:link w:val="36"/>
    <w:semiHidden/>
    <w:unhideWhenUsed/>
    <w:qFormat/>
    <w:uiPriority w:val="99"/>
    <w:rPr>
      <w:sz w:val="18"/>
      <w:szCs w:val="18"/>
    </w:rPr>
  </w:style>
  <w:style w:type="paragraph" w:styleId="14">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table of figures"/>
    <w:basedOn w:val="1"/>
    <w:next w:val="1"/>
    <w:qFormat/>
    <w:uiPriority w:val="99"/>
    <w:pPr>
      <w:ind w:left="200" w:leftChars="200" w:hanging="200" w:hangingChars="200"/>
    </w:pPr>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20">
    <w:name w:val="Body Text First Indent"/>
    <w:basedOn w:val="7"/>
    <w:next w:val="7"/>
    <w:qFormat/>
    <w:uiPriority w:val="0"/>
    <w:pPr>
      <w:ind w:firstLine="482" w:firstLineChars="200"/>
    </w:pPr>
    <w:rPr>
      <w:rFonts w:ascii="Times New Roman"/>
    </w:rPr>
  </w:style>
  <w:style w:type="character" w:styleId="23">
    <w:name w:val="Strong"/>
    <w:basedOn w:val="22"/>
    <w:qFormat/>
    <w:uiPriority w:val="99"/>
    <w:rPr>
      <w:b/>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paragraph" w:customStyle="1" w:styleId="25">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6">
    <w:name w:val="Header Char"/>
    <w:basedOn w:val="22"/>
    <w:semiHidden/>
    <w:qFormat/>
    <w:uiPriority w:val="99"/>
    <w:rPr>
      <w:rFonts w:ascii="Times New Roman" w:hAnsi="Times New Roman"/>
      <w:sz w:val="18"/>
      <w:szCs w:val="18"/>
    </w:rPr>
  </w:style>
  <w:style w:type="character" w:customStyle="1" w:styleId="27">
    <w:name w:val="页眉 字符"/>
    <w:link w:val="15"/>
    <w:semiHidden/>
    <w:qFormat/>
    <w:locked/>
    <w:uiPriority w:val="99"/>
    <w:rPr>
      <w:sz w:val="18"/>
    </w:rPr>
  </w:style>
  <w:style w:type="character" w:customStyle="1" w:styleId="28">
    <w:name w:val="Footer Char"/>
    <w:basedOn w:val="22"/>
    <w:semiHidden/>
    <w:qFormat/>
    <w:uiPriority w:val="99"/>
    <w:rPr>
      <w:rFonts w:ascii="Times New Roman" w:hAnsi="Times New Roman"/>
      <w:sz w:val="18"/>
      <w:szCs w:val="18"/>
    </w:rPr>
  </w:style>
  <w:style w:type="character" w:customStyle="1" w:styleId="29">
    <w:name w:val="页脚 字符"/>
    <w:link w:val="14"/>
    <w:qFormat/>
    <w:locked/>
    <w:uiPriority w:val="99"/>
    <w:rPr>
      <w:sz w:val="18"/>
    </w:rPr>
  </w:style>
  <w:style w:type="character" w:customStyle="1" w:styleId="30">
    <w:name w:val="Body Text Char"/>
    <w:basedOn w:val="22"/>
    <w:semiHidden/>
    <w:qFormat/>
    <w:uiPriority w:val="99"/>
    <w:rPr>
      <w:rFonts w:ascii="Times New Roman" w:hAnsi="Times New Roman"/>
      <w:szCs w:val="24"/>
    </w:rPr>
  </w:style>
  <w:style w:type="character" w:customStyle="1" w:styleId="31">
    <w:name w:val="正文文本 字符"/>
    <w:link w:val="7"/>
    <w:qFormat/>
    <w:locked/>
    <w:uiPriority w:val="99"/>
    <w:rPr>
      <w:rFonts w:ascii="仿宋_GB2312" w:hAnsi="Times New Roman" w:eastAsia="仿宋_GB2312"/>
      <w:sz w:val="24"/>
    </w:rPr>
  </w:style>
  <w:style w:type="paragraph" w:styleId="32">
    <w:name w:val="List Paragraph"/>
    <w:basedOn w:val="1"/>
    <w:qFormat/>
    <w:uiPriority w:val="34"/>
    <w:pPr>
      <w:ind w:firstLine="420" w:firstLineChars="200"/>
    </w:pPr>
  </w:style>
  <w:style w:type="character" w:customStyle="1" w:styleId="33">
    <w:name w:val="标题 1 字符"/>
    <w:basedOn w:val="22"/>
    <w:link w:val="3"/>
    <w:qFormat/>
    <w:uiPriority w:val="9"/>
    <w:rPr>
      <w:rFonts w:ascii="Times New Roman" w:hAnsi="Times New Roman"/>
      <w:b/>
      <w:bCs/>
      <w:kern w:val="44"/>
      <w:sz w:val="44"/>
      <w:szCs w:val="44"/>
    </w:rPr>
  </w:style>
  <w:style w:type="character" w:customStyle="1" w:styleId="34">
    <w:name w:val="标题 2 字符"/>
    <w:basedOn w:val="22"/>
    <w:link w:val="4"/>
    <w:qFormat/>
    <w:uiPriority w:val="9"/>
    <w:rPr>
      <w:rFonts w:asciiTheme="majorHAnsi" w:hAnsiTheme="majorHAnsi" w:eastAsiaTheme="majorEastAsia" w:cstheme="majorBidi"/>
      <w:b/>
      <w:bCs/>
      <w:kern w:val="2"/>
      <w:sz w:val="32"/>
      <w:szCs w:val="32"/>
    </w:r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2"/>
    <w:link w:val="13"/>
    <w:semiHidden/>
    <w:qFormat/>
    <w:uiPriority w:val="99"/>
    <w:rPr>
      <w:rFonts w:ascii="Times New Roman" w:hAnsi="Times New Roman"/>
      <w:kern w:val="2"/>
      <w:sz w:val="18"/>
      <w:szCs w:val="18"/>
    </w:rPr>
  </w:style>
  <w:style w:type="character" w:customStyle="1" w:styleId="37">
    <w:name w:val="标题 3 字符"/>
    <w:basedOn w:val="22"/>
    <w:link w:val="5"/>
    <w:qFormat/>
    <w:uiPriority w:val="9"/>
    <w:rPr>
      <w:rFonts w:ascii="Times New Roman" w:hAnsi="Times New Roman"/>
      <w:b/>
      <w:bCs/>
      <w:kern w:val="2"/>
      <w:sz w:val="32"/>
      <w:szCs w:val="32"/>
    </w:rPr>
  </w:style>
  <w:style w:type="paragraph" w:customStyle="1" w:styleId="38">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四号正文"/>
    <w:basedOn w:val="1"/>
    <w:qFormat/>
    <w:uiPriority w:val="0"/>
    <w:pPr>
      <w:spacing w:line="360" w:lineRule="auto"/>
    </w:pPr>
    <w:rPr>
      <w:rFonts w:ascii="??" w:hAnsi="??"/>
      <w:color w:val="000000"/>
      <w:kern w:val="0"/>
      <w:sz w:val="28"/>
      <w:szCs w:val="21"/>
      <w:lang w:val="zh-CN"/>
    </w:rPr>
  </w:style>
  <w:style w:type="character" w:customStyle="1" w:styleId="40">
    <w:name w:val="font41"/>
    <w:basedOn w:val="22"/>
    <w:qFormat/>
    <w:uiPriority w:val="0"/>
    <w:rPr>
      <w:rFonts w:hint="eastAsia" w:ascii="宋体" w:hAnsi="宋体" w:eastAsia="宋体" w:cs="宋体"/>
      <w:color w:val="000000"/>
      <w:sz w:val="20"/>
      <w:szCs w:val="20"/>
      <w:u w:val="none"/>
    </w:rPr>
  </w:style>
  <w:style w:type="character" w:customStyle="1" w:styleId="41">
    <w:name w:val="font51"/>
    <w:basedOn w:val="22"/>
    <w:qFormat/>
    <w:uiPriority w:val="0"/>
    <w:rPr>
      <w:rFonts w:hint="eastAsia" w:ascii="宋体" w:hAnsi="宋体" w:eastAsia="宋体" w:cs="宋体"/>
      <w:color w:val="000000"/>
      <w:sz w:val="20"/>
      <w:szCs w:val="20"/>
      <w:u w:val="none"/>
    </w:rPr>
  </w:style>
  <w:style w:type="character" w:customStyle="1" w:styleId="42">
    <w:name w:val="font61"/>
    <w:basedOn w:val="22"/>
    <w:qFormat/>
    <w:uiPriority w:val="0"/>
    <w:rPr>
      <w:rFonts w:hint="eastAsia" w:ascii="宋体" w:hAnsi="宋体" w:eastAsia="宋体" w:cs="宋体"/>
      <w:color w:val="000000"/>
      <w:sz w:val="16"/>
      <w:szCs w:val="16"/>
      <w:u w:val="none"/>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character" w:customStyle="1" w:styleId="45">
    <w:name w:val="font2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7743;&#21475;&#38215;2022&#24180;&#20915;&#31639;&#20844;&#24320;\&#30416;&#24215;&#38215;2022&#24180;&#24230;&#37096;&#38376;&#20915;&#31639;&#20844;&#24320;&#32534;&#21046;&#35828;&#26126;&#33539;&#26412;-&#37096;&#38376;.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7743;&#21475;&#38215;2022&#24180;&#20915;&#31639;&#20844;&#24320;\&#30416;&#24215;&#38215;2022&#24180;&#24230;&#37096;&#38376;&#20915;&#31639;&#20844;&#24320;&#32534;&#21046;&#35828;&#26126;&#33539;&#26412;-&#37096;&#38376;.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7743;&#21475;&#38215;2022&#24180;&#20915;&#31639;&#20844;&#24320;\&#30416;&#24215;&#38215;2022&#24180;&#24230;&#37096;&#38376;&#20915;&#31639;&#20844;&#24320;&#32534;&#21046;&#35828;&#26126;&#33539;&#26412;-&#37096;&#38376;.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7743;&#21475;&#38215;2022&#24180;&#20915;&#31639;&#20844;&#24320;\&#30416;&#24215;&#38215;2022&#24180;&#24230;&#37096;&#38376;&#20915;&#31639;&#20844;&#24320;&#32534;&#21046;&#35828;&#26126;&#33539;&#26412;-&#37096;&#38376;.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7743;&#21475;&#38215;2022&#24180;&#20915;&#31639;&#20844;&#24320;\&#30416;&#24215;&#38215;2022&#24180;&#24230;&#37096;&#38376;&#20915;&#31639;&#20844;&#24320;&#32534;&#21046;&#35828;&#26126;&#33539;&#26412;-&#37096;&#38376;.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7743;&#21475;&#38215;2022&#24180;&#20915;&#31639;&#20844;&#24320;\&#30416;&#24215;&#38215;2022&#24180;&#24230;&#37096;&#38376;&#20915;&#31639;&#20844;&#24320;&#32534;&#21046;&#35828;&#26126;&#33539;&#26412;-&#37096;&#38376;.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59722222222222"/>
          <c:y val="0.0673611111111115"/>
          <c:w val="0.727777777777778"/>
          <c:h val="0.827083333333333"/>
        </c:manualLayout>
      </c:layout>
      <c:barChart>
        <c:barDir val="col"/>
        <c:grouping val="clustered"/>
        <c:varyColors val="false"/>
        <c:ser>
          <c:idx val="0"/>
          <c:order val="0"/>
          <c:spPr>
            <a:solidFill>
              <a:schemeClr val="accent1"/>
            </a:solidFill>
          </c:spPr>
          <c:invertIfNegative val="false"/>
          <c:dPt>
            <c:idx val="1"/>
            <c:invertIfNegative val="false"/>
            <c:bubble3D val="false"/>
            <c:spPr>
              <a:solidFill>
                <a:srgbClr val="FFC000"/>
              </a:solidFill>
            </c:spPr>
          </c:dPt>
          <c:dLbls>
            <c:delete val="true"/>
          </c:dLbls>
          <c:cat>
            <c:strRef>
              <c:f>图一!$A$1:$B$1</c:f>
              <c:strCache>
                <c:ptCount val="2"/>
                <c:pt idx="0">
                  <c:v>2021年</c:v>
                </c:pt>
                <c:pt idx="1">
                  <c:v>2022年</c:v>
                </c:pt>
              </c:strCache>
            </c:strRef>
          </c:cat>
          <c:val>
            <c:numRef>
              <c:f>图一!$A$2:$B$2</c:f>
              <c:numCache>
                <c:formatCode>General</c:formatCode>
                <c:ptCount val="2"/>
                <c:pt idx="0">
                  <c:v>2468.1</c:v>
                </c:pt>
                <c:pt idx="1">
                  <c:v>2319.6</c:v>
                </c:pt>
              </c:numCache>
            </c:numRef>
          </c:val>
        </c:ser>
        <c:dLbls>
          <c:showLegendKey val="false"/>
          <c:showVal val="true"/>
          <c:showCatName val="false"/>
          <c:showSerName val="false"/>
          <c:showPercent val="false"/>
          <c:showBubbleSize val="false"/>
        </c:dLbls>
        <c:gapWidth val="150"/>
        <c:axId val="132649344"/>
        <c:axId val="132650880"/>
      </c:barChart>
      <c:catAx>
        <c:axId val="13264934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50880"/>
        <c:crosses val="autoZero"/>
        <c:auto val="true"/>
        <c:lblAlgn val="ctr"/>
        <c:lblOffset val="100"/>
        <c:noMultiLvlLbl val="false"/>
      </c:catAx>
      <c:valAx>
        <c:axId val="1326508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b="1">
                <a:latin typeface="黑体" panose="02010600030101010101" charset="-122"/>
                <a:ea typeface="黑体" panose="02010600030101010101" charset="-122"/>
              </a:rPr>
              <a:t>收入决算结构图</a:t>
            </a:r>
            <a:endParaRPr altLang="en-US" b="1">
              <a:latin typeface="黑体" panose="02010600030101010101" charset="-122"/>
              <a:ea typeface="黑体" panose="02010600030101010101" charset="-122"/>
            </a:endParaRPr>
          </a:p>
        </c:rich>
      </c:tx>
      <c:layout>
        <c:manualLayout>
          <c:xMode val="edge"/>
          <c:yMode val="edge"/>
          <c:x val="0.340555555555556"/>
          <c:y val="0.0555555555555556"/>
        </c:manualLayout>
      </c:layout>
      <c:overlay val="false"/>
      <c:spPr>
        <a:noFill/>
        <a:ln>
          <a:noFill/>
        </a:ln>
        <a:effectLst/>
      </c:spPr>
    </c:title>
    <c:autoTitleDeleted val="false"/>
    <c:plotArea>
      <c:layout>
        <c:manualLayout>
          <c:layoutTarget val="inner"/>
          <c:xMode val="edge"/>
          <c:yMode val="edge"/>
          <c:x val="0.342013888888889"/>
          <c:y val="0.176388888888889"/>
          <c:w val="0.324305555555556"/>
          <c:h val="0.540509259259259"/>
        </c:manualLayout>
      </c:layout>
      <c:pieChart>
        <c:varyColors val="true"/>
        <c:ser>
          <c:idx val="0"/>
          <c:order val="0"/>
          <c:spPr/>
          <c:explosion val="0"/>
          <c:dLbls>
            <c:delete val="true"/>
          </c:dLbls>
          <c:cat>
            <c:strRef>
              <c:f>'[盐店镇2022年度部门决算公开编制说明范本-部门.xlsx]图二'!$A$1:$A$6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'[盐店镇2022年度部门决算公开编制说明范本-部门.xlsx]图二'!$B$1:$B$6</c:f>
            </c:numRef>
          </c:val>
        </c:ser>
        <c:ser>
          <c:idx val="1"/>
          <c:order val="1"/>
          <c:spPr/>
          <c:explosion val="0"/>
          <c:dPt>
            <c:idx val="0"/>
            <c:bubble3D val="false"/>
            <c:explosion val="20"/>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Lbl>
              <c:idx val="1"/>
              <c:delete val="true"/>
            </c:dLbl>
            <c:dLbl>
              <c:idx val="2"/>
              <c:delete val="true"/>
            </c:dLbl>
            <c:dLbl>
              <c:idx val="3"/>
              <c:delete val="true"/>
            </c:dLbl>
            <c:dLbl>
              <c:idx val="4"/>
              <c:layout>
                <c:manualLayout>
                  <c:x val="-0.00416666666666667"/>
                  <c:y val="0.079861111111111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5"/>
              <c:delete val="true"/>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'[盐店镇2022年度部门决算公开编制说明范本-部门.xlsx]图二'!$A$1:$A$6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'[盐店镇2022年度部门决算公开编制说明范本-部门.xlsx]图二'!$C$1:$C$6</c:f>
              <c:numCache>
                <c:formatCode>0.00%</c:formatCode>
                <c:ptCount val="6"/>
                <c:pt idx="0">
                  <c:v>1</c:v>
                </c:pt>
                <c:pt idx="1">
                  <c:v>0</c:v>
                </c:pt>
                <c:pt idx="2">
                  <c:v>0</c:v>
                </c:pt>
                <c:pt idx="3">
                  <c:v>0</c:v>
                </c:pt>
                <c:pt idx="4">
                  <c:v>0</c:v>
                </c:pt>
                <c:pt idx="5">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overlay val="false"/>
      <c:spPr>
        <a:noFill/>
        <a:ln>
          <a:noFill/>
        </a:ln>
        <a:effectLst/>
      </c:spPr>
    </c:title>
    <c:autoTitleDeleted val="false"/>
    <c:plotArea>
      <c:layout/>
      <c:pieChart>
        <c:varyColors val="true"/>
        <c:ser>
          <c:idx val="0"/>
          <c:order val="0"/>
          <c:spPr/>
          <c:explosion val="0"/>
          <c:dPt>
            <c:idx val="0"/>
            <c:bubble3D val="false"/>
            <c:explosion val="0"/>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'[盐店镇2022年度部门决算公开编制说明范本-部门.xlsx]Sheet2'!$A$1:$B$1</c:f>
              <c:strCache>
                <c:ptCount val="2"/>
                <c:pt idx="0">
                  <c:v>基本支出</c:v>
                </c:pt>
                <c:pt idx="1">
                  <c:v>项目支出</c:v>
                </c:pt>
              </c:strCache>
            </c:strRef>
          </c:cat>
          <c:val>
            <c:numRef>
              <c:f>'[盐店镇2022年度部门决算公开编制说明范本-部门.xlsx]Sheet2'!$A$2:$B$2</c:f>
              <c:numCache>
                <c:formatCode>0.00%</c:formatCode>
                <c:ptCount val="2"/>
                <c:pt idx="0">
                  <c:v>0.7701</c:v>
                </c:pt>
                <c:pt idx="1">
                  <c:v>0.2299</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财政拨款收、支决算总计变动情况图</a:t>
            </a:r>
          </a:p>
        </c:rich>
      </c:tx>
      <c:layout>
        <c:manualLayout>
          <c:xMode val="edge"/>
          <c:yMode val="edge"/>
          <c:x val="0.193611111111111"/>
          <c:y val="0.03125"/>
        </c:manualLayout>
      </c:layout>
      <c:overlay val="false"/>
      <c:spPr>
        <a:noFill/>
        <a:ln>
          <a:noFill/>
        </a:ln>
        <a:effectLst/>
      </c:spPr>
    </c:title>
    <c:autoTitleDeleted val="false"/>
    <c:plotArea>
      <c:layout/>
      <c:barChart>
        <c:barDir val="col"/>
        <c:grouping val="clustered"/>
        <c:varyColors val="false"/>
        <c:ser>
          <c:idx val="0"/>
          <c:order val="0"/>
          <c:tx>
            <c:strRef>
              <c:f>'[盐店镇2022年度部门决算公开编制说明范本-部门.xlsx]Sheet1'!$A$2</c:f>
              <c:strCache>
                <c:ptCount val="1"/>
                <c:pt idx="0">
                  <c:v>收入</c:v>
                </c:pt>
              </c:strCache>
            </c:strRef>
          </c:tx>
          <c:spPr>
            <a:solidFill>
              <a:schemeClr val="accent1"/>
            </a:solidFill>
            <a:ln>
              <a:noFill/>
            </a:ln>
            <a:effectLst/>
          </c:spPr>
          <c:invertIfNegative val="false"/>
          <c:dLbls>
            <c:delete val="true"/>
          </c:dLbls>
          <c:cat>
            <c:strRef>
              <c:f>'[盐店镇2022年度部门决算公开编制说明范本-部门.xlsx]Sheet1'!$B$1:$C$1</c:f>
              <c:strCache>
                <c:ptCount val="2"/>
                <c:pt idx="0">
                  <c:v>2021年</c:v>
                </c:pt>
                <c:pt idx="1">
                  <c:v>2022年</c:v>
                </c:pt>
              </c:strCache>
            </c:strRef>
          </c:cat>
          <c:val>
            <c:numRef>
              <c:f>'[盐店镇2022年度部门决算公开编制说明范本-部门.xlsx]Sheet1'!$B$2:$C$2</c:f>
              <c:numCache>
                <c:formatCode>General</c:formatCode>
                <c:ptCount val="2"/>
                <c:pt idx="0">
                  <c:v>1214.05</c:v>
                </c:pt>
                <c:pt idx="1">
                  <c:v>1159.8</c:v>
                </c:pt>
              </c:numCache>
            </c:numRef>
          </c:val>
        </c:ser>
        <c:ser>
          <c:idx val="1"/>
          <c:order val="1"/>
          <c:tx>
            <c:strRef>
              <c:f>'[盐店镇2022年度部门决算公开编制说明范本-部门.xlsx]Sheet1'!$A$3</c:f>
              <c:strCache>
                <c:ptCount val="1"/>
                <c:pt idx="0">
                  <c:v>支出</c:v>
                </c:pt>
              </c:strCache>
            </c:strRef>
          </c:tx>
          <c:spPr>
            <a:solidFill>
              <a:schemeClr val="accent2"/>
            </a:solidFill>
            <a:ln>
              <a:noFill/>
            </a:ln>
            <a:effectLst/>
          </c:spPr>
          <c:invertIfNegative val="false"/>
          <c:dLbls>
            <c:delete val="true"/>
          </c:dLbls>
          <c:cat>
            <c:strRef>
              <c:f>'[盐店镇2022年度部门决算公开编制说明范本-部门.xlsx]Sheet1'!$B$1:$C$1</c:f>
              <c:strCache>
                <c:ptCount val="2"/>
                <c:pt idx="0">
                  <c:v>2021年</c:v>
                </c:pt>
                <c:pt idx="1">
                  <c:v>2022年</c:v>
                </c:pt>
              </c:strCache>
            </c:strRef>
          </c:cat>
          <c:val>
            <c:numRef>
              <c:f>'[盐店镇2022年度部门决算公开编制说明范本-部门.xlsx]Sheet1'!$B$3:$C$3</c:f>
              <c:numCache>
                <c:formatCode>General</c:formatCode>
                <c:ptCount val="2"/>
                <c:pt idx="0">
                  <c:v>1214.05</c:v>
                </c:pt>
                <c:pt idx="1">
                  <c:v>1159.8</c:v>
                </c:pt>
              </c:numCache>
            </c:numRef>
          </c:val>
        </c:ser>
        <c:dLbls>
          <c:showLegendKey val="false"/>
          <c:showVal val="false"/>
          <c:showCatName val="false"/>
          <c:showSerName val="false"/>
          <c:showPercent val="false"/>
          <c:showBubbleSize val="false"/>
        </c:dLbls>
        <c:gapWidth val="219"/>
        <c:overlap val="-27"/>
        <c:axId val="379591056"/>
        <c:axId val="84799177"/>
      </c:barChart>
      <c:catAx>
        <c:axId val="379591056"/>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4799177"/>
        <c:crosses val="autoZero"/>
        <c:auto val="true"/>
        <c:lblAlgn val="ctr"/>
        <c:lblOffset val="100"/>
        <c:noMultiLvlLbl val="false"/>
      </c:catAx>
      <c:valAx>
        <c:axId val="8479917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79591056"/>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solidFill>
                  <a:sysClr val="windowText" lastClr="000000"/>
                </a:solidFill>
                <a:latin typeface="黑体" panose="02010600030101010101" charset="-122"/>
                <a:ea typeface="黑体" panose="02010600030101010101" charset="-122"/>
              </a:rPr>
              <a:t>一般公共预算财政拨款支出决算变动情况</a:t>
            </a:r>
            <a:endParaRPr>
              <a:solidFill>
                <a:sysClr val="windowText" lastClr="000000"/>
              </a:solidFill>
              <a:latin typeface="黑体" panose="02010600030101010101" charset="-122"/>
              <a:ea typeface="黑体" panose="02010600030101010101" charset="-122"/>
            </a:endParaRPr>
          </a:p>
        </c:rich>
      </c:tx>
      <c:layout>
        <c:manualLayout>
          <c:xMode val="edge"/>
          <c:yMode val="edge"/>
          <c:x val="0.142222222222222"/>
          <c:y val="0.0456018518518519"/>
        </c:manualLayout>
      </c:layout>
      <c:overlay val="false"/>
      <c:spPr>
        <a:noFill/>
        <a:ln>
          <a:noFill/>
        </a:ln>
        <a:effectLst/>
      </c:spPr>
    </c:title>
    <c:autoTitleDeleted val="false"/>
    <c:plotArea>
      <c:layout>
        <c:manualLayout>
          <c:layoutTarget val="inner"/>
          <c:xMode val="edge"/>
          <c:yMode val="edge"/>
          <c:x val="0.0874444444444444"/>
          <c:y val="0.172916666666667"/>
          <c:w val="0.882"/>
          <c:h val="0.711666666666667"/>
        </c:manualLayout>
      </c:layout>
      <c:barChart>
        <c:barDir val="col"/>
        <c:grouping val="clustered"/>
        <c:varyColors val="false"/>
        <c:ser>
          <c:idx val="0"/>
          <c:order val="0"/>
          <c:spPr>
            <a:solidFill>
              <a:schemeClr val="accent2"/>
            </a:solidFill>
            <a:ln>
              <a:noFill/>
            </a:ln>
            <a:effectLst/>
          </c:spPr>
          <c:invertIfNegative val="false"/>
          <c:dPt>
            <c:idx val="0"/>
            <c:invertIfNegative val="false"/>
            <c:bubble3D val="false"/>
            <c:spPr>
              <a:solidFill>
                <a:schemeClr val="tx2"/>
              </a:solidFill>
              <a:ln>
                <a:noFill/>
              </a:ln>
              <a:effectLst/>
            </c:spPr>
          </c:dPt>
          <c:dLbls>
            <c:delete val="true"/>
          </c:dLbls>
          <c:cat>
            <c:strRef>
              <c:f>'[盐店镇2022年度部门决算公开编制说明范本-部门.xlsx]Sheet1'!$A$1:$B$1</c:f>
              <c:strCache>
                <c:ptCount val="2"/>
                <c:pt idx="0">
                  <c:v>2021年</c:v>
                </c:pt>
                <c:pt idx="1">
                  <c:v>2022年</c:v>
                </c:pt>
              </c:strCache>
            </c:strRef>
          </c:cat>
          <c:val>
            <c:numRef>
              <c:f>'[盐店镇2022年度部门决算公开编制说明范本-部门.xlsx]Sheet1'!$A$2:$B$2</c:f>
              <c:numCache>
                <c:formatCode>General</c:formatCode>
                <c:ptCount val="2"/>
                <c:pt idx="0">
                  <c:v>1214.05</c:v>
                </c:pt>
                <c:pt idx="1">
                  <c:v>1159.8</c:v>
                </c:pt>
              </c:numCache>
            </c:numRef>
          </c:val>
        </c:ser>
        <c:dLbls>
          <c:showLegendKey val="false"/>
          <c:showVal val="false"/>
          <c:showCatName val="false"/>
          <c:showSerName val="false"/>
          <c:showPercent val="false"/>
          <c:showBubbleSize val="false"/>
        </c:dLbls>
        <c:gapWidth val="219"/>
        <c:overlap val="-27"/>
        <c:axId val="215148899"/>
        <c:axId val="580574931"/>
      </c:barChart>
      <c:catAx>
        <c:axId val="21514889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80574931"/>
        <c:crosses val="autoZero"/>
        <c:auto val="true"/>
        <c:lblAlgn val="ctr"/>
        <c:lblOffset val="100"/>
        <c:noMultiLvlLbl val="false"/>
      </c:catAx>
      <c:valAx>
        <c:axId val="580574931"/>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514889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黑体" panose="02010600030101010101" charset="-122"/>
                <a:ea typeface="黑体" panose="02010600030101010101" charset="-122"/>
                <a:cs typeface="黑体" panose="02010600030101010101" charset="-122"/>
                <a:sym typeface="黑体" panose="02010600030101010101" charset="-122"/>
              </a:defRPr>
            </a:pPr>
            <a:r>
              <a:rPr>
                <a:latin typeface="黑体" panose="02010600030101010101" charset="-122"/>
                <a:ea typeface="黑体" panose="02010600030101010101" charset="-122"/>
                <a:cs typeface="黑体" panose="02010600030101010101" charset="-122"/>
                <a:sym typeface="黑体" panose="02010600030101010101" charset="-122"/>
              </a:rPr>
              <a:t>一般公共预算财政拨款支出决算结构图</a:t>
            </a:r>
            <a:endParaRPr>
              <a:latin typeface="黑体" panose="02010600030101010101" charset="-122"/>
              <a:ea typeface="黑体" panose="02010600030101010101" charset="-122"/>
              <a:cs typeface="黑体" panose="02010600030101010101" charset="-122"/>
              <a:sym typeface="黑体" panose="02010600030101010101" charset="-122"/>
            </a:endParaRPr>
          </a:p>
        </c:rich>
      </c:tx>
      <c:layout>
        <c:manualLayout>
          <c:xMode val="edge"/>
          <c:yMode val="edge"/>
          <c:x val="0.133194444444444"/>
          <c:y val="0.0347222222222222"/>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Lbls>
            <c:delete val="true"/>
          </c:dLbls>
          <c:cat>
            <c:strRef>
              <c:f>'[盐店镇2022年度部门决算公开编制说明范本-部门.xlsx]图6'!$A$2:$A$8</c:f>
              <c:strCache>
                <c:ptCount val="7"/>
                <c:pt idx="0">
                  <c:v>一般公共服务（类）支出</c:v>
                </c:pt>
                <c:pt idx="1">
                  <c:v>社会保障和就业（类）支出</c:v>
                </c:pt>
                <c:pt idx="2">
                  <c:v>卫生健康(类)支出</c:v>
                </c:pt>
                <c:pt idx="3">
                  <c:v>住房保障（类）支出</c:v>
                </c:pt>
                <c:pt idx="4">
                  <c:v>文化旅游体育与传媒（类）支出</c:v>
                </c:pt>
                <c:pt idx="5">
                  <c:v>农林水支出</c:v>
                </c:pt>
                <c:pt idx="6">
                  <c:v>国防支出</c:v>
                </c:pt>
              </c:strCache>
            </c:strRef>
          </c:cat>
          <c:val>
            <c:numRef>
              <c:f>'[盐店镇2022年度部门决算公开编制说明范本-部门.xlsx]图6'!$B$2:$B$8</c:f>
              <c:numCache>
                <c:formatCode>General</c:formatCode>
                <c:ptCount val="7"/>
                <c:pt idx="0">
                  <c:v>381.99</c:v>
                </c:pt>
                <c:pt idx="1">
                  <c:v>178.61</c:v>
                </c:pt>
                <c:pt idx="2">
                  <c:v>33.75</c:v>
                </c:pt>
                <c:pt idx="3">
                  <c:v>48.39</c:v>
                </c:pt>
                <c:pt idx="4">
                  <c:v>50.28</c:v>
                </c:pt>
                <c:pt idx="5">
                  <c:v>466.28</c:v>
                </c:pt>
                <c:pt idx="6">
                  <c:v>0.5</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“三公”经费财政拨款支出结构图</a:t>
            </a:r>
          </a:p>
        </c:rich>
      </c:tx>
      <c:layout>
        <c:manualLayout>
          <c:xMode val="edge"/>
          <c:yMode val="edge"/>
          <c:x val="0.200657894736842"/>
          <c:y val="0.0118055555555556"/>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[工作簿4]Sheet1!$A$48:$A$50</c:f>
              <c:strCache>
                <c:ptCount val="3"/>
                <c:pt idx="0">
                  <c:v>“三公”经费财政拨款支出结构</c:v>
                </c:pt>
                <c:pt idx="1">
                  <c:v>公务接待费</c:v>
                </c:pt>
              </c:strCache>
            </c:strRef>
          </c:cat>
          <c:val>
            <c:numRef>
              <c:f>[工作簿4]Sheet1!$B$48:$B$50</c:f>
              <c:numCache>
                <c:formatCode>General</c:formatCode>
                <c:ptCount val="3"/>
                <c:pt idx="1">
                  <c:v>6</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t"/>
      <c:legendEntry>
        <c:idx val="2"/>
        <c:delete val="true"/>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1230</Words>
  <Characters>7012</Characters>
  <Lines>58</Lines>
  <Paragraphs>16</Paragraphs>
  <TotalTime>27</TotalTime>
  <ScaleCrop>false</ScaleCrop>
  <LinksUpToDate>false</LinksUpToDate>
  <CharactersWithSpaces>8226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2023-07-31T10:35:00Z</cp:lastPrinted>
  <dcterms:modified xsi:type="dcterms:W3CDTF">2023-11-22T16:29:01Z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70126FCAEFC24D3D9EEB3D1CF9284D05_12</vt:lpwstr>
  </property>
</Properties>
</file>