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ascii="方正小标宋简体" w:hAnsi="宋体" w:eastAsia="方正小标宋简体"/>
          <w:szCs w:val="21"/>
        </w:rPr>
      </w:pPr>
      <w:bookmarkStart w:id="0" w:name="_Toc15306267"/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72"/>
          <w:szCs w:val="72"/>
        </w:rPr>
      </w:pPr>
      <w:bookmarkStart w:id="1" w:name="_Toc31857"/>
      <w:bookmarkStart w:id="2" w:name="_Toc15378441"/>
      <w:bookmarkStart w:id="3" w:name="_Toc15396475"/>
      <w:bookmarkStart w:id="4" w:name="_Toc15377193"/>
      <w:bookmarkStart w:id="5" w:name="_Toc15377425"/>
      <w:bookmarkStart w:id="6" w:name="_Toc15396597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2022年度</w:t>
      </w:r>
      <w:bookmarkEnd w:id="1"/>
      <w:bookmarkEnd w:id="2"/>
      <w:bookmarkEnd w:id="3"/>
      <w:bookmarkEnd w:id="4"/>
      <w:bookmarkEnd w:id="5"/>
      <w:bookmarkEnd w:id="6"/>
    </w:p>
    <w:bookmarkEnd w:id="0"/>
    <w:p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bookmarkStart w:id="7" w:name="_Toc14008"/>
      <w:bookmarkStart w:id="8" w:name="_Toc15396598"/>
      <w:bookmarkStart w:id="9" w:name="_Toc15377426"/>
      <w:bookmarkStart w:id="10" w:name="_Toc15396476"/>
      <w:bookmarkStart w:id="11" w:name="_Toc15377194"/>
      <w:bookmarkStart w:id="12" w:name="_Toc15306268"/>
      <w:bookmarkStart w:id="13" w:name="_Toc15378442"/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剑阁县金仙镇卫生院</w:t>
      </w:r>
      <w:bookmarkEnd w:id="7"/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72"/>
          <w:szCs w:val="72"/>
        </w:rPr>
      </w:pPr>
      <w:bookmarkStart w:id="14" w:name="_Toc12490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单位决算</w:t>
      </w:r>
      <w:bookmarkEnd w:id="8"/>
      <w:bookmarkEnd w:id="9"/>
      <w:bookmarkEnd w:id="10"/>
      <w:bookmarkEnd w:id="11"/>
      <w:bookmarkEnd w:id="12"/>
      <w:bookmarkEnd w:id="13"/>
      <w:bookmarkEnd w:id="14"/>
    </w:p>
    <w:p>
      <w:pPr>
        <w:widowControl/>
        <w:jc w:val="center"/>
        <w:rPr>
          <w:rFonts w:hint="eastAsia" w:ascii="黑体" w:hAnsi="黑体" w:eastAsia="黑体"/>
          <w:sz w:val="48"/>
          <w:szCs w:val="4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>
      <w:pPr>
        <w:widowControl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目录</w:t>
      </w:r>
    </w:p>
    <w:p>
      <w:pPr>
        <w:widowControl/>
        <w:jc w:val="center"/>
        <w:rPr>
          <w:rFonts w:ascii="黑体" w:hAnsi="黑体" w:eastAsia="黑体" w:cstheme="minorBidi"/>
          <w:sz w:val="28"/>
          <w:szCs w:val="28"/>
        </w:rPr>
      </w:pPr>
    </w:p>
    <w:p>
      <w:pPr>
        <w:pStyle w:val="12"/>
      </w:pPr>
      <w:r>
        <w:rPr>
          <w:rFonts w:hint="eastAsia"/>
        </w:rPr>
        <w:t xml:space="preserve">公开时间：2023年 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p>
      <w:pPr>
        <w:pStyle w:val="12"/>
        <w:tabs>
          <w:tab w:val="right" w:leader="dot" w:pos="8306"/>
          <w:tab w:val="clear" w:pos="8296"/>
        </w:tabs>
      </w:pPr>
      <w:bookmarkStart w:id="15" w:name="_Toc15377196"/>
      <w:bookmarkStart w:id="16" w:name="_Toc15396599"/>
      <w:r>
        <w:fldChar w:fldCharType="begin"/>
      </w:r>
      <w:r>
        <w:instrText xml:space="preserve">TOC \o "1-9" \h \u </w:instrText>
      </w:r>
      <w:r>
        <w:fldChar w:fldCharType="separate"/>
      </w:r>
      <w:r>
        <w:fldChar w:fldCharType="begin"/>
      </w:r>
      <w:r>
        <w:instrText xml:space="preserve"> HYPERLINK \l _Toc9034 </w:instrText>
      </w:r>
      <w:r>
        <w:fldChar w:fldCharType="separate"/>
      </w:r>
      <w:r>
        <w:rPr>
          <w:rFonts w:hint="eastAsia" w:ascii="黑体" w:hAnsi="黑体" w:eastAsia="黑体"/>
        </w:rPr>
        <w:t>第一部分 单位</w:t>
      </w:r>
      <w:r>
        <w:rPr>
          <w:rFonts w:hint="eastAsia" w:ascii="黑体" w:hAnsi="黑体" w:eastAsia="黑体"/>
          <w:bCs w:val="0"/>
        </w:rPr>
        <w:t>概况</w:t>
      </w:r>
      <w:r>
        <w:tab/>
      </w:r>
      <w:r>
        <w:fldChar w:fldCharType="begin"/>
      </w:r>
      <w:r>
        <w:instrText xml:space="preserve"> PAGEREF _Toc9034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_Toc15026 </w:instrText>
      </w:r>
      <w:r>
        <w:fldChar w:fldCharType="separate"/>
      </w:r>
      <w:r>
        <w:rPr>
          <w:rFonts w:hint="eastAsia" w:ascii="黑体" w:hAnsi="黑体" w:eastAsia="黑体"/>
          <w:bCs w:val="0"/>
        </w:rPr>
        <w:t>一、 主要职责</w:t>
      </w:r>
      <w:r>
        <w:tab/>
      </w:r>
      <w:r>
        <w:fldChar w:fldCharType="begin"/>
      </w:r>
      <w:r>
        <w:instrText xml:space="preserve"> PAGEREF _Toc15026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_Toc5262 </w:instrText>
      </w:r>
      <w:r>
        <w:fldChar w:fldCharType="separate"/>
      </w:r>
      <w:r>
        <w:rPr>
          <w:rFonts w:hint="eastAsia" w:ascii="黑体" w:hAnsi="黑体" w:eastAsia="黑体"/>
        </w:rPr>
        <w:t>二、机构设置</w:t>
      </w:r>
      <w:r>
        <w:tab/>
      </w:r>
      <w:r>
        <w:fldChar w:fldCharType="begin"/>
      </w:r>
      <w:r>
        <w:instrText xml:space="preserve"> PAGEREF _Toc5262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_Toc947 </w:instrText>
      </w:r>
      <w:r>
        <w:fldChar w:fldCharType="separate"/>
      </w:r>
      <w:r>
        <w:rPr>
          <w:rFonts w:hint="eastAsia" w:ascii="黑体" w:hAnsi="黑体" w:eastAsia="黑体"/>
        </w:rPr>
        <w:t>第二部分 2022年度</w:t>
      </w:r>
      <w:r>
        <w:rPr>
          <w:rFonts w:hint="eastAsia" w:ascii="黑体" w:hAnsi="黑体" w:eastAsia="黑体"/>
          <w:bCs/>
        </w:rPr>
        <w:t>单位决算情况说明</w:t>
      </w:r>
      <w:r>
        <w:tab/>
      </w:r>
      <w:r>
        <w:fldChar w:fldCharType="begin"/>
      </w:r>
      <w:r>
        <w:instrText xml:space="preserve"> PAGEREF _Toc947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_Toc26954 </w:instrText>
      </w:r>
      <w:r>
        <w:fldChar w:fldCharType="separate"/>
      </w:r>
      <w:r>
        <w:rPr>
          <w:rFonts w:hint="default" w:ascii="黑体" w:hAnsi="黑体" w:eastAsia="黑体"/>
        </w:rPr>
        <w:t xml:space="preserve">一、 </w:t>
      </w:r>
      <w:r>
        <w:rPr>
          <w:rFonts w:hint="eastAsia" w:ascii="黑体" w:hAnsi="黑体" w:eastAsia="黑体"/>
          <w:szCs w:val="32"/>
        </w:rPr>
        <w:t>收</w:t>
      </w:r>
      <w:r>
        <w:rPr>
          <w:rFonts w:hint="eastAsia" w:ascii="黑体" w:hAnsi="黑体" w:eastAsia="黑体"/>
        </w:rPr>
        <w:t>入支出决算总体情况说明</w:t>
      </w:r>
      <w:r>
        <w:tab/>
      </w:r>
      <w:r>
        <w:fldChar w:fldCharType="begin"/>
      </w:r>
      <w:r>
        <w:instrText xml:space="preserve"> PAGEREF _Toc26954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_Toc25569 </w:instrText>
      </w:r>
      <w:r>
        <w:fldChar w:fldCharType="separate"/>
      </w:r>
      <w:r>
        <w:rPr>
          <w:rFonts w:hint="default" w:ascii="黑体" w:hAnsi="黑体" w:eastAsia="黑体"/>
        </w:rPr>
        <w:t xml:space="preserve">二、 </w:t>
      </w:r>
      <w:r>
        <w:rPr>
          <w:rFonts w:hint="eastAsia" w:ascii="黑体" w:hAnsi="黑体" w:eastAsia="黑体"/>
          <w:szCs w:val="32"/>
        </w:rPr>
        <w:t>收</w:t>
      </w:r>
      <w:r>
        <w:rPr>
          <w:rFonts w:hint="eastAsia" w:ascii="黑体" w:hAnsi="黑体" w:eastAsia="黑体"/>
        </w:rPr>
        <w:t>入决算情况说明</w:t>
      </w:r>
      <w:r>
        <w:tab/>
      </w:r>
      <w:r>
        <w:fldChar w:fldCharType="begin"/>
      </w:r>
      <w:r>
        <w:instrText xml:space="preserve"> PAGEREF _Toc25569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_Toc14540 </w:instrText>
      </w:r>
      <w:r>
        <w:fldChar w:fldCharType="separate"/>
      </w:r>
      <w:r>
        <w:rPr>
          <w:rFonts w:hint="default" w:ascii="黑体" w:hAnsi="黑体" w:eastAsia="黑体"/>
        </w:rPr>
        <w:t xml:space="preserve">三、 </w:t>
      </w:r>
      <w:r>
        <w:rPr>
          <w:rFonts w:hint="eastAsia" w:ascii="黑体" w:hAnsi="黑体" w:eastAsia="黑体"/>
          <w:szCs w:val="32"/>
        </w:rPr>
        <w:t>支</w:t>
      </w:r>
      <w:r>
        <w:rPr>
          <w:rFonts w:hint="eastAsia" w:ascii="黑体" w:hAnsi="黑体" w:eastAsia="黑体"/>
        </w:rPr>
        <w:t>出决算情况说明</w:t>
      </w:r>
      <w:r>
        <w:tab/>
      </w:r>
      <w:r>
        <w:fldChar w:fldCharType="begin"/>
      </w:r>
      <w:r>
        <w:instrText xml:space="preserve"> PAGEREF _Toc14540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_Toc6902 </w:instrText>
      </w:r>
      <w:r>
        <w:fldChar w:fldCharType="separate"/>
      </w:r>
      <w:r>
        <w:rPr>
          <w:rFonts w:hint="eastAsia" w:ascii="黑体" w:hAnsi="黑体" w:eastAsia="黑体"/>
          <w:szCs w:val="32"/>
        </w:rPr>
        <w:t>四、财</w:t>
      </w:r>
      <w:r>
        <w:rPr>
          <w:rFonts w:hint="eastAsia" w:ascii="黑体" w:hAnsi="黑体" w:eastAsia="黑体"/>
        </w:rPr>
        <w:t>政拨款收入支出决算总体情况说明</w:t>
      </w:r>
      <w:r>
        <w:tab/>
      </w:r>
      <w:r>
        <w:fldChar w:fldCharType="begin"/>
      </w:r>
      <w:r>
        <w:instrText xml:space="preserve"> PAGEREF _Toc6902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_Toc24950 </w:instrText>
      </w:r>
      <w:r>
        <w:fldChar w:fldCharType="separate"/>
      </w:r>
      <w:r>
        <w:rPr>
          <w:rFonts w:hint="eastAsia" w:ascii="黑体" w:hAnsi="黑体" w:eastAsia="黑体"/>
          <w:szCs w:val="32"/>
        </w:rPr>
        <w:t>五、一</w:t>
      </w:r>
      <w:r>
        <w:rPr>
          <w:rFonts w:hint="eastAsia" w:ascii="黑体" w:hAnsi="黑体" w:eastAsia="黑体"/>
        </w:rPr>
        <w:t>般公共预算财政拨款支出决算情况说明</w:t>
      </w:r>
      <w:r>
        <w:tab/>
      </w:r>
      <w:r>
        <w:fldChar w:fldCharType="begin"/>
      </w:r>
      <w:r>
        <w:instrText xml:space="preserve"> PAGEREF _Toc24950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_Toc9877 </w:instrText>
      </w:r>
      <w:r>
        <w:fldChar w:fldCharType="separate"/>
      </w:r>
      <w:r>
        <w:rPr>
          <w:rFonts w:hint="eastAsia" w:ascii="黑体" w:eastAsia="黑体"/>
          <w:szCs w:val="32"/>
        </w:rPr>
        <w:t>六、</w:t>
      </w:r>
      <w:r>
        <w:rPr>
          <w:rFonts w:hint="eastAsia" w:ascii="黑体" w:hAnsi="黑体" w:eastAsia="黑体"/>
          <w:szCs w:val="32"/>
        </w:rPr>
        <w:t>一</w:t>
      </w:r>
      <w:r>
        <w:rPr>
          <w:rFonts w:hint="eastAsia" w:ascii="黑体" w:hAnsi="黑体" w:eastAsia="黑体"/>
        </w:rPr>
        <w:t>般公共预算财政拨款基本支出决算情况说明</w:t>
      </w:r>
      <w:r>
        <w:tab/>
      </w:r>
      <w:r>
        <w:fldChar w:fldCharType="begin"/>
      </w:r>
      <w:r>
        <w:instrText xml:space="preserve"> PAGEREF _Toc9877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_Toc20454 </w:instrText>
      </w:r>
      <w:r>
        <w:fldChar w:fldCharType="separate"/>
      </w:r>
      <w:r>
        <w:rPr>
          <w:rFonts w:hint="eastAsia" w:ascii="黑体" w:eastAsia="黑体"/>
          <w:szCs w:val="32"/>
        </w:rPr>
        <w:t>七、</w:t>
      </w:r>
      <w:r>
        <w:rPr>
          <w:rFonts w:hint="eastAsia" w:ascii="黑体" w:hAnsi="黑体" w:eastAsia="黑体"/>
        </w:rPr>
        <w:t>财政拨款“三公”经费支出决算情况说明</w:t>
      </w:r>
      <w:r>
        <w:tab/>
      </w:r>
      <w:r>
        <w:fldChar w:fldCharType="begin"/>
      </w:r>
      <w:r>
        <w:instrText xml:space="preserve"> PAGEREF _Toc20454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_Toc20527 </w:instrText>
      </w:r>
      <w:r>
        <w:fldChar w:fldCharType="separate"/>
      </w:r>
      <w:r>
        <w:rPr>
          <w:rFonts w:hint="eastAsia" w:ascii="黑体" w:eastAsia="黑体"/>
          <w:szCs w:val="32"/>
        </w:rPr>
        <w:t>八、</w:t>
      </w:r>
      <w:r>
        <w:rPr>
          <w:rFonts w:hint="eastAsia" w:ascii="黑体" w:hAnsi="黑体" w:eastAsia="黑体"/>
        </w:rPr>
        <w:t>政府性基金预算支出决算情况说明</w:t>
      </w:r>
      <w:r>
        <w:tab/>
      </w:r>
      <w:r>
        <w:fldChar w:fldCharType="begin"/>
      </w:r>
      <w:r>
        <w:instrText xml:space="preserve"> PAGEREF _Toc20527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_Toc4892 </w:instrText>
      </w:r>
      <w:r>
        <w:fldChar w:fldCharType="separate"/>
      </w:r>
      <w:r>
        <w:rPr>
          <w:rFonts w:hint="eastAsia" w:ascii="黑体" w:hAnsi="黑体" w:eastAsia="黑体"/>
        </w:rPr>
        <w:t>九、 国有资本经营预算支出决算情况说明</w:t>
      </w:r>
      <w:r>
        <w:tab/>
      </w:r>
      <w:r>
        <w:fldChar w:fldCharType="begin"/>
      </w:r>
      <w:r>
        <w:instrText xml:space="preserve"> PAGEREF _Toc4892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_Toc24676 </w:instrText>
      </w:r>
      <w:r>
        <w:fldChar w:fldCharType="separate"/>
      </w:r>
      <w:r>
        <w:rPr>
          <w:rFonts w:hint="eastAsia" w:ascii="黑体" w:hAnsi="黑体" w:eastAsia="黑体"/>
        </w:rPr>
        <w:t>十、 其他重要事项的情况说明</w:t>
      </w:r>
      <w:r>
        <w:tab/>
      </w:r>
      <w:r>
        <w:fldChar w:fldCharType="begin"/>
      </w:r>
      <w:r>
        <w:instrText xml:space="preserve"> PAGEREF _Toc24676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_Toc11643 </w:instrText>
      </w:r>
      <w:r>
        <w:fldChar w:fldCharType="separate"/>
      </w:r>
      <w:r>
        <w:rPr>
          <w:rFonts w:hint="eastAsia" w:ascii="黑体" w:hAnsi="黑体" w:eastAsia="黑体" w:cs="黑体"/>
          <w:szCs w:val="44"/>
        </w:rPr>
        <w:t xml:space="preserve">第三部分 </w:t>
      </w:r>
      <w:r>
        <w:rPr>
          <w:rFonts w:hint="eastAsia" w:ascii="黑体" w:hAnsi="黑体" w:eastAsia="黑体"/>
          <w:szCs w:val="44"/>
        </w:rPr>
        <w:t>名</w:t>
      </w:r>
      <w:r>
        <w:rPr>
          <w:rFonts w:hint="eastAsia" w:ascii="黑体" w:hAnsi="黑体" w:eastAsia="黑体"/>
        </w:rPr>
        <w:t>词解释</w:t>
      </w:r>
      <w:r>
        <w:tab/>
      </w:r>
      <w:r>
        <w:fldChar w:fldCharType="begin"/>
      </w:r>
      <w:r>
        <w:instrText xml:space="preserve"> PAGEREF _Toc11643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_Toc23284 </w:instrText>
      </w:r>
      <w:r>
        <w:fldChar w:fldCharType="separate"/>
      </w:r>
      <w:r>
        <w:rPr>
          <w:rFonts w:hint="eastAsia" w:ascii="黑体" w:hAnsi="黑体" w:eastAsia="黑体"/>
          <w:szCs w:val="44"/>
        </w:rPr>
        <w:t>第</w:t>
      </w:r>
      <w:r>
        <w:rPr>
          <w:rFonts w:hint="eastAsia" w:ascii="黑体" w:hAnsi="黑体" w:eastAsia="黑体"/>
          <w:lang w:eastAsia="zh-CN"/>
        </w:rPr>
        <w:t>四</w:t>
      </w:r>
      <w:bookmarkStart w:id="111" w:name="_GoBack"/>
      <w:bookmarkEnd w:id="111"/>
      <w:r>
        <w:rPr>
          <w:rFonts w:hint="eastAsia" w:ascii="黑体" w:hAnsi="黑体" w:eastAsia="黑体"/>
        </w:rPr>
        <w:t>部分 附表</w:t>
      </w:r>
      <w:r>
        <w:tab/>
      </w:r>
      <w:r>
        <w:fldChar w:fldCharType="begin"/>
      </w:r>
      <w:r>
        <w:instrText xml:space="preserve"> PAGEREF _Toc23284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_Toc19259 </w:instrText>
      </w:r>
      <w:r>
        <w:fldChar w:fldCharType="separate"/>
      </w:r>
      <w:r>
        <w:rPr>
          <w:rFonts w:hint="eastAsia" w:ascii="仿宋" w:hAnsi="仿宋" w:eastAsia="仿宋"/>
        </w:rPr>
        <w:t>一、收</w:t>
      </w:r>
      <w:r>
        <w:rPr>
          <w:rFonts w:hint="eastAsia" w:ascii="仿宋" w:hAnsi="仿宋" w:eastAsia="仿宋"/>
          <w:bCs w:val="0"/>
        </w:rPr>
        <w:t>入支出决算总表</w:t>
      </w:r>
      <w:r>
        <w:tab/>
      </w:r>
      <w:r>
        <w:fldChar w:fldCharType="begin"/>
      </w:r>
      <w:r>
        <w:instrText xml:space="preserve"> PAGEREF _Toc19259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_Toc2893 </w:instrText>
      </w:r>
      <w:r>
        <w:fldChar w:fldCharType="separate"/>
      </w:r>
      <w:r>
        <w:rPr>
          <w:rFonts w:hint="eastAsia" w:ascii="仿宋" w:hAnsi="仿宋" w:eastAsia="仿宋"/>
        </w:rPr>
        <w:t>二、收</w:t>
      </w:r>
      <w:r>
        <w:rPr>
          <w:rFonts w:hint="eastAsia" w:ascii="仿宋" w:hAnsi="仿宋" w:eastAsia="仿宋"/>
          <w:bCs w:val="0"/>
        </w:rPr>
        <w:t>入决算表</w:t>
      </w:r>
      <w:r>
        <w:tab/>
      </w:r>
      <w:r>
        <w:fldChar w:fldCharType="begin"/>
      </w:r>
      <w:r>
        <w:instrText xml:space="preserve"> PAGEREF _Toc2893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_Toc31125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三、</w:t>
      </w:r>
      <w:r>
        <w:rPr>
          <w:rFonts w:hint="eastAsia" w:ascii="仿宋" w:hAnsi="仿宋" w:eastAsia="仿宋"/>
        </w:rPr>
        <w:t>支</w:t>
      </w:r>
      <w:r>
        <w:rPr>
          <w:rFonts w:hint="eastAsia" w:ascii="仿宋" w:hAnsi="仿宋" w:eastAsia="仿宋"/>
          <w:bCs w:val="0"/>
        </w:rPr>
        <w:t>出决算表</w:t>
      </w:r>
      <w:r>
        <w:tab/>
      </w:r>
      <w:r>
        <w:fldChar w:fldCharType="begin"/>
      </w:r>
      <w:r>
        <w:instrText xml:space="preserve"> PAGEREF _Toc31125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_Toc16311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四、</w:t>
      </w:r>
      <w:r>
        <w:rPr>
          <w:rFonts w:hint="eastAsia" w:ascii="仿宋" w:hAnsi="仿宋" w:eastAsia="仿宋"/>
        </w:rPr>
        <w:t>财</w:t>
      </w:r>
      <w:r>
        <w:rPr>
          <w:rFonts w:hint="eastAsia" w:ascii="仿宋" w:hAnsi="仿宋" w:eastAsia="仿宋"/>
          <w:bCs w:val="0"/>
        </w:rPr>
        <w:t>政拨款收入支出决算总表</w:t>
      </w:r>
      <w:r>
        <w:tab/>
      </w:r>
      <w:r>
        <w:fldChar w:fldCharType="begin"/>
      </w:r>
      <w:r>
        <w:instrText xml:space="preserve"> PAGEREF _Toc16311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_Toc9488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五、</w:t>
      </w:r>
      <w:r>
        <w:rPr>
          <w:rFonts w:hint="eastAsia" w:ascii="仿宋" w:hAnsi="仿宋" w:eastAsia="仿宋"/>
        </w:rPr>
        <w:t>财</w:t>
      </w:r>
      <w:r>
        <w:rPr>
          <w:rFonts w:hint="eastAsia" w:ascii="仿宋" w:hAnsi="仿宋" w:eastAsia="仿宋"/>
          <w:bCs w:val="0"/>
        </w:rPr>
        <w:t>政拨款支出决算明细表</w:t>
      </w:r>
      <w:r>
        <w:tab/>
      </w:r>
      <w:r>
        <w:fldChar w:fldCharType="begin"/>
      </w:r>
      <w:r>
        <w:instrText xml:space="preserve"> PAGEREF _Toc9488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_Toc19895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六、</w:t>
      </w:r>
      <w:r>
        <w:rPr>
          <w:rFonts w:hint="eastAsia" w:ascii="仿宋" w:hAnsi="仿宋" w:eastAsia="仿宋"/>
        </w:rPr>
        <w:t>一</w:t>
      </w:r>
      <w:r>
        <w:rPr>
          <w:rFonts w:hint="eastAsia" w:ascii="仿宋" w:hAnsi="仿宋" w:eastAsia="仿宋"/>
          <w:bCs w:val="0"/>
        </w:rPr>
        <w:t>般公共预算财政拨款支出决算表</w:t>
      </w:r>
      <w:r>
        <w:tab/>
      </w:r>
      <w:r>
        <w:fldChar w:fldCharType="begin"/>
      </w:r>
      <w:r>
        <w:instrText xml:space="preserve"> PAGEREF _Toc19895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_Toc2523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七、</w:t>
      </w:r>
      <w:r>
        <w:rPr>
          <w:rFonts w:hint="eastAsia" w:ascii="仿宋" w:hAnsi="仿宋" w:eastAsia="仿宋"/>
        </w:rPr>
        <w:t>一</w:t>
      </w:r>
      <w:r>
        <w:rPr>
          <w:rFonts w:hint="eastAsia" w:ascii="仿宋" w:hAnsi="仿宋" w:eastAsia="仿宋"/>
          <w:bCs w:val="0"/>
        </w:rPr>
        <w:t>般公共预算财政拨款支出决算明细表</w:t>
      </w:r>
      <w:r>
        <w:tab/>
      </w:r>
      <w:r>
        <w:fldChar w:fldCharType="begin"/>
      </w:r>
      <w:r>
        <w:instrText xml:space="preserve"> PAGEREF _Toc2523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_Toc12948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八、</w:t>
      </w:r>
      <w:r>
        <w:rPr>
          <w:rFonts w:hint="eastAsia" w:ascii="仿宋" w:hAnsi="仿宋" w:eastAsia="仿宋"/>
        </w:rPr>
        <w:t>一</w:t>
      </w:r>
      <w:r>
        <w:rPr>
          <w:rFonts w:hint="eastAsia" w:ascii="仿宋" w:hAnsi="仿宋" w:eastAsia="仿宋"/>
          <w:bCs w:val="0"/>
        </w:rPr>
        <w:t>般公共预算财政拨款基本支出决算表</w:t>
      </w:r>
      <w:r>
        <w:tab/>
      </w:r>
      <w:r>
        <w:fldChar w:fldCharType="begin"/>
      </w:r>
      <w:r>
        <w:instrText xml:space="preserve"> PAGEREF _Toc12948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_Toc25258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九、</w:t>
      </w:r>
      <w:r>
        <w:rPr>
          <w:rFonts w:hint="eastAsia" w:ascii="仿宋" w:hAnsi="仿宋" w:eastAsia="仿宋"/>
        </w:rPr>
        <w:t>一</w:t>
      </w:r>
      <w:r>
        <w:rPr>
          <w:rFonts w:hint="eastAsia" w:ascii="仿宋" w:hAnsi="仿宋" w:eastAsia="仿宋"/>
          <w:bCs w:val="0"/>
        </w:rPr>
        <w:t>般公共预算财政拨款项目支出决算表</w:t>
      </w:r>
      <w:r>
        <w:tab/>
      </w:r>
      <w:r>
        <w:fldChar w:fldCharType="begin"/>
      </w:r>
      <w:r>
        <w:instrText xml:space="preserve"> PAGEREF _Toc25258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_Toc20114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十、</w:t>
      </w:r>
      <w:r>
        <w:rPr>
          <w:rFonts w:hint="eastAsia" w:ascii="仿宋" w:hAnsi="仿宋" w:eastAsia="仿宋"/>
        </w:rPr>
        <w:t>政</w:t>
      </w:r>
      <w:r>
        <w:rPr>
          <w:rFonts w:hint="eastAsia" w:ascii="仿宋" w:hAnsi="仿宋" w:eastAsia="仿宋"/>
          <w:bCs w:val="0"/>
        </w:rPr>
        <w:t>府性基金预算财政拨款收入支出决算表</w:t>
      </w:r>
      <w:r>
        <w:tab/>
      </w:r>
      <w:r>
        <w:fldChar w:fldCharType="begin"/>
      </w:r>
      <w:r>
        <w:instrText xml:space="preserve"> PAGEREF _Toc20114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_Toc25996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十一、</w:t>
      </w:r>
      <w:r>
        <w:rPr>
          <w:rFonts w:hint="eastAsia" w:ascii="仿宋" w:hAnsi="仿宋" w:eastAsia="仿宋"/>
        </w:rPr>
        <w:t>国</w:t>
      </w:r>
      <w:r>
        <w:rPr>
          <w:rFonts w:hint="eastAsia" w:ascii="仿宋" w:hAnsi="仿宋" w:eastAsia="仿宋"/>
          <w:bCs w:val="0"/>
        </w:rPr>
        <w:t>有资本经营预算财政拨款收入支出决算表</w:t>
      </w:r>
      <w:r>
        <w:tab/>
      </w:r>
      <w:r>
        <w:fldChar w:fldCharType="begin"/>
      </w:r>
      <w:r>
        <w:instrText xml:space="preserve"> PAGEREF _Toc25996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_Toc25336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十二、国有资本经营预算财政拨款支出决算表</w:t>
      </w:r>
      <w:r>
        <w:tab/>
      </w:r>
      <w:r>
        <w:fldChar w:fldCharType="begin"/>
      </w:r>
      <w:r>
        <w:instrText xml:space="preserve"> PAGEREF _Toc25336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_Toc27733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十三、财政拨款“三公”经费支出决算表</w:t>
      </w:r>
      <w:r>
        <w:tab/>
      </w:r>
      <w:r>
        <w:fldChar w:fldCharType="begin"/>
      </w:r>
      <w:r>
        <w:instrText xml:space="preserve"> PAGEREF _Toc27733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widowControl/>
        <w:spacing w:line="440" w:lineRule="exact"/>
        <w:jc w:val="left"/>
        <w:rPr>
          <w:rFonts w:ascii="仿宋" w:hAnsi="仿宋" w:eastAsia="仿宋"/>
          <w:b/>
          <w:sz w:val="2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>
      <w:pPr>
        <w:pStyle w:val="2"/>
      </w:pPr>
    </w:p>
    <w:p>
      <w:pPr>
        <w:pStyle w:val="3"/>
        <w:jc w:val="center"/>
        <w:rPr>
          <w:rStyle w:val="28"/>
          <w:rFonts w:ascii="黑体" w:hAnsi="黑体" w:eastAsia="黑体"/>
          <w:b/>
          <w:bCs w:val="0"/>
        </w:rPr>
      </w:pPr>
      <w:bookmarkStart w:id="17" w:name="_Toc9034"/>
      <w:r>
        <w:rPr>
          <w:rFonts w:hint="eastAsia" w:ascii="黑体" w:hAnsi="黑体" w:eastAsia="黑体"/>
          <w:b w:val="0"/>
        </w:rPr>
        <w:t>第一部分 单位</w:t>
      </w:r>
      <w:r>
        <w:rPr>
          <w:rStyle w:val="28"/>
          <w:rFonts w:hint="eastAsia" w:ascii="黑体" w:hAnsi="黑体" w:eastAsia="黑体"/>
          <w:b w:val="0"/>
          <w:bCs w:val="0"/>
        </w:rPr>
        <w:t>概况</w:t>
      </w:r>
      <w:bookmarkEnd w:id="15"/>
      <w:bookmarkEnd w:id="16"/>
      <w:bookmarkEnd w:id="17"/>
    </w:p>
    <w:p>
      <w:pPr>
        <w:pStyle w:val="4"/>
        <w:numPr>
          <w:ilvl w:val="0"/>
          <w:numId w:val="1"/>
        </w:numPr>
        <w:rPr>
          <w:rStyle w:val="29"/>
          <w:rFonts w:ascii="黑体" w:hAnsi="黑体" w:eastAsia="黑体"/>
          <w:b w:val="0"/>
          <w:bCs w:val="0"/>
        </w:rPr>
      </w:pPr>
      <w:bookmarkStart w:id="18" w:name="_Toc15026"/>
      <w:bookmarkStart w:id="19" w:name="_Toc15377197"/>
      <w:bookmarkStart w:id="20" w:name="_Toc15396600"/>
      <w:r>
        <w:rPr>
          <w:rStyle w:val="29"/>
          <w:rFonts w:hint="eastAsia" w:ascii="黑体" w:hAnsi="黑体" w:eastAsia="黑体"/>
          <w:b w:val="0"/>
          <w:bCs w:val="0"/>
        </w:rPr>
        <w:t>主要职责</w:t>
      </w:r>
      <w:bookmarkEnd w:id="18"/>
    </w:p>
    <w:p>
      <w:pPr>
        <w:numPr>
          <w:ilvl w:val="0"/>
          <w:numId w:val="0"/>
        </w:numPr>
        <w:ind w:firstLine="640" w:firstLineChars="200"/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1、负责本镇的卫生工作法律、法规、政策的贯彻，卫生事业发展规划和工作计划的制定，社会公共卫生工作的组织和实施；2、负责本镇的基本医疗服务；3、负责本镇突发公共卫生事件的报告，并依据上级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部门要求组织实施处置；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金仙镇卫生院位于剑阁金仙镇武庙街137号，是一所政府成立的公立性建制镇卫生院，现有在职职工10人，中级职称3人，初级职称2人。临时工5人，距离剑阁县城70公里，管辖服务5个行政村。现有B超，心电图，生化，大小便常规检查等设备。开展有功能科，检验科，中西医结合科。</w:t>
      </w:r>
    </w:p>
    <w:p>
      <w:pPr>
        <w:pStyle w:val="4"/>
        <w:rPr>
          <w:rFonts w:ascii="黑体" w:hAnsi="黑体" w:eastAsia="黑体"/>
          <w:b w:val="0"/>
        </w:rPr>
      </w:pPr>
      <w:bookmarkStart w:id="21" w:name="_Toc5262"/>
      <w:r>
        <w:rPr>
          <w:rFonts w:hint="eastAsia" w:ascii="黑体" w:hAnsi="黑体" w:eastAsia="黑体"/>
          <w:b w:val="0"/>
        </w:rPr>
        <w:t>二、机构设置</w:t>
      </w:r>
      <w:bookmarkEnd w:id="21"/>
    </w:p>
    <w:bookmarkEnd w:id="19"/>
    <w:bookmarkEnd w:id="20"/>
    <w:p>
      <w:pPr>
        <w:widowControl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剑阁县金仙镇卫生院无下属二级单位，无纳入2022年度部门预算编制范围的二级预算单位。下设公卫科、中西结合科、检验科、B超、财务科、医保科、护理部、药房等科室。</w:t>
      </w:r>
      <w:r>
        <w:rPr>
          <w:rFonts w:ascii="仿宋" w:hAnsi="仿宋" w:eastAsia="仿宋"/>
          <w:sz w:val="32"/>
          <w:szCs w:val="32"/>
        </w:rPr>
        <w:br w:type="page"/>
      </w:r>
    </w:p>
    <w:p>
      <w:pPr>
        <w:pStyle w:val="3"/>
        <w:ind w:right="440"/>
        <w:jc w:val="center"/>
        <w:rPr>
          <w:rStyle w:val="28"/>
          <w:rFonts w:ascii="黑体" w:hAnsi="黑体" w:eastAsia="黑体"/>
          <w:b w:val="0"/>
          <w:bCs/>
        </w:rPr>
      </w:pPr>
      <w:bookmarkStart w:id="22" w:name="_Toc15377204"/>
      <w:bookmarkStart w:id="23" w:name="_Toc15396602"/>
      <w:bookmarkStart w:id="24" w:name="_Toc947"/>
      <w:r>
        <w:rPr>
          <w:rFonts w:hint="eastAsia" w:ascii="黑体" w:hAnsi="黑体" w:eastAsia="黑体"/>
          <w:b w:val="0"/>
        </w:rPr>
        <w:t>第二部分 2022年度</w:t>
      </w:r>
      <w:r>
        <w:rPr>
          <w:rStyle w:val="28"/>
          <w:rFonts w:hint="eastAsia" w:ascii="黑体" w:hAnsi="黑体" w:eastAsia="黑体"/>
          <w:b w:val="0"/>
          <w:bCs/>
        </w:rPr>
        <w:t>单位决算情况说明</w:t>
      </w:r>
      <w:bookmarkEnd w:id="22"/>
      <w:bookmarkEnd w:id="23"/>
      <w:bookmarkEnd w:id="24"/>
    </w:p>
    <w:p/>
    <w:p>
      <w:pPr>
        <w:pStyle w:val="27"/>
        <w:numPr>
          <w:ilvl w:val="0"/>
          <w:numId w:val="2"/>
        </w:numPr>
        <w:spacing w:line="600" w:lineRule="exact"/>
        <w:ind w:firstLineChars="0"/>
        <w:outlineLvl w:val="1"/>
        <w:rPr>
          <w:rStyle w:val="29"/>
          <w:rFonts w:ascii="黑体" w:hAnsi="黑体" w:eastAsia="黑体"/>
          <w:b w:val="0"/>
        </w:rPr>
      </w:pPr>
      <w:bookmarkStart w:id="25" w:name="_Toc15396603"/>
      <w:bookmarkStart w:id="26" w:name="_Toc26954"/>
      <w:bookmarkStart w:id="27" w:name="_Toc15377205"/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29"/>
          <w:rFonts w:hint="eastAsia" w:ascii="黑体" w:hAnsi="黑体" w:eastAsia="黑体"/>
          <w:b w:val="0"/>
        </w:rPr>
        <w:t>入支出决算总体情况说明</w:t>
      </w:r>
      <w:bookmarkEnd w:id="25"/>
      <w:bookmarkEnd w:id="26"/>
      <w:bookmarkEnd w:id="27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2022年度收、支总计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240.87</w:t>
      </w:r>
      <w:r>
        <w:rPr>
          <w:rFonts w:hint="eastAsia" w:ascii="仿宋" w:hAnsi="仿宋" w:eastAsia="仿宋"/>
          <w:sz w:val="32"/>
          <w:szCs w:val="32"/>
        </w:rPr>
        <w:t>万元。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</w:p>
    <w:p>
      <w:pPr>
        <w:pStyle w:val="27"/>
        <w:numPr>
          <w:ilvl w:val="0"/>
          <w:numId w:val="2"/>
        </w:numPr>
        <w:spacing w:line="600" w:lineRule="exact"/>
        <w:ind w:firstLineChars="0"/>
        <w:outlineLvl w:val="1"/>
        <w:rPr>
          <w:rStyle w:val="29"/>
          <w:rFonts w:ascii="黑体" w:hAnsi="黑体" w:eastAsia="黑体"/>
          <w:b w:val="0"/>
        </w:rPr>
      </w:pPr>
      <w:bookmarkStart w:id="28" w:name="_Toc15396604"/>
      <w:bookmarkStart w:id="29" w:name="_Toc25569"/>
      <w:bookmarkStart w:id="30" w:name="_Toc15377206"/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29"/>
          <w:rFonts w:hint="eastAsia" w:ascii="黑体" w:hAnsi="黑体" w:eastAsia="黑体"/>
          <w:b w:val="0"/>
        </w:rPr>
        <w:t>入决算情况说明</w:t>
      </w:r>
      <w:bookmarkEnd w:id="28"/>
      <w:bookmarkEnd w:id="29"/>
      <w:bookmarkEnd w:id="30"/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bookmarkStart w:id="31" w:name="_Toc25783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22年本年收入合计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240.87</w:t>
      </w:r>
      <w:r>
        <w:rPr>
          <w:rFonts w:hint="eastAsia" w:ascii="仿宋" w:hAnsi="仿宋" w:eastAsia="仿宋"/>
          <w:sz w:val="32"/>
          <w:szCs w:val="32"/>
        </w:rPr>
        <w:t>万元，其中：一般公共预算财政拨款收入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119.06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49.43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；政府性基金预算财政拨款收入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；国有资本经营预算财政拨款收入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；上级补助收入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；事业收入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116.41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48.33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；经营收入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；附属单位上缴收入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；其他收入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5.40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2.24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31"/>
    </w:p>
    <w:p>
      <w:pPr>
        <w:pStyle w:val="2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drawing>
          <wp:inline distT="0" distB="0" distL="114300" distR="114300">
            <wp:extent cx="4584065" cy="2755265"/>
            <wp:effectExtent l="0" t="0" r="6985" b="698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7"/>
        <w:numPr>
          <w:ilvl w:val="0"/>
          <w:numId w:val="2"/>
        </w:numPr>
        <w:spacing w:line="600" w:lineRule="exact"/>
        <w:ind w:firstLineChars="0"/>
        <w:outlineLvl w:val="1"/>
        <w:rPr>
          <w:rStyle w:val="29"/>
          <w:rFonts w:ascii="黑体" w:hAnsi="黑体" w:eastAsia="黑体"/>
          <w:b w:val="0"/>
        </w:rPr>
      </w:pPr>
      <w:bookmarkStart w:id="32" w:name="_Toc14540"/>
      <w:bookmarkStart w:id="33" w:name="_Toc15396605"/>
      <w:bookmarkStart w:id="34" w:name="_Toc15377207"/>
      <w:r>
        <w:rPr>
          <w:rFonts w:hint="eastAsia" w:ascii="黑体" w:hAnsi="黑体" w:eastAsia="黑体"/>
          <w:sz w:val="32"/>
          <w:szCs w:val="32"/>
        </w:rPr>
        <w:t>支</w:t>
      </w:r>
      <w:r>
        <w:rPr>
          <w:rStyle w:val="29"/>
          <w:rFonts w:hint="eastAsia" w:ascii="黑体" w:hAnsi="黑体" w:eastAsia="黑体"/>
          <w:b w:val="0"/>
        </w:rPr>
        <w:t>出决算情况说明</w:t>
      </w:r>
      <w:bookmarkEnd w:id="32"/>
      <w:bookmarkEnd w:id="33"/>
      <w:bookmarkEnd w:id="34"/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bookmarkStart w:id="35" w:name="_Toc24383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22年本年支出合计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240.87</w:t>
      </w:r>
      <w:r>
        <w:rPr>
          <w:rFonts w:hint="eastAsia" w:ascii="仿宋" w:hAnsi="仿宋" w:eastAsia="仿宋"/>
          <w:sz w:val="32"/>
          <w:szCs w:val="32"/>
        </w:rPr>
        <w:t>万元，其中：基本支出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240.87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；项目支出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；上缴上级支出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；经营支出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；对附属单位补助支出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35"/>
    </w:p>
    <w:p>
      <w:pPr>
        <w:pStyle w:val="2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4584065" cy="2755265"/>
            <wp:effectExtent l="0" t="0" r="6985" b="6985"/>
            <wp:docPr id="3" name="图片 3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outlineLvl w:val="1"/>
        <w:rPr>
          <w:rStyle w:val="29"/>
          <w:rFonts w:ascii="黑体" w:hAnsi="黑体" w:eastAsia="黑体"/>
          <w:b w:val="0"/>
        </w:rPr>
      </w:pPr>
      <w:bookmarkStart w:id="36" w:name="_Toc15396606"/>
      <w:bookmarkStart w:id="37" w:name="_Toc6902"/>
      <w:bookmarkStart w:id="38" w:name="_Toc15377208"/>
      <w:r>
        <w:rPr>
          <w:rFonts w:hint="eastAsia" w:ascii="黑体" w:hAnsi="黑体" w:eastAsia="黑体"/>
          <w:sz w:val="32"/>
          <w:szCs w:val="32"/>
        </w:rPr>
        <w:t>四、财</w:t>
      </w:r>
      <w:r>
        <w:rPr>
          <w:rStyle w:val="29"/>
          <w:rFonts w:hint="eastAsia" w:ascii="黑体" w:hAnsi="黑体" w:eastAsia="黑体"/>
          <w:b w:val="0"/>
        </w:rPr>
        <w:t>政拨款收入支出决算总体情况说明</w:t>
      </w:r>
      <w:bookmarkEnd w:id="36"/>
      <w:bookmarkEnd w:id="37"/>
      <w:bookmarkEnd w:id="38"/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22年财政拨款收、支总计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119.06</w:t>
      </w:r>
      <w:r>
        <w:rPr>
          <w:rFonts w:hint="eastAsia" w:ascii="仿宋" w:hAnsi="仿宋" w:eastAsia="仿宋"/>
          <w:sz w:val="32"/>
          <w:szCs w:val="32"/>
        </w:rPr>
        <w:t>万元。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</w:p>
    <w:p>
      <w:pPr>
        <w:spacing w:line="600" w:lineRule="exact"/>
        <w:ind w:firstLine="640" w:firstLineChars="200"/>
        <w:outlineLvl w:val="1"/>
        <w:rPr>
          <w:rStyle w:val="29"/>
          <w:rFonts w:ascii="黑体" w:hAnsi="黑体" w:eastAsia="黑体"/>
          <w:b w:val="0"/>
        </w:rPr>
      </w:pPr>
      <w:bookmarkStart w:id="39" w:name="_Toc24950"/>
      <w:bookmarkStart w:id="40" w:name="_Toc15396607"/>
      <w:bookmarkStart w:id="41" w:name="_Toc15377209"/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29"/>
          <w:rFonts w:hint="eastAsia" w:ascii="黑体" w:hAnsi="黑体" w:eastAsia="黑体"/>
          <w:b w:val="0"/>
        </w:rPr>
        <w:t>般公共预算财政拨款支出决算情况说明</w:t>
      </w:r>
      <w:bookmarkEnd w:id="39"/>
      <w:bookmarkEnd w:id="40"/>
      <w:bookmarkEnd w:id="41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42" w:name="_Toc15377210"/>
      <w:bookmarkStart w:id="43" w:name="_Toc23216"/>
      <w:r>
        <w:rPr>
          <w:rFonts w:hint="eastAsia" w:ascii="仿宋" w:hAnsi="仿宋" w:eastAsia="仿宋"/>
          <w:b/>
          <w:sz w:val="32"/>
          <w:szCs w:val="32"/>
        </w:rPr>
        <w:t>（一）一般公共预算财政拨款支出决算总体情况</w:t>
      </w:r>
      <w:bookmarkEnd w:id="42"/>
      <w:bookmarkEnd w:id="43"/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119.06</w:t>
      </w:r>
      <w:r>
        <w:rPr>
          <w:rFonts w:hint="eastAsia" w:ascii="仿宋" w:hAnsi="仿宋" w:eastAsia="仿宋"/>
          <w:sz w:val="32"/>
          <w:szCs w:val="32"/>
        </w:rPr>
        <w:t>万元，占本年支出合计的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49.42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44" w:name="_Toc22209"/>
      <w:bookmarkStart w:id="45" w:name="_Toc15377211"/>
      <w:r>
        <w:rPr>
          <w:rFonts w:hint="eastAsia" w:ascii="仿宋" w:hAnsi="仿宋" w:eastAsia="仿宋"/>
          <w:b/>
          <w:sz w:val="32"/>
          <w:szCs w:val="32"/>
        </w:rPr>
        <w:t>（二）一般公共预算财政拨款支出决算结构情况</w:t>
      </w:r>
      <w:bookmarkEnd w:id="44"/>
      <w:bookmarkEnd w:id="45"/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2022年一般公共预算财政拨款支出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119.06</w:t>
      </w:r>
      <w:r>
        <w:rPr>
          <w:rFonts w:hint="eastAsia" w:ascii="仿宋" w:hAnsi="仿宋" w:eastAsia="仿宋"/>
          <w:sz w:val="32"/>
          <w:szCs w:val="32"/>
        </w:rPr>
        <w:t>万元，主要用于以下方面:一般公共服务支出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%；教育支出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%；科学技术支出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%；文化旅游体育与传媒支出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%；社会保障和就业支出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7.41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6.23</w:t>
      </w:r>
      <w:r>
        <w:rPr>
          <w:rFonts w:hint="eastAsia" w:ascii="仿宋" w:hAnsi="仿宋" w:eastAsia="仿宋"/>
          <w:sz w:val="32"/>
          <w:szCs w:val="32"/>
        </w:rPr>
        <w:t>%；卫生健康支出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106.10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89.11</w:t>
      </w:r>
      <w:r>
        <w:rPr>
          <w:rFonts w:hint="eastAsia" w:ascii="仿宋" w:hAnsi="仿宋" w:eastAsia="仿宋"/>
          <w:sz w:val="32"/>
          <w:szCs w:val="32"/>
        </w:rPr>
        <w:t>%；住房保障支出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5.56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4.66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4584065" cy="2755265"/>
            <wp:effectExtent l="0" t="0" r="6985" b="6985"/>
            <wp:docPr id="13" name="图片 13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46" w:name="_Toc15377212"/>
      <w:bookmarkStart w:id="47" w:name="_Toc384"/>
      <w:r>
        <w:rPr>
          <w:rFonts w:hint="eastAsia" w:ascii="仿宋" w:hAnsi="仿宋" w:eastAsia="仿宋"/>
          <w:b/>
          <w:sz w:val="32"/>
          <w:szCs w:val="32"/>
        </w:rPr>
        <w:t>（三）一般公共预算财政拨款支出决算具体情况</w:t>
      </w:r>
      <w:bookmarkEnd w:id="46"/>
      <w:bookmarkEnd w:id="47"/>
    </w:p>
    <w:p>
      <w:pPr>
        <w:spacing w:line="600" w:lineRule="exact"/>
        <w:ind w:firstLine="640" w:firstLineChars="200"/>
        <w:rPr>
          <w:rStyle w:val="18"/>
          <w:rFonts w:hint="eastAsia" w:ascii="仿宋" w:hAnsi="仿宋" w:eastAsia="仿宋"/>
          <w:b w:val="0"/>
          <w:bCs/>
          <w:sz w:val="32"/>
          <w:szCs w:val="32"/>
        </w:rPr>
      </w:pPr>
      <w:bookmarkStart w:id="48" w:name="_Toc15378460"/>
      <w:bookmarkStart w:id="49" w:name="_Toc15377213"/>
      <w:bookmarkStart w:id="50" w:name="_Toc25056"/>
      <w:bookmarkStart w:id="51" w:name="_Toc15377444"/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2022年一般公共预算支出决算数为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119.06万元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，完成预算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%。其中：</w:t>
      </w:r>
      <w:bookmarkEnd w:id="48"/>
      <w:bookmarkEnd w:id="49"/>
      <w:bookmarkEnd w:id="50"/>
      <w:bookmarkEnd w:id="51"/>
    </w:p>
    <w:p>
      <w:pPr>
        <w:pStyle w:val="15"/>
        <w:ind w:left="0" w:leftChars="0" w:firstLine="643"/>
        <w:rPr>
          <w:rFonts w:ascii="仿宋" w:hAnsi="仿宋" w:eastAsia="仿宋"/>
          <w:b w:val="0"/>
          <w:bCs/>
          <w:sz w:val="32"/>
          <w:szCs w:val="32"/>
        </w:rPr>
      </w:pPr>
      <w:bookmarkStart w:id="52" w:name="_Toc15396608"/>
      <w:bookmarkStart w:id="53" w:name="_Toc15377214"/>
      <w:bookmarkStart w:id="54" w:name="_Toc9877"/>
      <w:r>
        <w:rPr>
          <w:rFonts w:ascii="仿宋" w:hAnsi="仿宋" w:eastAsia="仿宋"/>
          <w:b w:val="0"/>
          <w:bCs/>
          <w:sz w:val="32"/>
          <w:szCs w:val="32"/>
        </w:rPr>
        <w:t>1.社会保障和就业（类）行政事业单位养老支出（款）机关事业单位基本养老保险缴费支出（项）: 支出决算为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7.41</w:t>
      </w:r>
      <w:r>
        <w:rPr>
          <w:rFonts w:ascii="仿宋" w:hAnsi="仿宋" w:eastAsia="仿宋"/>
          <w:b w:val="0"/>
          <w:bCs/>
          <w:sz w:val="32"/>
          <w:szCs w:val="32"/>
        </w:rPr>
        <w:t>万元，完成预算100%。</w:t>
      </w:r>
    </w:p>
    <w:p>
      <w:pPr>
        <w:pStyle w:val="15"/>
        <w:ind w:left="0" w:leftChars="0" w:firstLine="643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2.卫生健康（类）基层医疗卫生机构（款）乡镇卫生院（项）:支出决算为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59.09</w:t>
      </w:r>
      <w:r>
        <w:rPr>
          <w:rFonts w:ascii="仿宋" w:hAnsi="仿宋" w:eastAsia="仿宋"/>
          <w:b w:val="0"/>
          <w:bCs/>
          <w:sz w:val="32"/>
          <w:szCs w:val="32"/>
        </w:rPr>
        <w:t>万元，完成预算100%。</w:t>
      </w:r>
    </w:p>
    <w:p>
      <w:pPr>
        <w:pStyle w:val="15"/>
        <w:ind w:left="0" w:leftChars="0" w:firstLine="643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3.卫生健康（类）基层医疗卫生机构（款）其他基层医疗卫生机构支出（项）:支出决算为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7.05</w:t>
      </w:r>
      <w:r>
        <w:rPr>
          <w:rFonts w:ascii="仿宋" w:hAnsi="仿宋" w:eastAsia="仿宋"/>
          <w:b w:val="0"/>
          <w:bCs/>
          <w:sz w:val="32"/>
          <w:szCs w:val="32"/>
        </w:rPr>
        <w:t>万元，完成预算100%。</w:t>
      </w:r>
    </w:p>
    <w:p>
      <w:pPr>
        <w:pStyle w:val="15"/>
        <w:ind w:left="0" w:leftChars="0" w:firstLine="643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4.卫生健康（类）公共卫生（款）基本公共卫生服务（项）：支出决算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36.26</w:t>
      </w:r>
      <w:r>
        <w:rPr>
          <w:rFonts w:ascii="仿宋" w:hAnsi="仿宋" w:eastAsia="仿宋"/>
          <w:b w:val="0"/>
          <w:bCs/>
          <w:sz w:val="32"/>
          <w:szCs w:val="32"/>
        </w:rPr>
        <w:t>万元，完成预算100%。</w:t>
      </w:r>
    </w:p>
    <w:p>
      <w:pPr>
        <w:pStyle w:val="15"/>
        <w:ind w:left="0" w:leftChars="0" w:firstLine="643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5.卫生健康（类）行政事业单位医疗（款）事业单位医疗（项）：支出决算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3.7</w:t>
      </w:r>
      <w:r>
        <w:rPr>
          <w:rFonts w:ascii="仿宋" w:hAnsi="仿宋" w:eastAsia="仿宋"/>
          <w:b w:val="0"/>
          <w:bCs/>
          <w:sz w:val="32"/>
          <w:szCs w:val="32"/>
        </w:rPr>
        <w:t>万元，完成预算100%。</w:t>
      </w:r>
    </w:p>
    <w:p>
      <w:pPr>
        <w:pStyle w:val="15"/>
        <w:ind w:left="0" w:leftChars="0" w:firstLine="643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6.住房保障（类）住房改革支出（款）住房公积金（项）:支出决算为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5.56</w:t>
      </w:r>
      <w:r>
        <w:rPr>
          <w:rFonts w:ascii="仿宋" w:hAnsi="仿宋" w:eastAsia="仿宋"/>
          <w:b w:val="0"/>
          <w:bCs/>
          <w:sz w:val="32"/>
          <w:szCs w:val="32"/>
        </w:rPr>
        <w:t>万元，完成预算100%。</w:t>
      </w:r>
    </w:p>
    <w:p>
      <w:pPr>
        <w:tabs>
          <w:tab w:val="right" w:pos="8306"/>
        </w:tabs>
        <w:spacing w:line="600" w:lineRule="exact"/>
        <w:ind w:firstLine="640"/>
        <w:outlineLvl w:val="1"/>
        <w:rPr>
          <w:rStyle w:val="29"/>
        </w:rPr>
      </w:pPr>
      <w:r>
        <w:rPr>
          <w:rFonts w:hint="eastAsia" w:ascii="黑体" w:eastAsia="黑体"/>
          <w:sz w:val="32"/>
          <w:szCs w:val="32"/>
        </w:rPr>
        <w:t>六</w:t>
      </w:r>
      <w:r>
        <w:rPr>
          <w:rFonts w:hint="eastAsia" w:asci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29"/>
          <w:rFonts w:hint="eastAsia" w:ascii="黑体" w:hAnsi="黑体" w:eastAsia="黑体"/>
          <w:b w:val="0"/>
        </w:rPr>
        <w:t>般公共预算财政拨款基本支出决算情况说明</w:t>
      </w:r>
      <w:bookmarkEnd w:id="52"/>
      <w:bookmarkEnd w:id="53"/>
      <w:bookmarkEnd w:id="54"/>
      <w:r>
        <w:rPr>
          <w:rStyle w:val="29"/>
          <w:rFonts w:ascii="黑体" w:hAnsi="黑体" w:eastAsia="黑体"/>
          <w:b w:val="0"/>
        </w:rPr>
        <w:tab/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119.06</w:t>
      </w:r>
      <w:r>
        <w:rPr>
          <w:rFonts w:hint="eastAsia" w:ascii="仿宋" w:hAnsi="仿宋" w:eastAsia="仿宋"/>
          <w:sz w:val="32"/>
          <w:szCs w:val="32"/>
        </w:rPr>
        <w:t>万元，其中：</w:t>
      </w:r>
    </w:p>
    <w:p>
      <w:pPr>
        <w:spacing w:line="600" w:lineRule="exact"/>
        <w:ind w:firstLine="64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72.76</w:t>
      </w:r>
      <w:r>
        <w:rPr>
          <w:rFonts w:hint="eastAsia" w:ascii="仿宋" w:hAnsi="仿宋" w:eastAsia="仿宋"/>
          <w:sz w:val="32"/>
          <w:szCs w:val="32"/>
        </w:rPr>
        <w:t>万元，主要包括：基本工资、津贴补贴、绩效工资、机关事业单位基本养老保险缴费、职工基本医疗保险缴费、其他社会保障缴费、其他工资福利支出、生活补助、住房公积金、对个人和家庭的补助支出等。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46.3</w:t>
      </w:r>
      <w:r>
        <w:rPr>
          <w:rFonts w:hint="eastAsia" w:ascii="仿宋" w:hAnsi="仿宋" w:eastAsia="仿宋"/>
          <w:sz w:val="32"/>
          <w:szCs w:val="32"/>
        </w:rPr>
        <w:t>万元，主要包括：办公费、印刷费、手续费、水费、电费、邮电费、取暖费、物业管理费、差旅费、维修（护）费、会议费、培训费、公务接待费、</w:t>
      </w:r>
      <w:r>
        <w:rPr>
          <w:rFonts w:hint="eastAsia" w:ascii="仿宋" w:hAnsi="仿宋" w:eastAsia="仿宋"/>
          <w:sz w:val="32"/>
          <w:szCs w:val="32"/>
          <w:lang w:eastAsia="zh-CN"/>
        </w:rPr>
        <w:t>专用材料费、工会经费、福利费</w:t>
      </w:r>
      <w:r>
        <w:rPr>
          <w:rFonts w:hint="eastAsia" w:ascii="仿宋" w:hAnsi="仿宋" w:eastAsia="仿宋"/>
          <w:sz w:val="32"/>
          <w:szCs w:val="32"/>
        </w:rPr>
        <w:t>等。</w:t>
      </w:r>
    </w:p>
    <w:p>
      <w:pPr>
        <w:spacing w:line="600" w:lineRule="exact"/>
        <w:ind w:firstLine="640"/>
        <w:outlineLvl w:val="1"/>
        <w:rPr>
          <w:rStyle w:val="29"/>
          <w:rFonts w:ascii="黑体" w:hAnsi="黑体" w:eastAsia="黑体"/>
          <w:b w:val="0"/>
        </w:rPr>
      </w:pPr>
      <w:bookmarkStart w:id="55" w:name="_Toc15396609"/>
      <w:bookmarkStart w:id="56" w:name="_Toc15377215"/>
      <w:bookmarkStart w:id="57" w:name="_Toc20454"/>
      <w:r>
        <w:rPr>
          <w:rFonts w:hint="eastAsia" w:ascii="黑体" w:eastAsia="黑体"/>
          <w:sz w:val="32"/>
          <w:szCs w:val="32"/>
        </w:rPr>
        <w:t>七、</w:t>
      </w:r>
      <w:r>
        <w:rPr>
          <w:rStyle w:val="29"/>
          <w:rFonts w:hint="eastAsia" w:ascii="黑体" w:hAnsi="黑体" w:eastAsia="黑体"/>
          <w:b w:val="0"/>
        </w:rPr>
        <w:t>财政拨款</w:t>
      </w:r>
      <w:r>
        <w:rPr>
          <w:rStyle w:val="29"/>
          <w:rFonts w:hint="eastAsia" w:ascii="黑体" w:hAnsi="黑体" w:eastAsia="黑体"/>
        </w:rPr>
        <w:t>“</w:t>
      </w:r>
      <w:r>
        <w:rPr>
          <w:rStyle w:val="29"/>
          <w:rFonts w:hint="eastAsia" w:ascii="黑体" w:hAnsi="黑体" w:eastAsia="黑体"/>
          <w:b w:val="0"/>
        </w:rPr>
        <w:t>三公”经费支出决算情况说明</w:t>
      </w:r>
      <w:bookmarkEnd w:id="55"/>
      <w:bookmarkEnd w:id="56"/>
      <w:bookmarkEnd w:id="57"/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sz w:val="32"/>
          <w:szCs w:val="32"/>
        </w:rPr>
      </w:pPr>
      <w:bookmarkStart w:id="58" w:name="_Toc15377216"/>
      <w:bookmarkStart w:id="59" w:name="_Toc13014"/>
      <w:r>
        <w:rPr>
          <w:rFonts w:hint="eastAsia" w:ascii="仿宋" w:hAnsi="仿宋" w:eastAsia="仿宋"/>
          <w:b/>
          <w:sz w:val="32"/>
          <w:szCs w:val="32"/>
        </w:rPr>
        <w:t>（一）“三公”经费财政拨款支出决算总体情况说明</w:t>
      </w:r>
      <w:bookmarkEnd w:id="58"/>
      <w:bookmarkEnd w:id="59"/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22年“三公”经费财政拨款支出决算为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0.08</w:t>
      </w:r>
      <w:r>
        <w:rPr>
          <w:rFonts w:hint="eastAsia" w:ascii="仿宋" w:hAnsi="仿宋" w:eastAsia="仿宋"/>
          <w:sz w:val="32"/>
          <w:szCs w:val="32"/>
        </w:rPr>
        <w:t>万元，完成预算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11.43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60" w:name="_Toc15377217"/>
      <w:bookmarkStart w:id="61" w:name="_Toc24016"/>
      <w:r>
        <w:rPr>
          <w:rFonts w:hint="eastAsia" w:ascii="仿宋" w:hAnsi="仿宋" w:eastAsia="仿宋"/>
          <w:b/>
          <w:sz w:val="32"/>
          <w:szCs w:val="32"/>
        </w:rPr>
        <w:t>（二）“三公”经费财政拨款支出决算具体情况说明</w:t>
      </w:r>
      <w:bookmarkEnd w:id="60"/>
      <w:bookmarkEnd w:id="61"/>
    </w:p>
    <w:p>
      <w:pPr>
        <w:spacing w:line="600" w:lineRule="exact"/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22年“三公”经费财政拨款支出决算中，因公出国（境）费支出决算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；公务用车购置及运行维护费支出决算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；公务接待费支出决算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0.08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。具体情况如下：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4858385" cy="2706370"/>
            <wp:effectExtent l="0" t="0" r="18415" b="17780"/>
            <wp:docPr id="16" name="图片 1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片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因公出国（境）经费支出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全年安排因公出国（境）团组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次，出国（境）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人。因公出国（境）支出决算比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公务用车购置及运行维护费支出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万元,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公务用车购置及运行维护费支出决算比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其中：</w:t>
      </w:r>
      <w:r>
        <w:rPr>
          <w:rFonts w:hint="eastAsia" w:ascii="仿宋_GB2312" w:eastAsia="仿宋_GB2312"/>
          <w:b/>
          <w:sz w:val="32"/>
          <w:szCs w:val="32"/>
        </w:rPr>
        <w:t>公务用车购置支出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万元。全年按规定更新购置公务用车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辆，其中：轿车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万元，越野车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万元，载客汽车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万元。截至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月底，单位共有公务用车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辆，其中：轿车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辆、越野车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辆、载客汽车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公务用车运行维护费支出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3.</w:t>
      </w:r>
      <w:r>
        <w:rPr>
          <w:rFonts w:hint="eastAsia" w:ascii="仿宋_GB2312" w:eastAsia="仿宋_GB2312"/>
          <w:b/>
          <w:sz w:val="32"/>
          <w:szCs w:val="32"/>
        </w:rPr>
        <w:t>公务接待费支出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0.08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11.43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2021年本单位未单独填报决算，由系统统一填报部门决算，故无法对比。</w:t>
      </w:r>
      <w:r>
        <w:rPr>
          <w:rFonts w:hint="eastAsia" w:ascii="仿宋_GB2312" w:eastAsia="仿宋_GB2312"/>
          <w:sz w:val="32"/>
          <w:szCs w:val="32"/>
        </w:rPr>
        <w:t>其中：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国内公务接待支出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0.08</w:t>
      </w:r>
      <w:r>
        <w:rPr>
          <w:rFonts w:hint="eastAsia" w:ascii="仿宋_GB2312" w:eastAsia="仿宋_GB2312"/>
          <w:b w:val="0"/>
          <w:bCs/>
          <w:sz w:val="32"/>
          <w:szCs w:val="32"/>
        </w:rPr>
        <w:t>万元，主要用于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公务接待</w:t>
      </w:r>
      <w:r>
        <w:rPr>
          <w:rFonts w:hint="eastAsia" w:ascii="仿宋_GB2312" w:eastAsia="仿宋_GB2312"/>
          <w:b w:val="0"/>
          <w:bCs/>
          <w:sz w:val="32"/>
          <w:szCs w:val="32"/>
        </w:rPr>
        <w:t>(执行公务、开展业务活动开支的交通费、住宿费、用餐费等)。国内公务接待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b w:val="0"/>
          <w:bCs/>
          <w:sz w:val="32"/>
          <w:szCs w:val="32"/>
        </w:rPr>
        <w:t>批次，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b w:val="0"/>
          <w:bCs/>
          <w:sz w:val="32"/>
          <w:szCs w:val="32"/>
        </w:rPr>
        <w:t>人次（不包括陪同人员），共计支出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0.08</w:t>
      </w:r>
      <w:r>
        <w:rPr>
          <w:rFonts w:hint="eastAsia" w:ascii="仿宋_GB2312" w:eastAsia="仿宋_GB2312"/>
          <w:b w:val="0"/>
          <w:bCs/>
          <w:sz w:val="32"/>
          <w:szCs w:val="32"/>
        </w:rPr>
        <w:t>万元，</w:t>
      </w:r>
      <w:r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  <w:t>年公务接待费用于执行接待等公务活动开支的交通费、住宿费、用餐费等。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外事接待支出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万元，主要用于接待</w:t>
      </w:r>
      <w:r>
        <w:rPr>
          <w:rFonts w:ascii="仿宋_GB2312" w:eastAsia="仿宋_GB2312"/>
          <w:sz w:val="32"/>
          <w:szCs w:val="32"/>
        </w:rPr>
        <w:t>…</w:t>
      </w:r>
      <w:r>
        <w:rPr>
          <w:rFonts w:hint="eastAsia" w:ascii="仿宋_GB2312" w:eastAsia="仿宋_GB2312"/>
          <w:sz w:val="32"/>
          <w:szCs w:val="32"/>
        </w:rPr>
        <w:t>（具体项目）。外事接待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批次，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人次（不包括陪同人员），共计支出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outlineLvl w:val="1"/>
        <w:rPr>
          <w:rStyle w:val="29"/>
          <w:rFonts w:ascii="黑体" w:hAnsi="黑体" w:eastAsia="黑体"/>
        </w:rPr>
      </w:pPr>
      <w:bookmarkStart w:id="62" w:name="_Toc15377218"/>
      <w:bookmarkStart w:id="63" w:name="_Toc15396610"/>
      <w:bookmarkStart w:id="64" w:name="_Toc20527"/>
      <w:r>
        <w:rPr>
          <w:rFonts w:hint="eastAsia" w:ascii="黑体" w:eastAsia="黑体"/>
          <w:sz w:val="32"/>
          <w:szCs w:val="32"/>
        </w:rPr>
        <w:t>八、</w:t>
      </w:r>
      <w:r>
        <w:rPr>
          <w:rStyle w:val="29"/>
          <w:rFonts w:hint="eastAsia" w:ascii="黑体" w:hAnsi="黑体" w:eastAsia="黑体"/>
          <w:b w:val="0"/>
        </w:rPr>
        <w:t>政府性基金预算支出决算情况说明</w:t>
      </w:r>
      <w:bookmarkEnd w:id="62"/>
      <w:bookmarkEnd w:id="63"/>
      <w:bookmarkEnd w:id="64"/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政府性基金预算财政拨款。</w:t>
      </w:r>
    </w:p>
    <w:p>
      <w:pPr>
        <w:numPr>
          <w:ilvl w:val="0"/>
          <w:numId w:val="3"/>
        </w:numPr>
        <w:spacing w:line="600" w:lineRule="exact"/>
        <w:ind w:firstLine="640"/>
        <w:outlineLvl w:val="1"/>
        <w:rPr>
          <w:rStyle w:val="29"/>
          <w:rFonts w:ascii="黑体" w:hAnsi="黑体" w:eastAsia="黑体"/>
          <w:b w:val="0"/>
        </w:rPr>
      </w:pPr>
      <w:bookmarkStart w:id="65" w:name="_Toc15396611"/>
      <w:bookmarkStart w:id="66" w:name="_Toc4892"/>
      <w:bookmarkStart w:id="67" w:name="_Toc15377219"/>
      <w:r>
        <w:rPr>
          <w:rStyle w:val="29"/>
          <w:rFonts w:hint="eastAsia" w:ascii="黑体" w:hAnsi="黑体" w:eastAsia="黑体"/>
          <w:b w:val="0"/>
        </w:rPr>
        <w:t>国有资本经营预算支出决算情况说明</w:t>
      </w:r>
      <w:bookmarkEnd w:id="65"/>
      <w:bookmarkEnd w:id="66"/>
      <w:bookmarkEnd w:id="67"/>
    </w:p>
    <w:p>
      <w:pPr>
        <w:spacing w:line="600" w:lineRule="exact"/>
        <w:ind w:firstLine="64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国有资本经营预算财政拨款。</w:t>
      </w:r>
    </w:p>
    <w:p>
      <w:pPr>
        <w:numPr>
          <w:ilvl w:val="0"/>
          <w:numId w:val="3"/>
        </w:numPr>
        <w:spacing w:line="600" w:lineRule="exact"/>
        <w:ind w:firstLine="640"/>
        <w:outlineLvl w:val="1"/>
        <w:rPr>
          <w:rStyle w:val="29"/>
          <w:rFonts w:ascii="黑体" w:hAnsi="黑体" w:eastAsia="黑体"/>
          <w:b w:val="0"/>
        </w:rPr>
      </w:pPr>
      <w:bookmarkStart w:id="68" w:name="_Toc24676"/>
      <w:bookmarkStart w:id="69" w:name="_Toc15377221"/>
      <w:bookmarkStart w:id="70" w:name="_Toc15396612"/>
      <w:r>
        <w:rPr>
          <w:rStyle w:val="29"/>
          <w:rFonts w:hint="eastAsia" w:ascii="黑体" w:hAnsi="黑体" w:eastAsia="黑体"/>
          <w:b w:val="0"/>
        </w:rPr>
        <w:t>其他重要事项的情况说明</w:t>
      </w:r>
      <w:bookmarkEnd w:id="68"/>
      <w:bookmarkEnd w:id="69"/>
      <w:bookmarkEnd w:id="70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sz w:val="32"/>
          <w:szCs w:val="32"/>
        </w:rPr>
      </w:pPr>
      <w:bookmarkStart w:id="71" w:name="_Toc18897"/>
      <w:bookmarkStart w:id="72" w:name="_Toc15377222"/>
      <w:r>
        <w:rPr>
          <w:rFonts w:hint="eastAsia" w:ascii="仿宋" w:hAnsi="仿宋" w:eastAsia="仿宋"/>
          <w:b/>
          <w:sz w:val="32"/>
          <w:szCs w:val="32"/>
        </w:rPr>
        <w:t>（一）机关运行经费支出情况</w:t>
      </w:r>
      <w:bookmarkEnd w:id="71"/>
      <w:bookmarkEnd w:id="72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剑阁县金仙镇卫生院</w:t>
      </w:r>
      <w:r>
        <w:rPr>
          <w:rFonts w:hint="eastAsia" w:ascii="仿宋_GB2312" w:eastAsia="仿宋_GB2312"/>
          <w:sz w:val="32"/>
          <w:szCs w:val="32"/>
        </w:rPr>
        <w:t>机关运行经费支出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万元，本单位属于事业单位，无机关运行经费支出。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bookmarkStart w:id="73" w:name="_Toc8042"/>
      <w:bookmarkStart w:id="74" w:name="_Toc15377223"/>
      <w:r>
        <w:rPr>
          <w:rFonts w:hint="eastAsia" w:ascii="仿宋" w:hAnsi="仿宋" w:eastAsia="仿宋"/>
          <w:b/>
          <w:sz w:val="32"/>
          <w:szCs w:val="32"/>
        </w:rPr>
        <w:t>（二）政府采购支出情况</w:t>
      </w:r>
      <w:bookmarkEnd w:id="73"/>
      <w:bookmarkEnd w:id="74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剑阁县金仙镇卫生院</w:t>
      </w:r>
      <w:r>
        <w:rPr>
          <w:rFonts w:hint="eastAsia" w:ascii="仿宋_GB2312" w:eastAsia="仿宋_GB2312"/>
          <w:sz w:val="32"/>
          <w:szCs w:val="32"/>
        </w:rPr>
        <w:t>政府采购支出总额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万元，其中：政府采购货物支出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万元、政府采购工程支出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万元、政府采购服务支出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万元。授予中小企业合同金额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万元，占政府采购支出总额的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，其中：授予小微企业合同金额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万元，占政府采购支出总额的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bookmarkStart w:id="75" w:name="_Toc6129"/>
      <w:bookmarkStart w:id="76" w:name="_Toc15377224"/>
      <w:r>
        <w:rPr>
          <w:rFonts w:hint="eastAsia" w:ascii="仿宋" w:hAnsi="仿宋" w:eastAsia="仿宋"/>
          <w:b/>
          <w:sz w:val="32"/>
          <w:szCs w:val="32"/>
        </w:rPr>
        <w:t>（三）国有资产占有使用情况</w:t>
      </w:r>
      <w:bookmarkEnd w:id="75"/>
      <w:bookmarkEnd w:id="76"/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剑阁县金仙镇卫生院</w:t>
      </w:r>
      <w:r>
        <w:rPr>
          <w:rFonts w:hint="eastAsia" w:ascii="仿宋_GB2312" w:eastAsia="仿宋_GB2312"/>
          <w:sz w:val="32"/>
          <w:szCs w:val="32"/>
        </w:rPr>
        <w:t>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辆，其中：主要领导干部用车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辆、机要通信用车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辆、应急保障用车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辆、其他用车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辆。单价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numPr>
          <w:ilvl w:val="0"/>
          <w:numId w:val="4"/>
        </w:numPr>
        <w:spacing w:line="600" w:lineRule="exact"/>
        <w:ind w:firstLine="660" w:firstLineChars="150"/>
        <w:jc w:val="center"/>
        <w:outlineLvl w:val="0"/>
        <w:rPr>
          <w:rStyle w:val="28"/>
          <w:rFonts w:ascii="黑体" w:hAnsi="黑体" w:eastAsia="黑体"/>
          <w:b w:val="0"/>
        </w:rPr>
      </w:pPr>
      <w:bookmarkStart w:id="77" w:name="_Toc15396613"/>
      <w:bookmarkStart w:id="78" w:name="_Toc11643"/>
      <w:bookmarkStart w:id="79" w:name="_Toc15377225"/>
      <w:r>
        <w:rPr>
          <w:rFonts w:hint="eastAsia" w:ascii="黑体" w:hAnsi="黑体" w:eastAsia="黑体"/>
          <w:sz w:val="44"/>
          <w:szCs w:val="44"/>
        </w:rPr>
        <w:t>名</w:t>
      </w:r>
      <w:r>
        <w:rPr>
          <w:rStyle w:val="28"/>
          <w:rFonts w:hint="eastAsia" w:ascii="黑体" w:hAnsi="黑体" w:eastAsia="黑体"/>
          <w:b w:val="0"/>
        </w:rPr>
        <w:t>词解释</w:t>
      </w:r>
      <w:bookmarkEnd w:id="77"/>
      <w:bookmarkEnd w:id="78"/>
      <w:bookmarkEnd w:id="79"/>
    </w:p>
    <w:p>
      <w:pPr>
        <w:spacing w:line="600" w:lineRule="exact"/>
        <w:jc w:val="left"/>
        <w:rPr>
          <w:rFonts w:ascii="宋体"/>
          <w:b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1.财政拨款收入：指单位从同级财政部门取得的财政预算资金。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2.事业收入：指事业单位开展专业业务活动及辅助活动取得的收入。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3.其他收入：指单位取得的除上述收入以外的各项收入。 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4.社会保障和就业（类）行政事业单位离退休（款）机关事业单位基本养老保险缴费支出（项）：指部门实施养老保险制度由单位缴纳的养老保险费的支出。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5.卫生健康（类）行政事业单位医疗（款）事业单位医疗（项）：指事业单位用于缴纳单位基本医疗保险支出。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6.住房保障（类）住房改革支出（款）住房公积金（项）：指按照《住房公积金管理条例》的规定，由单位及其在职职工缴存的长期住房储金。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7、卫生健康支出（类）公共卫生（款）基本公共卫生服务（项）：指基层医疗机构提供基本公共卫生服务支出。</w:t>
      </w:r>
      <w:r>
        <w:rPr>
          <w:rFonts w:ascii="仿宋_GB2312" w:hAnsi="Calibri" w:eastAsia="仿宋_GB2312" w:cs="仿宋"/>
          <w:kern w:val="0"/>
          <w:sz w:val="32"/>
          <w:szCs w:val="32"/>
        </w:rPr>
        <w:br w:type="textWrapping"/>
      </w:r>
      <w:r>
        <w:rPr>
          <w:rFonts w:ascii="仿宋_GB2312" w:hAnsi="Calibri" w:eastAsia="仿宋_GB2312" w:cs="仿宋"/>
          <w:kern w:val="0"/>
          <w:sz w:val="32"/>
          <w:szCs w:val="32"/>
        </w:rPr>
        <w:t>8.卫生健康支出（类）基层医疗机构（款）乡镇卫生院（项）：指基层医疗机构提供医疗服务支出。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9.卫生健康支出（类）基层医疗卫生机构（款）其他基层医疗卫生机构支出（项）：上述项目以外的其他用于基层医疗卫生机构的支出。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10.基本支出：指为保障机构正常运转、完成日常工作任务而发生的人员支出和公用支出。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 w:cs="仿宋"/>
          <w:kern w:val="0"/>
          <w:sz w:val="32"/>
          <w:szCs w:val="32"/>
        </w:rPr>
      </w:pPr>
      <w:r>
        <w:rPr>
          <w:rFonts w:ascii="仿宋_GB2312" w:hAnsi="Calibri" w:eastAsia="仿宋_GB2312" w:cs="仿宋"/>
          <w:kern w:val="0"/>
          <w:sz w:val="32"/>
          <w:szCs w:val="32"/>
        </w:rPr>
        <w:t>11.“三公”经费：指单位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>
      <w:pPr>
        <w:pStyle w:val="26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  <w:bookmarkStart w:id="80" w:name="_Toc24591"/>
      <w:bookmarkStart w:id="81" w:name="_Toc15396614"/>
      <w:bookmarkStart w:id="82" w:name="_Toc15377226"/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bookmarkEnd w:id="80"/>
    <w:bookmarkEnd w:id="81"/>
    <w:p>
      <w:pPr>
        <w:pStyle w:val="2"/>
        <w:spacing w:before="93"/>
        <w:rPr>
          <w:rFonts w:hAnsi="Calibri" w:cs="仿宋"/>
          <w:sz w:val="32"/>
          <w:szCs w:val="32"/>
        </w:rPr>
      </w:pPr>
      <w:bookmarkStart w:id="83" w:name="_Toc15396618"/>
    </w:p>
    <w:p>
      <w:pPr>
        <w:pStyle w:val="2"/>
        <w:spacing w:before="93"/>
        <w:rPr>
          <w:rFonts w:hAnsi="Calibri" w:cs="仿宋"/>
          <w:sz w:val="32"/>
          <w:szCs w:val="32"/>
        </w:rPr>
      </w:pPr>
    </w:p>
    <w:p>
      <w:pPr>
        <w:pStyle w:val="2"/>
        <w:spacing w:before="93"/>
        <w:rPr>
          <w:rFonts w:hAnsi="Calibri" w:cs="仿宋"/>
          <w:sz w:val="32"/>
          <w:szCs w:val="32"/>
        </w:rPr>
      </w:pPr>
    </w:p>
    <w:p>
      <w:pPr>
        <w:pStyle w:val="2"/>
        <w:spacing w:before="93"/>
        <w:rPr>
          <w:rFonts w:hAnsi="Calibri" w:cs="仿宋"/>
          <w:sz w:val="32"/>
          <w:szCs w:val="32"/>
        </w:rPr>
      </w:pPr>
    </w:p>
    <w:p>
      <w:pPr>
        <w:pStyle w:val="2"/>
        <w:spacing w:before="93"/>
        <w:rPr>
          <w:rFonts w:hAnsi="Calibri" w:cs="仿宋"/>
          <w:sz w:val="32"/>
          <w:szCs w:val="32"/>
        </w:rPr>
      </w:pPr>
    </w:p>
    <w:p>
      <w:pPr>
        <w:spacing w:line="600" w:lineRule="exact"/>
        <w:jc w:val="center"/>
        <w:outlineLvl w:val="0"/>
        <w:rPr>
          <w:rFonts w:ascii="仿宋" w:hAnsi="仿宋" w:eastAsia="仿宋"/>
        </w:rPr>
      </w:pPr>
      <w:bookmarkStart w:id="84" w:name="_Toc23284"/>
      <w:r>
        <w:rPr>
          <w:rFonts w:hint="eastAsia" w:ascii="黑体" w:hAnsi="黑体" w:eastAsia="黑体"/>
          <w:sz w:val="44"/>
          <w:szCs w:val="44"/>
        </w:rPr>
        <w:t>第</w:t>
      </w:r>
      <w:r>
        <w:rPr>
          <w:rFonts w:hint="eastAsia" w:ascii="黑体" w:hAnsi="黑体" w:eastAsia="黑体"/>
          <w:sz w:val="44"/>
          <w:szCs w:val="44"/>
          <w:lang w:eastAsia="zh-CN"/>
        </w:rPr>
        <w:t>四</w:t>
      </w:r>
      <w:r>
        <w:rPr>
          <w:rStyle w:val="28"/>
          <w:rFonts w:hint="eastAsia" w:ascii="黑体" w:hAnsi="黑体" w:eastAsia="黑体"/>
          <w:b w:val="0"/>
        </w:rPr>
        <w:t>部分 附表</w:t>
      </w:r>
      <w:bookmarkEnd w:id="82"/>
      <w:bookmarkEnd w:id="83"/>
      <w:bookmarkEnd w:id="84"/>
      <w:bookmarkStart w:id="85" w:name="_Toc15396619"/>
    </w:p>
    <w:p>
      <w:pPr>
        <w:pStyle w:val="4"/>
        <w:rPr>
          <w:rFonts w:ascii="仿宋" w:hAnsi="仿宋" w:eastAsia="仿宋"/>
        </w:rPr>
      </w:pPr>
      <w:bookmarkStart w:id="86" w:name="_Toc19259"/>
      <w:r>
        <w:rPr>
          <w:rFonts w:hint="eastAsia" w:ascii="仿宋" w:hAnsi="仿宋" w:eastAsia="仿宋"/>
          <w:b w:val="0"/>
        </w:rPr>
        <w:t>一、收</w:t>
      </w:r>
      <w:r>
        <w:rPr>
          <w:rStyle w:val="29"/>
          <w:rFonts w:hint="eastAsia" w:ascii="仿宋" w:hAnsi="仿宋" w:eastAsia="仿宋"/>
          <w:b w:val="0"/>
          <w:bCs w:val="0"/>
        </w:rPr>
        <w:t>入支出决算总表</w:t>
      </w:r>
      <w:bookmarkEnd w:id="85"/>
      <w:bookmarkEnd w:id="86"/>
    </w:p>
    <w:p>
      <w:pPr>
        <w:pStyle w:val="4"/>
        <w:rPr>
          <w:rFonts w:ascii="仿宋" w:hAnsi="仿宋" w:eastAsia="仿宋"/>
        </w:rPr>
      </w:pPr>
      <w:bookmarkStart w:id="87" w:name="_Toc15396620"/>
      <w:bookmarkStart w:id="88" w:name="_Toc2893"/>
      <w:r>
        <w:rPr>
          <w:rFonts w:hint="eastAsia" w:ascii="仿宋" w:hAnsi="仿宋" w:eastAsia="仿宋"/>
          <w:b w:val="0"/>
        </w:rPr>
        <w:t>二、收</w:t>
      </w:r>
      <w:r>
        <w:rPr>
          <w:rStyle w:val="29"/>
          <w:rFonts w:hint="eastAsia" w:ascii="仿宋" w:hAnsi="仿宋" w:eastAsia="仿宋"/>
          <w:b w:val="0"/>
          <w:bCs w:val="0"/>
        </w:rPr>
        <w:t>入决算表</w:t>
      </w:r>
      <w:bookmarkEnd w:id="87"/>
      <w:bookmarkEnd w:id="88"/>
    </w:p>
    <w:p>
      <w:pPr>
        <w:pStyle w:val="4"/>
        <w:rPr>
          <w:rFonts w:ascii="仿宋" w:hAnsi="仿宋" w:eastAsia="仿宋"/>
        </w:rPr>
      </w:pPr>
      <w:bookmarkStart w:id="89" w:name="_Toc15396621"/>
      <w:bookmarkStart w:id="90" w:name="_Toc31125"/>
      <w:r>
        <w:rPr>
          <w:rStyle w:val="29"/>
          <w:rFonts w:hint="eastAsia" w:ascii="仿宋" w:hAnsi="仿宋" w:eastAsia="仿宋"/>
          <w:b w:val="0"/>
          <w:bCs w:val="0"/>
        </w:rPr>
        <w:t>三、</w:t>
      </w:r>
      <w:r>
        <w:rPr>
          <w:rFonts w:hint="eastAsia" w:ascii="仿宋" w:hAnsi="仿宋" w:eastAsia="仿宋"/>
          <w:b w:val="0"/>
        </w:rPr>
        <w:t>支</w:t>
      </w:r>
      <w:r>
        <w:rPr>
          <w:rStyle w:val="29"/>
          <w:rFonts w:hint="eastAsia" w:ascii="仿宋" w:hAnsi="仿宋" w:eastAsia="仿宋"/>
          <w:b w:val="0"/>
          <w:bCs w:val="0"/>
        </w:rPr>
        <w:t>出决算表</w:t>
      </w:r>
      <w:bookmarkEnd w:id="89"/>
      <w:bookmarkEnd w:id="90"/>
    </w:p>
    <w:p>
      <w:pPr>
        <w:pStyle w:val="4"/>
        <w:rPr>
          <w:rFonts w:ascii="仿宋" w:hAnsi="仿宋" w:eastAsia="仿宋"/>
          <w:b w:val="0"/>
        </w:rPr>
      </w:pPr>
      <w:bookmarkStart w:id="91" w:name="_Toc15396622"/>
      <w:bookmarkStart w:id="92" w:name="_Toc16311"/>
      <w:r>
        <w:rPr>
          <w:rStyle w:val="29"/>
          <w:rFonts w:hint="eastAsia" w:ascii="仿宋" w:hAnsi="仿宋" w:eastAsia="仿宋"/>
          <w:b w:val="0"/>
          <w:bCs w:val="0"/>
        </w:rPr>
        <w:t>四、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29"/>
          <w:rFonts w:hint="eastAsia" w:ascii="仿宋" w:hAnsi="仿宋" w:eastAsia="仿宋"/>
          <w:b w:val="0"/>
          <w:bCs w:val="0"/>
        </w:rPr>
        <w:t>政拨款收入支出决算总表</w:t>
      </w:r>
      <w:bookmarkEnd w:id="91"/>
      <w:bookmarkEnd w:id="92"/>
    </w:p>
    <w:p>
      <w:pPr>
        <w:pStyle w:val="4"/>
        <w:rPr>
          <w:rStyle w:val="29"/>
          <w:rFonts w:ascii="仿宋" w:hAnsi="仿宋" w:eastAsia="仿宋"/>
          <w:b w:val="0"/>
          <w:bCs w:val="0"/>
        </w:rPr>
      </w:pPr>
      <w:bookmarkStart w:id="93" w:name="_Toc15396623"/>
      <w:bookmarkStart w:id="94" w:name="_Toc9488"/>
      <w:r>
        <w:rPr>
          <w:rStyle w:val="29"/>
          <w:rFonts w:hint="eastAsia" w:ascii="仿宋" w:hAnsi="仿宋" w:eastAsia="仿宋"/>
          <w:b w:val="0"/>
          <w:bCs w:val="0"/>
        </w:rPr>
        <w:t>五、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29"/>
          <w:rFonts w:hint="eastAsia" w:ascii="仿宋" w:hAnsi="仿宋" w:eastAsia="仿宋"/>
          <w:b w:val="0"/>
          <w:bCs w:val="0"/>
        </w:rPr>
        <w:t>政拨款支出决算明细表</w:t>
      </w:r>
      <w:bookmarkEnd w:id="93"/>
      <w:bookmarkEnd w:id="94"/>
      <w:bookmarkStart w:id="95" w:name="_Toc15396624"/>
    </w:p>
    <w:p>
      <w:pPr>
        <w:pStyle w:val="4"/>
        <w:rPr>
          <w:rFonts w:ascii="仿宋" w:hAnsi="仿宋" w:eastAsia="仿宋"/>
        </w:rPr>
      </w:pPr>
      <w:bookmarkStart w:id="96" w:name="_Toc19895"/>
      <w:r>
        <w:rPr>
          <w:rStyle w:val="29"/>
          <w:rFonts w:hint="eastAsia" w:ascii="仿宋" w:hAnsi="仿宋" w:eastAsia="仿宋"/>
          <w:b w:val="0"/>
          <w:bCs w:val="0"/>
        </w:rPr>
        <w:t>六、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29"/>
          <w:rFonts w:hint="eastAsia" w:ascii="仿宋" w:hAnsi="仿宋" w:eastAsia="仿宋"/>
          <w:b w:val="0"/>
          <w:bCs w:val="0"/>
        </w:rPr>
        <w:t>般公共预算财政拨款支出决算表</w:t>
      </w:r>
      <w:bookmarkEnd w:id="95"/>
      <w:bookmarkEnd w:id="96"/>
    </w:p>
    <w:p>
      <w:pPr>
        <w:pStyle w:val="4"/>
        <w:rPr>
          <w:rFonts w:ascii="仿宋" w:hAnsi="仿宋" w:eastAsia="仿宋"/>
        </w:rPr>
      </w:pPr>
      <w:bookmarkStart w:id="97" w:name="_Toc2523"/>
      <w:bookmarkStart w:id="98" w:name="_Toc15396625"/>
      <w:r>
        <w:rPr>
          <w:rStyle w:val="29"/>
          <w:rFonts w:hint="eastAsia" w:ascii="仿宋" w:hAnsi="仿宋" w:eastAsia="仿宋"/>
          <w:b w:val="0"/>
          <w:bCs w:val="0"/>
        </w:rPr>
        <w:t>七、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29"/>
          <w:rFonts w:hint="eastAsia" w:ascii="仿宋" w:hAnsi="仿宋" w:eastAsia="仿宋"/>
          <w:b w:val="0"/>
          <w:bCs w:val="0"/>
        </w:rPr>
        <w:t>般公共预算财政拨款支出决算明细表</w:t>
      </w:r>
      <w:bookmarkEnd w:id="97"/>
      <w:bookmarkEnd w:id="98"/>
    </w:p>
    <w:p>
      <w:pPr>
        <w:pStyle w:val="4"/>
        <w:rPr>
          <w:rFonts w:ascii="仿宋" w:hAnsi="仿宋" w:eastAsia="仿宋"/>
        </w:rPr>
      </w:pPr>
      <w:bookmarkStart w:id="99" w:name="_Toc15396626"/>
      <w:bookmarkStart w:id="100" w:name="_Toc12948"/>
      <w:r>
        <w:rPr>
          <w:rStyle w:val="29"/>
          <w:rFonts w:hint="eastAsia" w:ascii="仿宋" w:hAnsi="仿宋" w:eastAsia="仿宋"/>
          <w:b w:val="0"/>
          <w:bCs w:val="0"/>
        </w:rPr>
        <w:t>八、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29"/>
          <w:rFonts w:hint="eastAsia" w:ascii="仿宋" w:hAnsi="仿宋" w:eastAsia="仿宋"/>
          <w:b w:val="0"/>
          <w:bCs w:val="0"/>
        </w:rPr>
        <w:t>般公共预算财政拨款基本支出决算表</w:t>
      </w:r>
      <w:bookmarkEnd w:id="99"/>
      <w:bookmarkEnd w:id="100"/>
    </w:p>
    <w:p>
      <w:pPr>
        <w:pStyle w:val="4"/>
        <w:rPr>
          <w:rFonts w:ascii="仿宋" w:hAnsi="仿宋" w:eastAsia="仿宋"/>
        </w:rPr>
      </w:pPr>
      <w:bookmarkStart w:id="101" w:name="_Toc25258"/>
      <w:bookmarkStart w:id="102" w:name="_Toc15396627"/>
      <w:r>
        <w:rPr>
          <w:rStyle w:val="29"/>
          <w:rFonts w:hint="eastAsia" w:ascii="仿宋" w:hAnsi="仿宋" w:eastAsia="仿宋"/>
          <w:b w:val="0"/>
          <w:bCs w:val="0"/>
        </w:rPr>
        <w:t>九、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29"/>
          <w:rFonts w:hint="eastAsia" w:ascii="仿宋" w:hAnsi="仿宋" w:eastAsia="仿宋"/>
          <w:b w:val="0"/>
          <w:bCs w:val="0"/>
        </w:rPr>
        <w:t>般公共预算财政拨款项目支出决算表</w:t>
      </w:r>
      <w:bookmarkEnd w:id="101"/>
      <w:bookmarkEnd w:id="102"/>
    </w:p>
    <w:p>
      <w:pPr>
        <w:pStyle w:val="4"/>
        <w:rPr>
          <w:rFonts w:ascii="仿宋" w:hAnsi="仿宋" w:eastAsia="仿宋"/>
        </w:rPr>
      </w:pPr>
      <w:bookmarkStart w:id="103" w:name="_Toc15396628"/>
      <w:bookmarkStart w:id="104" w:name="_Toc20114"/>
      <w:r>
        <w:rPr>
          <w:rStyle w:val="29"/>
          <w:rFonts w:hint="eastAsia" w:ascii="仿宋" w:hAnsi="仿宋" w:eastAsia="仿宋"/>
          <w:b w:val="0"/>
          <w:bCs w:val="0"/>
        </w:rPr>
        <w:t>十、</w:t>
      </w:r>
      <w:bookmarkEnd w:id="103"/>
      <w:r>
        <w:rPr>
          <w:rFonts w:hint="eastAsia" w:ascii="仿宋" w:hAnsi="仿宋" w:eastAsia="仿宋"/>
          <w:b w:val="0"/>
        </w:rPr>
        <w:t>政</w:t>
      </w:r>
      <w:r>
        <w:rPr>
          <w:rStyle w:val="29"/>
          <w:rFonts w:hint="eastAsia" w:ascii="仿宋" w:hAnsi="仿宋" w:eastAsia="仿宋"/>
          <w:b w:val="0"/>
          <w:bCs w:val="0"/>
        </w:rPr>
        <w:t>府性基金预算财政拨款收入支出决算表</w:t>
      </w:r>
      <w:bookmarkEnd w:id="104"/>
    </w:p>
    <w:p>
      <w:pPr>
        <w:pStyle w:val="4"/>
        <w:rPr>
          <w:rFonts w:ascii="仿宋" w:hAnsi="仿宋" w:eastAsia="仿宋"/>
        </w:rPr>
      </w:pPr>
      <w:bookmarkStart w:id="105" w:name="_Toc15396629"/>
      <w:bookmarkStart w:id="106" w:name="_Toc25996"/>
      <w:r>
        <w:rPr>
          <w:rStyle w:val="29"/>
          <w:rFonts w:hint="eastAsia" w:ascii="仿宋" w:hAnsi="仿宋" w:eastAsia="仿宋"/>
          <w:b w:val="0"/>
          <w:bCs w:val="0"/>
        </w:rPr>
        <w:t>十一、</w:t>
      </w:r>
      <w:bookmarkEnd w:id="105"/>
      <w:r>
        <w:rPr>
          <w:rFonts w:hint="eastAsia" w:ascii="仿宋" w:hAnsi="仿宋" w:eastAsia="仿宋"/>
          <w:b w:val="0"/>
        </w:rPr>
        <w:t>国</w:t>
      </w:r>
      <w:r>
        <w:rPr>
          <w:rStyle w:val="29"/>
          <w:rFonts w:hint="eastAsia" w:ascii="仿宋" w:hAnsi="仿宋" w:eastAsia="仿宋"/>
          <w:b w:val="0"/>
          <w:bCs w:val="0"/>
        </w:rPr>
        <w:t>有资本经营预算财政拨款收入支出决算表</w:t>
      </w:r>
      <w:bookmarkEnd w:id="106"/>
    </w:p>
    <w:p>
      <w:pPr>
        <w:pStyle w:val="4"/>
        <w:rPr>
          <w:rFonts w:ascii="仿宋" w:hAnsi="仿宋" w:eastAsia="仿宋"/>
        </w:rPr>
      </w:pPr>
      <w:bookmarkStart w:id="107" w:name="_Toc15396630"/>
      <w:bookmarkStart w:id="108" w:name="_Toc25336"/>
      <w:r>
        <w:rPr>
          <w:rStyle w:val="29"/>
          <w:rFonts w:hint="eastAsia" w:ascii="仿宋" w:hAnsi="仿宋" w:eastAsia="仿宋"/>
          <w:b w:val="0"/>
          <w:bCs w:val="0"/>
        </w:rPr>
        <w:t>十二、</w:t>
      </w:r>
      <w:bookmarkEnd w:id="107"/>
      <w:r>
        <w:rPr>
          <w:rStyle w:val="29"/>
          <w:rFonts w:hint="eastAsia" w:ascii="仿宋" w:hAnsi="仿宋" w:eastAsia="仿宋"/>
          <w:b w:val="0"/>
          <w:bCs w:val="0"/>
        </w:rPr>
        <w:t>国有资本经营预算财政拨款支出决算表</w:t>
      </w:r>
      <w:bookmarkEnd w:id="108"/>
    </w:p>
    <w:p>
      <w:pPr>
        <w:pStyle w:val="4"/>
        <w:rPr>
          <w:rFonts w:eastAsia="仿宋"/>
        </w:rPr>
      </w:pPr>
      <w:bookmarkStart w:id="109" w:name="_Toc15396631"/>
      <w:bookmarkStart w:id="110" w:name="_Toc27733"/>
      <w:r>
        <w:rPr>
          <w:rStyle w:val="29"/>
          <w:rFonts w:hint="eastAsia" w:ascii="仿宋" w:hAnsi="仿宋" w:eastAsia="仿宋"/>
          <w:b w:val="0"/>
          <w:bCs w:val="0"/>
        </w:rPr>
        <w:t>十三、</w:t>
      </w:r>
      <w:bookmarkEnd w:id="109"/>
      <w:r>
        <w:rPr>
          <w:rStyle w:val="29"/>
          <w:rFonts w:hint="eastAsia" w:ascii="仿宋" w:hAnsi="仿宋" w:eastAsia="仿宋"/>
          <w:b w:val="0"/>
          <w:bCs w:val="0"/>
        </w:rPr>
        <w:t>财政拨款“三公”经费支出决算表</w:t>
      </w:r>
      <w:bookmarkEnd w:id="110"/>
    </w:p>
    <w:sectPr>
      <w:footerReference r:id="rId8" w:type="first"/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994781956"/>
                          </w:sdtPr>
                          <w:sdtContent>
                            <w:p>
                              <w:pPr>
                                <w:pStyle w:val="1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994781956"/>
                    </w:sdtPr>
                    <w:sdtContent>
                      <w:p>
                        <w:pPr>
                          <w:pStyle w:val="1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52CEC"/>
    <w:multiLevelType w:val="singleLevel"/>
    <w:tmpl w:val="CF652CE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FA047D"/>
    <w:multiLevelType w:val="singleLevel"/>
    <w:tmpl w:val="E2FA047D"/>
    <w:lvl w:ilvl="0" w:tentative="0">
      <w:start w:val="3"/>
      <w:numFmt w:val="chineseCounting"/>
      <w:suff w:val="space"/>
      <w:lvlText w:val="第%1部分"/>
      <w:lvlJc w:val="left"/>
      <w:rPr>
        <w:rFonts w:hint="eastAsia" w:ascii="黑体" w:hAnsi="黑体" w:eastAsia="黑体" w:cs="黑体"/>
        <w:sz w:val="44"/>
        <w:szCs w:val="44"/>
      </w:rPr>
    </w:lvl>
  </w:abstractNum>
  <w:abstractNum w:abstractNumId="2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jZhOThhOGZiYzQwNWYwZTFhMmI3MTU3Nzg2NjEifQ=="/>
  </w:docVars>
  <w:rsids>
    <w:rsidRoot w:val="00F1361C"/>
    <w:rsid w:val="000222C6"/>
    <w:rsid w:val="0002549F"/>
    <w:rsid w:val="000409D9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A3C1B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C7CD4"/>
    <w:rsid w:val="002D6D05"/>
    <w:rsid w:val="002F1818"/>
    <w:rsid w:val="002F567B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D7BF4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87AA4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0E31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575B9"/>
    <w:rsid w:val="0096294D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873A9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1671B"/>
    <w:rsid w:val="00C33E72"/>
    <w:rsid w:val="00C354B2"/>
    <w:rsid w:val="00C35554"/>
    <w:rsid w:val="00C42709"/>
    <w:rsid w:val="00C533CC"/>
    <w:rsid w:val="00C56F3A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3304347"/>
    <w:rsid w:val="053A62B5"/>
    <w:rsid w:val="069964A9"/>
    <w:rsid w:val="07000CCC"/>
    <w:rsid w:val="082F1D92"/>
    <w:rsid w:val="09F4584D"/>
    <w:rsid w:val="0A2032A3"/>
    <w:rsid w:val="0B8A37D8"/>
    <w:rsid w:val="0D1D51D4"/>
    <w:rsid w:val="0ED75299"/>
    <w:rsid w:val="10C055FF"/>
    <w:rsid w:val="1171638E"/>
    <w:rsid w:val="118107EC"/>
    <w:rsid w:val="11DD6519"/>
    <w:rsid w:val="14962D38"/>
    <w:rsid w:val="14CB0DA3"/>
    <w:rsid w:val="16BB723D"/>
    <w:rsid w:val="16C1371A"/>
    <w:rsid w:val="1742217F"/>
    <w:rsid w:val="18015F3F"/>
    <w:rsid w:val="180F1F7B"/>
    <w:rsid w:val="1A8D6F59"/>
    <w:rsid w:val="1BB43819"/>
    <w:rsid w:val="1BE8440E"/>
    <w:rsid w:val="1D155CEE"/>
    <w:rsid w:val="20F57F95"/>
    <w:rsid w:val="240371BF"/>
    <w:rsid w:val="25711CC6"/>
    <w:rsid w:val="25832713"/>
    <w:rsid w:val="25C741E6"/>
    <w:rsid w:val="275C27E7"/>
    <w:rsid w:val="27842671"/>
    <w:rsid w:val="29FD04D3"/>
    <w:rsid w:val="2ABE7A3E"/>
    <w:rsid w:val="2AD2661F"/>
    <w:rsid w:val="2CA234A8"/>
    <w:rsid w:val="2E822F67"/>
    <w:rsid w:val="2E894ED8"/>
    <w:rsid w:val="2EFA178C"/>
    <w:rsid w:val="300978D4"/>
    <w:rsid w:val="30B46D73"/>
    <w:rsid w:val="319F7F4E"/>
    <w:rsid w:val="36F30C44"/>
    <w:rsid w:val="383D272C"/>
    <w:rsid w:val="39AE70AB"/>
    <w:rsid w:val="3BF80BED"/>
    <w:rsid w:val="3C0C0783"/>
    <w:rsid w:val="3F9F3A96"/>
    <w:rsid w:val="4313731A"/>
    <w:rsid w:val="43BD538E"/>
    <w:rsid w:val="48907146"/>
    <w:rsid w:val="48BF60AB"/>
    <w:rsid w:val="48EE58E8"/>
    <w:rsid w:val="493C27E9"/>
    <w:rsid w:val="496F39ED"/>
    <w:rsid w:val="49FF41D3"/>
    <w:rsid w:val="4BC43BB6"/>
    <w:rsid w:val="4BE068DB"/>
    <w:rsid w:val="4BF6002B"/>
    <w:rsid w:val="4E3D4B20"/>
    <w:rsid w:val="4ECE2238"/>
    <w:rsid w:val="4F255494"/>
    <w:rsid w:val="4F7E3941"/>
    <w:rsid w:val="51DB4B86"/>
    <w:rsid w:val="55333C3E"/>
    <w:rsid w:val="558772CD"/>
    <w:rsid w:val="57375772"/>
    <w:rsid w:val="57450788"/>
    <w:rsid w:val="577D3C16"/>
    <w:rsid w:val="59AF33A3"/>
    <w:rsid w:val="602558F1"/>
    <w:rsid w:val="62634C1E"/>
    <w:rsid w:val="64CA39A1"/>
    <w:rsid w:val="67C17F52"/>
    <w:rsid w:val="6853145B"/>
    <w:rsid w:val="69630ADE"/>
    <w:rsid w:val="6C0D6B20"/>
    <w:rsid w:val="6C4A05C8"/>
    <w:rsid w:val="6D3B1A89"/>
    <w:rsid w:val="6DB36C18"/>
    <w:rsid w:val="6E100967"/>
    <w:rsid w:val="70B54E85"/>
    <w:rsid w:val="71BF4EC2"/>
    <w:rsid w:val="72734D90"/>
    <w:rsid w:val="7412278C"/>
    <w:rsid w:val="79E7B28D"/>
    <w:rsid w:val="7ADC5FB2"/>
    <w:rsid w:val="7F216FC3"/>
    <w:rsid w:val="7F9F20EE"/>
    <w:rsid w:val="9E3A10E2"/>
    <w:rsid w:val="F2E1F9D4"/>
    <w:rsid w:val="F788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6">
    <w:name w:val="Body Text Indent"/>
    <w:basedOn w:val="1"/>
    <w:qFormat/>
    <w:uiPriority w:val="0"/>
    <w:pPr>
      <w:spacing w:afterLines="0" w:afterAutospacing="0"/>
      <w:ind w:left="420" w:leftChars="200"/>
    </w:pPr>
  </w:style>
  <w:style w:type="paragraph" w:styleId="7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8">
    <w:name w:val="Plain Text"/>
    <w:basedOn w:val="1"/>
    <w:qFormat/>
    <w:uiPriority w:val="99"/>
    <w:rPr>
      <w:rFonts w:ascii="宋体" w:hAnsi="Courier New" w:eastAsia="仿宋_GB2312" w:cs="Courier New"/>
      <w:b/>
      <w:sz w:val="32"/>
      <w:szCs w:val="21"/>
    </w:r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1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3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14">
    <w:name w:val="Body Text First Indent"/>
    <w:basedOn w:val="2"/>
    <w:qFormat/>
    <w:uiPriority w:val="0"/>
    <w:pPr>
      <w:ind w:firstLine="420" w:firstLineChars="100"/>
    </w:pPr>
  </w:style>
  <w:style w:type="paragraph" w:styleId="15">
    <w:name w:val="Body Text First Indent 2"/>
    <w:basedOn w:val="6"/>
    <w:next w:val="14"/>
    <w:qFormat/>
    <w:uiPriority w:val="0"/>
    <w:pPr>
      <w:ind w:firstLine="420" w:firstLineChars="200"/>
    </w:pPr>
  </w:style>
  <w:style w:type="character" w:styleId="18">
    <w:name w:val="Strong"/>
    <w:basedOn w:val="17"/>
    <w:qFormat/>
    <w:uiPriority w:val="99"/>
    <w:rPr>
      <w:b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Header Char"/>
    <w:basedOn w:val="17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1">
    <w:name w:val="页眉 字符"/>
    <w:link w:val="11"/>
    <w:semiHidden/>
    <w:qFormat/>
    <w:locked/>
    <w:uiPriority w:val="99"/>
    <w:rPr>
      <w:sz w:val="18"/>
    </w:rPr>
  </w:style>
  <w:style w:type="character" w:customStyle="1" w:styleId="22">
    <w:name w:val="Footer Char"/>
    <w:basedOn w:val="17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3">
    <w:name w:val="页脚 字符"/>
    <w:link w:val="10"/>
    <w:qFormat/>
    <w:locked/>
    <w:uiPriority w:val="99"/>
    <w:rPr>
      <w:sz w:val="18"/>
    </w:rPr>
  </w:style>
  <w:style w:type="character" w:customStyle="1" w:styleId="24">
    <w:name w:val="Body Text Char"/>
    <w:basedOn w:val="17"/>
    <w:semiHidden/>
    <w:qFormat/>
    <w:uiPriority w:val="99"/>
    <w:rPr>
      <w:rFonts w:ascii="Times New Roman" w:hAnsi="Times New Roman"/>
      <w:szCs w:val="24"/>
    </w:rPr>
  </w:style>
  <w:style w:type="character" w:customStyle="1" w:styleId="25">
    <w:name w:val="正文文本 字符"/>
    <w:link w:val="2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标题 1 字符"/>
    <w:basedOn w:val="17"/>
    <w:link w:val="3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9">
    <w:name w:val="标题 2 字符"/>
    <w:basedOn w:val="17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0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批注框文本 字符"/>
    <w:basedOn w:val="17"/>
    <w:link w:val="9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2">
    <w:name w:val="标题 3 字符"/>
    <w:basedOn w:val="17"/>
    <w:link w:val="5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3">
    <w:name w:val="TOC 标题2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27</Pages>
  <Words>9715</Words>
  <Characters>11022</Characters>
  <Lines>5</Lines>
  <Paragraphs>11</Paragraphs>
  <TotalTime>0</TotalTime>
  <ScaleCrop>false</ScaleCrop>
  <LinksUpToDate>false</LinksUpToDate>
  <CharactersWithSpaces>11090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2020-08-05T01:49:00Z</dcterms:created>
  <dc:creator>曹颖</dc:creator>
  <cp:lastModifiedBy>NO LOVE</cp:lastModifiedBy>
  <cp:lastPrinted>2023-07-31T02:35:00Z</cp:lastPrinted>
  <dcterms:modified xsi:type="dcterms:W3CDTF">2023-10-29T03:18:11Z</dcterms:modified>
  <dc:title>四川省***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5D84F8BFF6024FDBB17984B3D0019F2C_13</vt:lpwstr>
  </property>
</Properties>
</file>