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小标宋简体" w:hAnsi="宋体" w:eastAsia="方正小标宋简体"/>
          <w:szCs w:val="21"/>
        </w:rPr>
      </w:pPr>
      <w:bookmarkStart w:id="0" w:name="_Toc15306267"/>
    </w:p>
    <w:p>
      <w:pPr>
        <w:spacing w:line="600" w:lineRule="exact"/>
        <w:jc w:val="center"/>
        <w:rPr>
          <w:rFonts w:ascii="方正小标宋简体" w:hAnsi="宋体" w:eastAsia="方正小标宋简体"/>
          <w:sz w:val="72"/>
          <w:szCs w:val="72"/>
        </w:rPr>
      </w:pPr>
    </w:p>
    <w:p>
      <w:pPr>
        <w:spacing w:line="600" w:lineRule="exact"/>
        <w:jc w:val="center"/>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475"/>
      <w:bookmarkStart w:id="2" w:name="_Toc15396597"/>
      <w:bookmarkStart w:id="3" w:name="_Toc22765"/>
      <w:bookmarkStart w:id="4" w:name="_Toc15377425"/>
      <w:bookmarkStart w:id="5" w:name="_Toc15377193"/>
      <w:bookmarkStart w:id="6" w:name="_Toc15378441"/>
      <w:bookmarkStart w:id="7" w:name="_Toc1259"/>
      <w:bookmarkStart w:id="8" w:name="_Toc1310"/>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bookmarkEnd w:id="6"/>
      <w:bookmarkEnd w:id="7"/>
      <w:bookmarkEnd w:id="8"/>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rPr>
      </w:pPr>
      <w:bookmarkStart w:id="9" w:name="_Toc21658"/>
      <w:bookmarkStart w:id="10" w:name="_Toc30529"/>
      <w:bookmarkStart w:id="11" w:name="_Toc15396598"/>
      <w:bookmarkStart w:id="12" w:name="_Toc15396476"/>
      <w:bookmarkStart w:id="13" w:name="_Toc15378442"/>
      <w:bookmarkStart w:id="14" w:name="_Toc11555"/>
      <w:bookmarkStart w:id="15" w:name="_Toc15377426"/>
      <w:bookmarkStart w:id="16" w:name="_Toc15377194"/>
      <w:r>
        <w:rPr>
          <w:rFonts w:hint="eastAsia" w:ascii="方正小标宋简体" w:hAnsi="方正小标宋简体" w:eastAsia="方正小标宋简体" w:cs="方正小标宋简体"/>
          <w:sz w:val="72"/>
          <w:szCs w:val="72"/>
        </w:rPr>
        <w:t>剑阁县</w:t>
      </w:r>
      <w:bookmarkEnd w:id="0"/>
      <w:bookmarkStart w:id="17" w:name="_Toc15306268"/>
      <w:r>
        <w:rPr>
          <w:rFonts w:hint="eastAsia" w:ascii="方正小标宋简体" w:hAnsi="方正小标宋简体" w:eastAsia="方正小标宋简体" w:cs="方正小标宋简体"/>
          <w:sz w:val="72"/>
          <w:szCs w:val="72"/>
        </w:rPr>
        <w:t>杨村镇卫生院</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单位决算</w:t>
      </w:r>
      <w:bookmarkEnd w:id="9"/>
      <w:bookmarkEnd w:id="10"/>
      <w:bookmarkEnd w:id="11"/>
      <w:bookmarkEnd w:id="12"/>
      <w:bookmarkEnd w:id="13"/>
      <w:bookmarkEnd w:id="14"/>
      <w:bookmarkEnd w:id="15"/>
      <w:bookmarkEnd w:id="16"/>
      <w:bookmarkEnd w:id="17"/>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3"/>
      </w:pPr>
      <w:r>
        <w:rPr>
          <w:rFonts w:hint="eastAsia"/>
        </w:rPr>
        <w:t>公开时间：2023年</w:t>
      </w:r>
      <w:r>
        <w:rPr>
          <w:rFonts w:hint="eastAsia"/>
          <w:lang w:val="en-US" w:eastAsia="zh-CN"/>
        </w:rPr>
        <w:t>10</w:t>
      </w:r>
      <w:r>
        <w:rPr>
          <w:rFonts w:hint="eastAsia"/>
        </w:rPr>
        <w:t>月</w:t>
      </w:r>
      <w:r>
        <w:rPr>
          <w:rFonts w:hint="eastAsia"/>
          <w:lang w:val="en-US" w:eastAsia="zh-CN"/>
        </w:rPr>
        <w:t>29</w:t>
      </w:r>
      <w:r>
        <w:rPr>
          <w:rFonts w:hint="eastAsia"/>
        </w:rPr>
        <w:t>日</w:t>
      </w:r>
    </w:p>
    <w:p/>
    <w:p/>
    <w:sdt>
      <w:sdtPr>
        <w:rPr>
          <w:rFonts w:ascii="宋体" w:hAnsi="宋体"/>
          <w:sz w:val="24"/>
          <w:szCs w:val="32"/>
        </w:rPr>
        <w:id w:val="147475247"/>
        <w:docPartObj>
          <w:docPartGallery w:val="Table of Contents"/>
          <w:docPartUnique/>
        </w:docPartObj>
      </w:sdtPr>
      <w:sdtEndPr>
        <w:rPr>
          <w:rFonts w:ascii="宋体" w:hAnsi="宋体"/>
          <w:b/>
          <w:sz w:val="24"/>
          <w:szCs w:val="32"/>
        </w:rPr>
      </w:sdtEndPr>
      <w:sdtContent>
        <w:p>
          <w:pPr>
            <w:rPr>
              <w:sz w:val="24"/>
              <w:szCs w:val="32"/>
            </w:rPr>
          </w:pPr>
        </w:p>
        <w:p>
          <w:pPr>
            <w:pStyle w:val="33"/>
            <w:tabs>
              <w:tab w:val="right" w:leader="dot" w:pos="8306"/>
            </w:tabs>
            <w:rPr>
              <w:b/>
            </w:rPr>
          </w:pPr>
          <w:r>
            <w:fldChar w:fldCharType="begin"/>
          </w:r>
          <w:r>
            <w:instrText xml:space="preserve">TOC \o "1-2" \h \u </w:instrText>
          </w:r>
          <w:r>
            <w:fldChar w:fldCharType="separate"/>
          </w:r>
        </w:p>
        <w:p>
          <w:pPr>
            <w:pStyle w:val="33"/>
            <w:tabs>
              <w:tab w:val="right" w:leader="dot" w:pos="8306"/>
            </w:tabs>
            <w:rPr>
              <w:b/>
            </w:rPr>
          </w:pPr>
          <w:r>
            <w:fldChar w:fldCharType="begin"/>
          </w:r>
          <w:r>
            <w:instrText xml:space="preserve"> HYPERLINK \l "_Toc10073" </w:instrText>
          </w:r>
          <w:r>
            <w:fldChar w:fldCharType="separate"/>
          </w:r>
          <w:r>
            <w:rPr>
              <w:rFonts w:hint="eastAsia" w:ascii="黑体" w:hAnsi="黑体" w:eastAsia="黑体"/>
              <w:b/>
            </w:rPr>
            <w:t>第一部分 单位概况</w:t>
          </w:r>
          <w:r>
            <w:rPr>
              <w:b/>
            </w:rPr>
            <w:tab/>
          </w:r>
          <w:r>
            <w:rPr>
              <w:b/>
            </w:rPr>
            <w:fldChar w:fldCharType="begin"/>
          </w:r>
          <w:r>
            <w:rPr>
              <w:b/>
            </w:rPr>
            <w:instrText xml:space="preserve"> PAGEREF _Toc10073 \h </w:instrText>
          </w:r>
          <w:r>
            <w:rPr>
              <w:b/>
            </w:rPr>
            <w:fldChar w:fldCharType="separate"/>
          </w:r>
          <w:r>
            <w:rPr>
              <w:b/>
            </w:rPr>
            <w:t>3</w:t>
          </w:r>
          <w:r>
            <w:rPr>
              <w:b/>
            </w:rPr>
            <w:fldChar w:fldCharType="end"/>
          </w:r>
          <w:r>
            <w:rPr>
              <w:b/>
            </w:rPr>
            <w:fldChar w:fldCharType="end"/>
          </w:r>
        </w:p>
        <w:p>
          <w:pPr>
            <w:pStyle w:val="34"/>
            <w:tabs>
              <w:tab w:val="right" w:leader="dot" w:pos="8306"/>
            </w:tabs>
            <w:ind w:left="420"/>
          </w:pPr>
          <w:r>
            <w:fldChar w:fldCharType="begin"/>
          </w:r>
          <w:r>
            <w:instrText xml:space="preserve"> HYPERLINK \l "_Toc28192" </w:instrText>
          </w:r>
          <w:r>
            <w:fldChar w:fldCharType="separate"/>
          </w:r>
          <w:r>
            <w:rPr>
              <w:rFonts w:hint="eastAsia" w:ascii="黑体" w:hAnsi="黑体" w:eastAsia="黑体"/>
            </w:rPr>
            <w:t>一、 主要职责</w:t>
          </w:r>
          <w:r>
            <w:tab/>
          </w:r>
          <w:r>
            <w:fldChar w:fldCharType="begin"/>
          </w:r>
          <w:r>
            <w:instrText xml:space="preserve"> PAGEREF _Toc28192 \h </w:instrText>
          </w:r>
          <w:r>
            <w:fldChar w:fldCharType="separate"/>
          </w:r>
          <w:r>
            <w:t>3</w:t>
          </w:r>
          <w:r>
            <w:fldChar w:fldCharType="end"/>
          </w:r>
          <w:r>
            <w:fldChar w:fldCharType="end"/>
          </w:r>
        </w:p>
        <w:p>
          <w:pPr>
            <w:pStyle w:val="34"/>
            <w:tabs>
              <w:tab w:val="right" w:leader="dot" w:pos="8306"/>
            </w:tabs>
            <w:ind w:left="420"/>
          </w:pPr>
          <w:r>
            <w:fldChar w:fldCharType="begin"/>
          </w:r>
          <w:r>
            <w:instrText xml:space="preserve"> HYPERLINK \l "_Toc30457" </w:instrText>
          </w:r>
          <w:r>
            <w:fldChar w:fldCharType="separate"/>
          </w:r>
          <w:r>
            <w:rPr>
              <w:rFonts w:hint="eastAsia" w:ascii="仿宋_GB2312" w:hAnsi="仿宋" w:eastAsia="仿宋_GB2312"/>
              <w:kern w:val="2"/>
              <w:szCs w:val="32"/>
            </w:rPr>
            <w:t>二</w:t>
          </w:r>
          <w:r>
            <w:rPr>
              <w:rFonts w:hint="eastAsia" w:ascii="黑体" w:hAnsi="黑体" w:eastAsia="黑体"/>
            </w:rPr>
            <w:t>、机构设置</w:t>
          </w:r>
          <w:r>
            <w:tab/>
          </w:r>
          <w:r>
            <w:fldChar w:fldCharType="begin"/>
          </w:r>
          <w:r>
            <w:instrText xml:space="preserve"> PAGEREF _Toc30457 \h </w:instrText>
          </w:r>
          <w:r>
            <w:fldChar w:fldCharType="separate"/>
          </w:r>
          <w:r>
            <w:t>3</w:t>
          </w:r>
          <w:r>
            <w:fldChar w:fldCharType="end"/>
          </w:r>
          <w:r>
            <w:fldChar w:fldCharType="end"/>
          </w:r>
        </w:p>
        <w:p>
          <w:pPr>
            <w:pStyle w:val="34"/>
            <w:tabs>
              <w:tab w:val="right" w:leader="dot" w:pos="8306"/>
            </w:tabs>
            <w:ind w:left="0" w:leftChars="0"/>
          </w:pPr>
        </w:p>
        <w:p>
          <w:pPr>
            <w:pStyle w:val="33"/>
            <w:tabs>
              <w:tab w:val="right" w:leader="dot" w:pos="8306"/>
            </w:tabs>
            <w:rPr>
              <w:b/>
            </w:rPr>
          </w:pPr>
          <w:r>
            <w:fldChar w:fldCharType="begin"/>
          </w:r>
          <w:r>
            <w:instrText xml:space="preserve"> HYPERLINK \l "_Toc27219" </w:instrText>
          </w:r>
          <w:r>
            <w:fldChar w:fldCharType="separate"/>
          </w:r>
          <w:r>
            <w:rPr>
              <w:rFonts w:hint="eastAsia" w:ascii="黑体" w:hAnsi="黑体" w:eastAsia="黑体"/>
              <w:b/>
            </w:rPr>
            <w:t>第二部分 2022年度</w:t>
          </w:r>
          <w:r>
            <w:rPr>
              <w:rFonts w:hint="eastAsia" w:ascii="黑体" w:hAnsi="黑体" w:eastAsia="黑体"/>
              <w:b/>
              <w:bCs/>
            </w:rPr>
            <w:t>单位决算情况说明</w:t>
          </w:r>
          <w:r>
            <w:rPr>
              <w:b/>
            </w:rPr>
            <w:tab/>
          </w:r>
          <w:r>
            <w:rPr>
              <w:b/>
            </w:rPr>
            <w:fldChar w:fldCharType="begin"/>
          </w:r>
          <w:r>
            <w:rPr>
              <w:b/>
            </w:rPr>
            <w:instrText xml:space="preserve"> PAGEREF _Toc27219 \h </w:instrText>
          </w:r>
          <w:r>
            <w:rPr>
              <w:b/>
            </w:rPr>
            <w:fldChar w:fldCharType="separate"/>
          </w:r>
          <w:r>
            <w:rPr>
              <w:b/>
            </w:rPr>
            <w:t>5</w:t>
          </w:r>
          <w:r>
            <w:rPr>
              <w:b/>
            </w:rPr>
            <w:fldChar w:fldCharType="end"/>
          </w:r>
          <w:r>
            <w:rPr>
              <w:b/>
            </w:rPr>
            <w:fldChar w:fldCharType="end"/>
          </w:r>
        </w:p>
        <w:p>
          <w:pPr>
            <w:pStyle w:val="34"/>
            <w:tabs>
              <w:tab w:val="right" w:leader="dot" w:pos="8306"/>
            </w:tabs>
            <w:ind w:left="420"/>
          </w:pPr>
          <w:r>
            <w:fldChar w:fldCharType="begin"/>
          </w:r>
          <w:r>
            <w:instrText xml:space="preserve"> HYPERLINK \l "_Toc26148" </w:instrText>
          </w:r>
          <w:r>
            <w:fldChar w:fldCharType="separate"/>
          </w:r>
          <w:r>
            <w:rPr>
              <w:rFonts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_Toc26148 \h </w:instrText>
          </w:r>
          <w:r>
            <w:fldChar w:fldCharType="separate"/>
          </w:r>
          <w:r>
            <w:t>5</w:t>
          </w:r>
          <w:r>
            <w:fldChar w:fldCharType="end"/>
          </w:r>
          <w:r>
            <w:fldChar w:fldCharType="end"/>
          </w:r>
        </w:p>
        <w:p>
          <w:pPr>
            <w:pStyle w:val="34"/>
            <w:tabs>
              <w:tab w:val="right" w:leader="dot" w:pos="8306"/>
            </w:tabs>
            <w:ind w:left="420"/>
          </w:pPr>
          <w:r>
            <w:fldChar w:fldCharType="begin"/>
          </w:r>
          <w:r>
            <w:instrText xml:space="preserve"> HYPERLINK \l "_Toc8527" </w:instrText>
          </w:r>
          <w:r>
            <w:fldChar w:fldCharType="separate"/>
          </w:r>
          <w:r>
            <w:rPr>
              <w:rFonts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_Toc8527 \h </w:instrText>
          </w:r>
          <w:r>
            <w:fldChar w:fldCharType="separate"/>
          </w:r>
          <w:r>
            <w:t>5</w:t>
          </w:r>
          <w:r>
            <w:fldChar w:fldCharType="end"/>
          </w:r>
          <w:r>
            <w:fldChar w:fldCharType="end"/>
          </w:r>
        </w:p>
        <w:p>
          <w:pPr>
            <w:pStyle w:val="34"/>
            <w:tabs>
              <w:tab w:val="right" w:leader="dot" w:pos="8306"/>
            </w:tabs>
            <w:ind w:left="420"/>
          </w:pPr>
          <w:r>
            <w:fldChar w:fldCharType="begin"/>
          </w:r>
          <w:r>
            <w:instrText xml:space="preserve"> HYPERLINK \l "_Toc11088" </w:instrText>
          </w:r>
          <w:r>
            <w:fldChar w:fldCharType="separate"/>
          </w:r>
          <w:r>
            <w:rPr>
              <w:rFonts w:ascii="黑体" w:hAnsi="黑体" w:eastAsia="黑体"/>
            </w:rPr>
            <w:t xml:space="preserve">三、 </w:t>
          </w:r>
          <w:r>
            <w:rPr>
              <w:rFonts w:hint="eastAsia" w:ascii="黑体" w:hAnsi="黑体" w:eastAsia="黑体"/>
              <w:szCs w:val="32"/>
            </w:rPr>
            <w:t>支</w:t>
          </w:r>
          <w:r>
            <w:rPr>
              <w:rFonts w:hint="eastAsia" w:ascii="黑体" w:hAnsi="黑体" w:eastAsia="黑体"/>
            </w:rPr>
            <w:t>出决算情况说明</w:t>
          </w:r>
          <w:r>
            <w:tab/>
          </w:r>
          <w:r>
            <w:fldChar w:fldCharType="begin"/>
          </w:r>
          <w:r>
            <w:instrText xml:space="preserve"> PAGEREF _Toc11088 \h </w:instrText>
          </w:r>
          <w:r>
            <w:fldChar w:fldCharType="separate"/>
          </w:r>
          <w:r>
            <w:t>5</w:t>
          </w:r>
          <w:r>
            <w:fldChar w:fldCharType="end"/>
          </w:r>
          <w:r>
            <w:fldChar w:fldCharType="end"/>
          </w:r>
        </w:p>
        <w:p>
          <w:pPr>
            <w:pStyle w:val="34"/>
            <w:tabs>
              <w:tab w:val="right" w:leader="dot" w:pos="8306"/>
            </w:tabs>
            <w:ind w:left="420"/>
          </w:pPr>
          <w:r>
            <w:fldChar w:fldCharType="begin"/>
          </w:r>
          <w:r>
            <w:instrText xml:space="preserve"> HYPERLINK \l "_Toc26187" </w:instrText>
          </w:r>
          <w: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_Toc26187 \h </w:instrText>
          </w:r>
          <w:r>
            <w:fldChar w:fldCharType="separate"/>
          </w:r>
          <w:r>
            <w:t>6</w:t>
          </w:r>
          <w:r>
            <w:fldChar w:fldCharType="end"/>
          </w:r>
          <w:r>
            <w:fldChar w:fldCharType="end"/>
          </w:r>
        </w:p>
        <w:p>
          <w:pPr>
            <w:pStyle w:val="34"/>
            <w:tabs>
              <w:tab w:val="right" w:leader="dot" w:pos="8306"/>
            </w:tabs>
            <w:ind w:left="420"/>
          </w:pPr>
          <w:r>
            <w:fldChar w:fldCharType="begin"/>
          </w:r>
          <w:r>
            <w:instrText xml:space="preserve"> HYPERLINK \l "_Toc32272" </w:instrText>
          </w:r>
          <w: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_Toc32272 \h </w:instrText>
          </w:r>
          <w:r>
            <w:fldChar w:fldCharType="separate"/>
          </w:r>
          <w:r>
            <w:t>6</w:t>
          </w:r>
          <w:r>
            <w:fldChar w:fldCharType="end"/>
          </w:r>
          <w:r>
            <w:fldChar w:fldCharType="end"/>
          </w:r>
        </w:p>
        <w:p>
          <w:pPr>
            <w:pStyle w:val="34"/>
            <w:tabs>
              <w:tab w:val="right" w:leader="dot" w:pos="8306"/>
            </w:tabs>
            <w:ind w:left="420"/>
          </w:pPr>
          <w:r>
            <w:fldChar w:fldCharType="begin"/>
          </w:r>
          <w:r>
            <w:instrText xml:space="preserve"> HYPERLINK \l "_Toc19587" </w:instrText>
          </w:r>
          <w: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_Toc19587 \h </w:instrText>
          </w:r>
          <w:r>
            <w:fldChar w:fldCharType="separate"/>
          </w:r>
          <w:r>
            <w:t>7</w:t>
          </w:r>
          <w:r>
            <w:fldChar w:fldCharType="end"/>
          </w:r>
          <w:r>
            <w:fldChar w:fldCharType="end"/>
          </w:r>
        </w:p>
        <w:p>
          <w:pPr>
            <w:pStyle w:val="34"/>
            <w:tabs>
              <w:tab w:val="right" w:leader="dot" w:pos="8306"/>
            </w:tabs>
            <w:ind w:left="420"/>
          </w:pPr>
          <w:r>
            <w:fldChar w:fldCharType="begin"/>
          </w:r>
          <w:r>
            <w:instrText xml:space="preserve"> HYPERLINK \l "_Toc8211" </w:instrText>
          </w:r>
          <w:r>
            <w:fldChar w:fldCharType="separate"/>
          </w:r>
          <w:r>
            <w:rPr>
              <w:rFonts w:hint="eastAsia" w:ascii="黑体" w:eastAsia="黑体"/>
              <w:szCs w:val="32"/>
            </w:rPr>
            <w:t>七、</w:t>
          </w:r>
          <w:r>
            <w:rPr>
              <w:rFonts w:hint="eastAsia" w:ascii="黑体" w:hAnsi="黑体" w:eastAsia="黑体"/>
            </w:rPr>
            <w:t>财政拨款“三公”经费支出决算情况说明</w:t>
          </w:r>
          <w:r>
            <w:tab/>
          </w:r>
          <w:r>
            <w:fldChar w:fldCharType="begin"/>
          </w:r>
          <w:r>
            <w:instrText xml:space="preserve"> PAGEREF _Toc8211 \h </w:instrText>
          </w:r>
          <w:r>
            <w:fldChar w:fldCharType="separate"/>
          </w:r>
          <w:r>
            <w:t>8</w:t>
          </w:r>
          <w:r>
            <w:fldChar w:fldCharType="end"/>
          </w:r>
          <w:r>
            <w:fldChar w:fldCharType="end"/>
          </w:r>
        </w:p>
        <w:p>
          <w:pPr>
            <w:pStyle w:val="34"/>
            <w:tabs>
              <w:tab w:val="right" w:leader="dot" w:pos="8306"/>
            </w:tabs>
            <w:ind w:left="420"/>
          </w:pPr>
          <w:r>
            <w:fldChar w:fldCharType="begin"/>
          </w:r>
          <w:r>
            <w:instrText xml:space="preserve"> HYPERLINK \l "_Toc10264" </w:instrText>
          </w:r>
          <w: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_Toc10264 \h </w:instrText>
          </w:r>
          <w:r>
            <w:fldChar w:fldCharType="separate"/>
          </w:r>
          <w:r>
            <w:t>10</w:t>
          </w:r>
          <w:r>
            <w:fldChar w:fldCharType="end"/>
          </w:r>
          <w:r>
            <w:fldChar w:fldCharType="end"/>
          </w:r>
        </w:p>
        <w:p>
          <w:pPr>
            <w:pStyle w:val="34"/>
            <w:tabs>
              <w:tab w:val="right" w:leader="dot" w:pos="8306"/>
            </w:tabs>
            <w:ind w:left="420"/>
          </w:pPr>
          <w:r>
            <w:fldChar w:fldCharType="begin"/>
          </w:r>
          <w:r>
            <w:instrText xml:space="preserve"> HYPERLINK \l "_Toc2459" </w:instrText>
          </w:r>
          <w:r>
            <w:fldChar w:fldCharType="separate"/>
          </w:r>
          <w:r>
            <w:rPr>
              <w:rFonts w:hint="eastAsia" w:ascii="黑体" w:hAnsi="黑体" w:eastAsia="黑体"/>
            </w:rPr>
            <w:t>九、 国有资本经营预算支出决算情况说明</w:t>
          </w:r>
          <w:r>
            <w:tab/>
          </w:r>
          <w:r>
            <w:fldChar w:fldCharType="begin"/>
          </w:r>
          <w:r>
            <w:instrText xml:space="preserve"> PAGEREF _Toc2459 \h </w:instrText>
          </w:r>
          <w:r>
            <w:fldChar w:fldCharType="separate"/>
          </w:r>
          <w:r>
            <w:t>10</w:t>
          </w:r>
          <w:r>
            <w:fldChar w:fldCharType="end"/>
          </w:r>
          <w:r>
            <w:fldChar w:fldCharType="end"/>
          </w:r>
        </w:p>
        <w:p>
          <w:pPr>
            <w:pStyle w:val="34"/>
            <w:tabs>
              <w:tab w:val="right" w:leader="dot" w:pos="8306"/>
            </w:tabs>
            <w:ind w:left="420"/>
          </w:pPr>
          <w:r>
            <w:fldChar w:fldCharType="begin"/>
          </w:r>
          <w:r>
            <w:instrText xml:space="preserve"> HYPERLINK \l "_Toc13131" </w:instrText>
          </w:r>
          <w:r>
            <w:fldChar w:fldCharType="separate"/>
          </w:r>
          <w:r>
            <w:rPr>
              <w:rFonts w:hint="eastAsia" w:ascii="黑体" w:hAnsi="黑体" w:eastAsia="黑体"/>
            </w:rPr>
            <w:t>十、 其他重要事项的情况说明</w:t>
          </w:r>
          <w:r>
            <w:tab/>
          </w:r>
          <w:r>
            <w:fldChar w:fldCharType="begin"/>
          </w:r>
          <w:r>
            <w:instrText xml:space="preserve"> PAGEREF _Toc13131 \h </w:instrText>
          </w:r>
          <w:r>
            <w:fldChar w:fldCharType="separate"/>
          </w:r>
          <w:r>
            <w:t>10</w:t>
          </w:r>
          <w:r>
            <w:fldChar w:fldCharType="end"/>
          </w:r>
          <w:r>
            <w:fldChar w:fldCharType="end"/>
          </w:r>
        </w:p>
        <w:p>
          <w:pPr>
            <w:pStyle w:val="33"/>
            <w:tabs>
              <w:tab w:val="right" w:leader="dot" w:pos="8306"/>
            </w:tabs>
            <w:rPr>
              <w:b/>
            </w:rPr>
          </w:pPr>
          <w:r>
            <w:fldChar w:fldCharType="begin"/>
          </w:r>
          <w:r>
            <w:instrText xml:space="preserve"> HYPERLINK \l "_Toc23229" </w:instrText>
          </w:r>
          <w:r>
            <w:fldChar w:fldCharType="separate"/>
          </w:r>
          <w:r>
            <w:rPr>
              <w:rFonts w:hint="eastAsia" w:ascii="黑体" w:hAnsi="黑体" w:eastAsia="黑体" w:cs="黑体"/>
              <w:b/>
              <w:szCs w:val="44"/>
            </w:rPr>
            <w:t xml:space="preserve">第三部分 </w:t>
          </w:r>
          <w:r>
            <w:rPr>
              <w:rFonts w:hint="eastAsia" w:ascii="黑体" w:hAnsi="黑体" w:eastAsia="黑体"/>
              <w:b/>
              <w:szCs w:val="44"/>
            </w:rPr>
            <w:t>名</w:t>
          </w:r>
          <w:r>
            <w:rPr>
              <w:rFonts w:hint="eastAsia" w:ascii="黑体" w:hAnsi="黑体" w:eastAsia="黑体"/>
              <w:b/>
            </w:rPr>
            <w:t>词解释</w:t>
          </w:r>
          <w:r>
            <w:rPr>
              <w:b/>
            </w:rPr>
            <w:tab/>
          </w:r>
          <w:r>
            <w:rPr>
              <w:b/>
            </w:rPr>
            <w:fldChar w:fldCharType="begin"/>
          </w:r>
          <w:r>
            <w:rPr>
              <w:b/>
            </w:rPr>
            <w:instrText xml:space="preserve"> PAGEREF _Toc23229 \h </w:instrText>
          </w:r>
          <w:r>
            <w:rPr>
              <w:b/>
            </w:rPr>
            <w:fldChar w:fldCharType="separate"/>
          </w:r>
          <w:r>
            <w:rPr>
              <w:b/>
            </w:rPr>
            <w:t>11</w:t>
          </w:r>
          <w:r>
            <w:rPr>
              <w:b/>
            </w:rPr>
            <w:fldChar w:fldCharType="end"/>
          </w:r>
          <w:r>
            <w:rPr>
              <w:b/>
            </w:rPr>
            <w:fldChar w:fldCharType="end"/>
          </w:r>
        </w:p>
        <w:p>
          <w:pPr>
            <w:pStyle w:val="33"/>
            <w:tabs>
              <w:tab w:val="right" w:leader="dot" w:pos="8306"/>
            </w:tabs>
            <w:rPr>
              <w:b/>
            </w:rPr>
          </w:pPr>
          <w:r>
            <w:fldChar w:fldCharType="begin"/>
          </w:r>
          <w:r>
            <w:instrText xml:space="preserve"> HYPERLINK \l "_Toc567" </w:instrText>
          </w:r>
          <w:r>
            <w:fldChar w:fldCharType="separate"/>
          </w:r>
          <w:r>
            <w:rPr>
              <w:rFonts w:hint="eastAsia" w:ascii="黑体" w:hAnsi="黑体" w:eastAsia="黑体"/>
              <w:b/>
              <w:szCs w:val="44"/>
            </w:rPr>
            <w:t>第</w:t>
          </w:r>
          <w:r>
            <w:rPr>
              <w:rFonts w:hint="eastAsia" w:ascii="黑体" w:hAnsi="黑体" w:eastAsia="黑体"/>
              <w:b/>
              <w:lang w:eastAsia="zh-CN"/>
            </w:rPr>
            <w:t>四</w:t>
          </w:r>
          <w:r>
            <w:rPr>
              <w:rFonts w:hint="eastAsia" w:ascii="黑体" w:hAnsi="黑体" w:eastAsia="黑体"/>
              <w:b/>
            </w:rPr>
            <w:t>部分 附表</w:t>
          </w:r>
          <w:r>
            <w:rPr>
              <w:b/>
            </w:rPr>
            <w:tab/>
          </w:r>
          <w:r>
            <w:rPr>
              <w:b/>
            </w:rPr>
            <w:fldChar w:fldCharType="begin"/>
          </w:r>
          <w:r>
            <w:rPr>
              <w:b/>
            </w:rPr>
            <w:instrText xml:space="preserve"> PAGEREF _Toc567 \h </w:instrText>
          </w:r>
          <w:r>
            <w:rPr>
              <w:b/>
            </w:rPr>
            <w:fldChar w:fldCharType="separate"/>
          </w:r>
          <w:r>
            <w:rPr>
              <w:b/>
            </w:rPr>
            <w:t>13</w:t>
          </w:r>
          <w:r>
            <w:rPr>
              <w:b/>
            </w:rPr>
            <w:fldChar w:fldCharType="end"/>
          </w:r>
          <w:r>
            <w:rPr>
              <w:b/>
            </w:rPr>
            <w:fldChar w:fldCharType="end"/>
          </w:r>
        </w:p>
        <w:p>
          <w:pPr>
            <w:pStyle w:val="34"/>
            <w:tabs>
              <w:tab w:val="right" w:leader="dot" w:pos="8306"/>
            </w:tabs>
            <w:ind w:left="420"/>
          </w:pPr>
          <w:r>
            <w:fldChar w:fldCharType="begin"/>
          </w:r>
          <w:r>
            <w:instrText xml:space="preserve"> HYPERLINK \l "_Toc20151" </w:instrText>
          </w:r>
          <w:r>
            <w:fldChar w:fldCharType="separate"/>
          </w:r>
          <w:r>
            <w:rPr>
              <w:rFonts w:hint="eastAsia" w:ascii="仿宋" w:hAnsi="仿宋" w:eastAsia="仿宋"/>
            </w:rPr>
            <w:t>一、收入支出决算总表</w:t>
          </w:r>
          <w:r>
            <w:tab/>
          </w:r>
          <w:r>
            <w:fldChar w:fldCharType="begin"/>
          </w:r>
          <w:r>
            <w:instrText xml:space="preserve"> PAGEREF _Toc20151 \h </w:instrText>
          </w:r>
          <w:r>
            <w:fldChar w:fldCharType="separate"/>
          </w:r>
          <w:r>
            <w:t>13</w:t>
          </w:r>
          <w:r>
            <w:fldChar w:fldCharType="end"/>
          </w:r>
          <w:r>
            <w:fldChar w:fldCharType="end"/>
          </w:r>
          <w:bookmarkStart w:id="104" w:name="_GoBack"/>
          <w:bookmarkEnd w:id="104"/>
        </w:p>
        <w:p>
          <w:pPr>
            <w:pStyle w:val="34"/>
            <w:tabs>
              <w:tab w:val="right" w:leader="dot" w:pos="8306"/>
            </w:tabs>
            <w:ind w:left="420"/>
          </w:pPr>
          <w:r>
            <w:fldChar w:fldCharType="begin"/>
          </w:r>
          <w:r>
            <w:instrText xml:space="preserve"> HYPERLINK \l "_Toc7457" </w:instrText>
          </w:r>
          <w:r>
            <w:fldChar w:fldCharType="separate"/>
          </w:r>
          <w:r>
            <w:rPr>
              <w:rFonts w:hint="eastAsia" w:ascii="仿宋" w:hAnsi="仿宋" w:eastAsia="仿宋"/>
            </w:rPr>
            <w:t>二、收入决算表</w:t>
          </w:r>
          <w:r>
            <w:tab/>
          </w:r>
          <w:r>
            <w:fldChar w:fldCharType="begin"/>
          </w:r>
          <w:r>
            <w:instrText xml:space="preserve"> PAGEREF _Toc7457 \h </w:instrText>
          </w:r>
          <w:r>
            <w:fldChar w:fldCharType="separate"/>
          </w:r>
          <w:r>
            <w:t>13</w:t>
          </w:r>
          <w:r>
            <w:fldChar w:fldCharType="end"/>
          </w:r>
          <w:r>
            <w:fldChar w:fldCharType="end"/>
          </w:r>
        </w:p>
        <w:p>
          <w:pPr>
            <w:pStyle w:val="34"/>
            <w:tabs>
              <w:tab w:val="right" w:leader="dot" w:pos="8306"/>
            </w:tabs>
            <w:ind w:left="420"/>
          </w:pPr>
          <w:r>
            <w:fldChar w:fldCharType="begin"/>
          </w:r>
          <w:r>
            <w:instrText xml:space="preserve"> HYPERLINK \l "_Toc5906" </w:instrText>
          </w:r>
          <w:r>
            <w:fldChar w:fldCharType="separate"/>
          </w:r>
          <w:r>
            <w:rPr>
              <w:rFonts w:hint="eastAsia" w:ascii="仿宋" w:hAnsi="仿宋" w:eastAsia="仿宋"/>
            </w:rPr>
            <w:t>三、支出决算表</w:t>
          </w:r>
          <w:r>
            <w:tab/>
          </w:r>
          <w:r>
            <w:fldChar w:fldCharType="begin"/>
          </w:r>
          <w:r>
            <w:instrText xml:space="preserve"> PAGEREF _Toc5906 \h </w:instrText>
          </w:r>
          <w:r>
            <w:fldChar w:fldCharType="separate"/>
          </w:r>
          <w:r>
            <w:t>13</w:t>
          </w:r>
          <w:r>
            <w:fldChar w:fldCharType="end"/>
          </w:r>
          <w:r>
            <w:fldChar w:fldCharType="end"/>
          </w:r>
        </w:p>
        <w:p>
          <w:pPr>
            <w:pStyle w:val="34"/>
            <w:tabs>
              <w:tab w:val="right" w:leader="dot" w:pos="8306"/>
            </w:tabs>
            <w:ind w:left="420"/>
          </w:pPr>
          <w:r>
            <w:fldChar w:fldCharType="begin"/>
          </w:r>
          <w:r>
            <w:instrText xml:space="preserve"> HYPERLINK \l "_Toc14054" </w:instrText>
          </w:r>
          <w:r>
            <w:fldChar w:fldCharType="separate"/>
          </w:r>
          <w:r>
            <w:rPr>
              <w:rFonts w:hint="eastAsia" w:ascii="仿宋" w:hAnsi="仿宋" w:eastAsia="仿宋"/>
            </w:rPr>
            <w:t>四、财政拨款收入支出决算总表</w:t>
          </w:r>
          <w:r>
            <w:tab/>
          </w:r>
          <w:r>
            <w:fldChar w:fldCharType="begin"/>
          </w:r>
          <w:r>
            <w:instrText xml:space="preserve"> PAGEREF _Toc14054 \h </w:instrText>
          </w:r>
          <w:r>
            <w:fldChar w:fldCharType="separate"/>
          </w:r>
          <w:r>
            <w:t>13</w:t>
          </w:r>
          <w:r>
            <w:fldChar w:fldCharType="end"/>
          </w:r>
          <w:r>
            <w:fldChar w:fldCharType="end"/>
          </w:r>
        </w:p>
        <w:p>
          <w:pPr>
            <w:pStyle w:val="34"/>
            <w:tabs>
              <w:tab w:val="right" w:leader="dot" w:pos="8306"/>
            </w:tabs>
            <w:ind w:left="420"/>
          </w:pPr>
          <w:r>
            <w:fldChar w:fldCharType="begin"/>
          </w:r>
          <w:r>
            <w:instrText xml:space="preserve"> HYPERLINK \l "_Toc14052" </w:instrText>
          </w:r>
          <w:r>
            <w:fldChar w:fldCharType="separate"/>
          </w:r>
          <w:r>
            <w:rPr>
              <w:rFonts w:hint="eastAsia" w:ascii="仿宋" w:hAnsi="仿宋" w:eastAsia="仿宋"/>
            </w:rPr>
            <w:t>五、财政拨款支出决算明细表</w:t>
          </w:r>
          <w:r>
            <w:tab/>
          </w:r>
          <w:r>
            <w:fldChar w:fldCharType="begin"/>
          </w:r>
          <w:r>
            <w:instrText xml:space="preserve"> PAGEREF _Toc14052 \h </w:instrText>
          </w:r>
          <w:r>
            <w:fldChar w:fldCharType="separate"/>
          </w:r>
          <w:r>
            <w:t>13</w:t>
          </w:r>
          <w:r>
            <w:fldChar w:fldCharType="end"/>
          </w:r>
          <w:r>
            <w:fldChar w:fldCharType="end"/>
          </w:r>
        </w:p>
        <w:p>
          <w:pPr>
            <w:pStyle w:val="34"/>
            <w:tabs>
              <w:tab w:val="right" w:leader="dot" w:pos="8306"/>
            </w:tabs>
            <w:ind w:left="420"/>
          </w:pPr>
          <w:r>
            <w:fldChar w:fldCharType="begin"/>
          </w:r>
          <w:r>
            <w:instrText xml:space="preserve"> HYPERLINK \l "_Toc16171" </w:instrText>
          </w:r>
          <w:r>
            <w:fldChar w:fldCharType="separate"/>
          </w:r>
          <w:r>
            <w:rPr>
              <w:rFonts w:hint="eastAsia" w:ascii="仿宋" w:hAnsi="仿宋" w:eastAsia="仿宋"/>
            </w:rPr>
            <w:t>六、一般公共预算财政拨款支出决算表</w:t>
          </w:r>
          <w:r>
            <w:tab/>
          </w:r>
          <w:r>
            <w:fldChar w:fldCharType="begin"/>
          </w:r>
          <w:r>
            <w:instrText xml:space="preserve"> PAGEREF _Toc16171 \h </w:instrText>
          </w:r>
          <w:r>
            <w:fldChar w:fldCharType="separate"/>
          </w:r>
          <w:r>
            <w:t>13</w:t>
          </w:r>
          <w:r>
            <w:fldChar w:fldCharType="end"/>
          </w:r>
          <w:r>
            <w:fldChar w:fldCharType="end"/>
          </w:r>
        </w:p>
        <w:p>
          <w:pPr>
            <w:pStyle w:val="34"/>
            <w:tabs>
              <w:tab w:val="right" w:leader="dot" w:pos="8306"/>
            </w:tabs>
            <w:ind w:left="420"/>
          </w:pPr>
          <w:r>
            <w:fldChar w:fldCharType="begin"/>
          </w:r>
          <w:r>
            <w:instrText xml:space="preserve"> HYPERLINK \l "_Toc22911" </w:instrText>
          </w:r>
          <w:r>
            <w:fldChar w:fldCharType="separate"/>
          </w:r>
          <w:r>
            <w:rPr>
              <w:rFonts w:hint="eastAsia" w:ascii="仿宋" w:hAnsi="仿宋" w:eastAsia="仿宋"/>
            </w:rPr>
            <w:t>七、一般公共预算财政拨款支出决算明细表</w:t>
          </w:r>
          <w:r>
            <w:tab/>
          </w:r>
          <w:r>
            <w:fldChar w:fldCharType="begin"/>
          </w:r>
          <w:r>
            <w:instrText xml:space="preserve"> PAGEREF _Toc22911 \h </w:instrText>
          </w:r>
          <w:r>
            <w:fldChar w:fldCharType="separate"/>
          </w:r>
          <w:r>
            <w:t>13</w:t>
          </w:r>
          <w:r>
            <w:fldChar w:fldCharType="end"/>
          </w:r>
          <w:r>
            <w:fldChar w:fldCharType="end"/>
          </w:r>
        </w:p>
        <w:p>
          <w:pPr>
            <w:pStyle w:val="34"/>
            <w:tabs>
              <w:tab w:val="right" w:leader="dot" w:pos="8306"/>
            </w:tabs>
            <w:ind w:left="420"/>
          </w:pPr>
          <w:r>
            <w:fldChar w:fldCharType="begin"/>
          </w:r>
          <w:r>
            <w:instrText xml:space="preserve"> HYPERLINK \l "_Toc19768" </w:instrText>
          </w:r>
          <w:r>
            <w:fldChar w:fldCharType="separate"/>
          </w:r>
          <w:r>
            <w:rPr>
              <w:rFonts w:hint="eastAsia" w:ascii="仿宋" w:hAnsi="仿宋" w:eastAsia="仿宋"/>
            </w:rPr>
            <w:t>八、一般公共预算财政拨款基本支出决算表</w:t>
          </w:r>
          <w:r>
            <w:tab/>
          </w:r>
          <w:r>
            <w:fldChar w:fldCharType="begin"/>
          </w:r>
          <w:r>
            <w:instrText xml:space="preserve"> PAGEREF _Toc19768 \h </w:instrText>
          </w:r>
          <w:r>
            <w:fldChar w:fldCharType="separate"/>
          </w:r>
          <w:r>
            <w:t>13</w:t>
          </w:r>
          <w:r>
            <w:fldChar w:fldCharType="end"/>
          </w:r>
          <w:r>
            <w:fldChar w:fldCharType="end"/>
          </w:r>
        </w:p>
        <w:p>
          <w:pPr>
            <w:pStyle w:val="34"/>
            <w:tabs>
              <w:tab w:val="right" w:leader="dot" w:pos="8306"/>
            </w:tabs>
            <w:ind w:left="420"/>
          </w:pPr>
          <w:r>
            <w:fldChar w:fldCharType="begin"/>
          </w:r>
          <w:r>
            <w:instrText xml:space="preserve"> HYPERLINK \l "_Toc21855" </w:instrText>
          </w:r>
          <w:r>
            <w:fldChar w:fldCharType="separate"/>
          </w:r>
          <w:r>
            <w:rPr>
              <w:rFonts w:hint="eastAsia" w:ascii="仿宋" w:hAnsi="仿宋" w:eastAsia="仿宋"/>
            </w:rPr>
            <w:t>九、一般公共预算财政拨款项目支出决算表</w:t>
          </w:r>
          <w:r>
            <w:tab/>
          </w:r>
          <w:r>
            <w:fldChar w:fldCharType="begin"/>
          </w:r>
          <w:r>
            <w:instrText xml:space="preserve"> PAGEREF _Toc21855 \h </w:instrText>
          </w:r>
          <w:r>
            <w:fldChar w:fldCharType="separate"/>
          </w:r>
          <w:r>
            <w:t>13</w:t>
          </w:r>
          <w:r>
            <w:fldChar w:fldCharType="end"/>
          </w:r>
          <w:r>
            <w:fldChar w:fldCharType="end"/>
          </w:r>
        </w:p>
        <w:p>
          <w:pPr>
            <w:pStyle w:val="34"/>
            <w:tabs>
              <w:tab w:val="right" w:leader="dot" w:pos="8306"/>
            </w:tabs>
            <w:ind w:left="420"/>
          </w:pPr>
          <w:r>
            <w:fldChar w:fldCharType="begin"/>
          </w:r>
          <w:r>
            <w:instrText xml:space="preserve"> HYPERLINK \l "_Toc20639" </w:instrText>
          </w:r>
          <w:r>
            <w:fldChar w:fldCharType="separate"/>
          </w:r>
          <w:r>
            <w:rPr>
              <w:rFonts w:hint="eastAsia" w:ascii="仿宋" w:hAnsi="仿宋" w:eastAsia="仿宋"/>
            </w:rPr>
            <w:t>十、政府性基金预算财政拨款收入支出决算表</w:t>
          </w:r>
          <w:r>
            <w:tab/>
          </w:r>
          <w:r>
            <w:fldChar w:fldCharType="begin"/>
          </w:r>
          <w:r>
            <w:instrText xml:space="preserve"> PAGEREF _Toc20639 \h </w:instrText>
          </w:r>
          <w:r>
            <w:fldChar w:fldCharType="separate"/>
          </w:r>
          <w:r>
            <w:t>13</w:t>
          </w:r>
          <w:r>
            <w:fldChar w:fldCharType="end"/>
          </w:r>
          <w:r>
            <w:fldChar w:fldCharType="end"/>
          </w:r>
        </w:p>
        <w:p>
          <w:pPr>
            <w:pStyle w:val="34"/>
            <w:tabs>
              <w:tab w:val="right" w:leader="dot" w:pos="8306"/>
            </w:tabs>
            <w:ind w:left="420"/>
          </w:pPr>
          <w:r>
            <w:fldChar w:fldCharType="begin"/>
          </w:r>
          <w:r>
            <w:instrText xml:space="preserve"> HYPERLINK \l "_Toc10929" </w:instrText>
          </w:r>
          <w:r>
            <w:fldChar w:fldCharType="separate"/>
          </w:r>
          <w:r>
            <w:rPr>
              <w:rFonts w:hint="eastAsia" w:ascii="仿宋" w:hAnsi="仿宋" w:eastAsia="仿宋"/>
            </w:rPr>
            <w:t>十一、国有资本经营预算财政拨款收入支出决算表</w:t>
          </w:r>
          <w:r>
            <w:tab/>
          </w:r>
          <w:r>
            <w:fldChar w:fldCharType="begin"/>
          </w:r>
          <w:r>
            <w:instrText xml:space="preserve"> PAGEREF _Toc10929 \h </w:instrText>
          </w:r>
          <w:r>
            <w:fldChar w:fldCharType="separate"/>
          </w:r>
          <w:r>
            <w:t>13</w:t>
          </w:r>
          <w:r>
            <w:fldChar w:fldCharType="end"/>
          </w:r>
          <w:r>
            <w:fldChar w:fldCharType="end"/>
          </w:r>
        </w:p>
        <w:p>
          <w:pPr>
            <w:pStyle w:val="34"/>
            <w:tabs>
              <w:tab w:val="right" w:leader="dot" w:pos="8306"/>
            </w:tabs>
            <w:ind w:left="420"/>
          </w:pPr>
          <w:r>
            <w:fldChar w:fldCharType="begin"/>
          </w:r>
          <w:r>
            <w:instrText xml:space="preserve"> HYPERLINK \l "_Toc25657" </w:instrText>
          </w:r>
          <w:r>
            <w:fldChar w:fldCharType="separate"/>
          </w:r>
          <w:r>
            <w:rPr>
              <w:rFonts w:hint="eastAsia" w:ascii="仿宋" w:hAnsi="仿宋" w:eastAsia="仿宋"/>
            </w:rPr>
            <w:t>十二、国有资本经营预算财政拨款支出决算表</w:t>
          </w:r>
          <w:r>
            <w:tab/>
          </w:r>
          <w:r>
            <w:fldChar w:fldCharType="begin"/>
          </w:r>
          <w:r>
            <w:instrText xml:space="preserve"> PAGEREF _Toc25657 \h </w:instrText>
          </w:r>
          <w:r>
            <w:fldChar w:fldCharType="separate"/>
          </w:r>
          <w:r>
            <w:t>13</w:t>
          </w:r>
          <w:r>
            <w:fldChar w:fldCharType="end"/>
          </w:r>
          <w:r>
            <w:fldChar w:fldCharType="end"/>
          </w:r>
        </w:p>
        <w:p>
          <w:pPr>
            <w:pStyle w:val="34"/>
            <w:tabs>
              <w:tab w:val="right" w:leader="dot" w:pos="8306"/>
            </w:tabs>
            <w:ind w:left="420"/>
          </w:pPr>
          <w:r>
            <w:fldChar w:fldCharType="begin"/>
          </w:r>
          <w:r>
            <w:instrText xml:space="preserve"> HYPERLINK \l "_Toc7899" </w:instrText>
          </w:r>
          <w:r>
            <w:fldChar w:fldCharType="separate"/>
          </w:r>
          <w:r>
            <w:rPr>
              <w:rFonts w:hint="eastAsia" w:ascii="仿宋" w:hAnsi="仿宋" w:eastAsia="仿宋"/>
            </w:rPr>
            <w:t>十三、财政拨款“三公”经费支出决算表</w:t>
          </w:r>
          <w:r>
            <w:tab/>
          </w:r>
          <w:r>
            <w:fldChar w:fldCharType="begin"/>
          </w:r>
          <w:r>
            <w:instrText xml:space="preserve"> PAGEREF _Toc7899 \h </w:instrText>
          </w:r>
          <w:r>
            <w:fldChar w:fldCharType="separate"/>
          </w:r>
          <w:r>
            <w:t>13</w:t>
          </w:r>
          <w:r>
            <w:fldChar w:fldCharType="end"/>
          </w:r>
          <w:r>
            <w:fldChar w:fldCharType="end"/>
          </w:r>
        </w:p>
        <w:p>
          <w:r>
            <w:rPr>
              <w:b/>
            </w:rPr>
            <w:fldChar w:fldCharType="end"/>
          </w:r>
        </w:p>
      </w:sdtContent>
    </w:sdt>
    <w:p>
      <w:pPr>
        <w:widowControl/>
        <w:spacing w:line="440" w:lineRule="exact"/>
        <w:jc w:val="left"/>
        <w:rPr>
          <w:rFonts w:ascii="仿宋" w:hAnsi="仿宋" w:eastAsia="仿宋"/>
          <w:bCs/>
          <w:kern w:val="44"/>
          <w:sz w:val="24"/>
        </w:rPr>
      </w:pPr>
      <w:r>
        <w:rPr>
          <w:rFonts w:ascii="仿宋" w:hAnsi="仿宋" w:eastAsia="仿宋"/>
          <w:b/>
          <w:sz w:val="24"/>
        </w:rPr>
        <w:br w:type="page"/>
      </w:r>
    </w:p>
    <w:p>
      <w:pPr>
        <w:pStyle w:val="6"/>
        <w:jc w:val="center"/>
        <w:rPr>
          <w:rStyle w:val="27"/>
          <w:rFonts w:ascii="黑体" w:hAnsi="黑体" w:eastAsia="黑体"/>
          <w:b/>
          <w:bCs w:val="0"/>
        </w:rPr>
      </w:pPr>
      <w:bookmarkStart w:id="18" w:name="_Toc10073"/>
      <w:r>
        <w:rPr>
          <w:rFonts w:hint="eastAsia" w:ascii="黑体" w:hAnsi="黑体" w:eastAsia="黑体"/>
          <w:b w:val="0"/>
        </w:rPr>
        <w:t>第一部分 单位</w:t>
      </w:r>
      <w:r>
        <w:rPr>
          <w:rStyle w:val="27"/>
          <w:rFonts w:hint="eastAsia" w:ascii="黑体" w:hAnsi="黑体" w:eastAsia="黑体"/>
          <w:b w:val="0"/>
          <w:bCs w:val="0"/>
        </w:rPr>
        <w:t>概况</w:t>
      </w:r>
      <w:bookmarkEnd w:id="18"/>
    </w:p>
    <w:p>
      <w:pPr>
        <w:widowControl/>
        <w:jc w:val="left"/>
        <w:rPr>
          <w:rFonts w:ascii="黑体" w:eastAsia="黑体"/>
          <w:sz w:val="32"/>
          <w:szCs w:val="32"/>
        </w:rPr>
      </w:pPr>
    </w:p>
    <w:p>
      <w:pPr>
        <w:pStyle w:val="7"/>
        <w:numPr>
          <w:ilvl w:val="0"/>
          <w:numId w:val="1"/>
        </w:numPr>
        <w:rPr>
          <w:rStyle w:val="28"/>
          <w:rFonts w:ascii="黑体" w:hAnsi="黑体" w:eastAsia="黑体"/>
          <w:b w:val="0"/>
          <w:bCs w:val="0"/>
        </w:rPr>
      </w:pPr>
      <w:bookmarkStart w:id="19" w:name="_Toc28192"/>
      <w:bookmarkStart w:id="20" w:name="_Toc15396600"/>
      <w:bookmarkStart w:id="21" w:name="_Toc15377197"/>
      <w:r>
        <w:rPr>
          <w:rStyle w:val="28"/>
          <w:rFonts w:hint="eastAsia" w:ascii="黑体" w:hAnsi="黑体" w:eastAsia="黑体"/>
          <w:b w:val="0"/>
          <w:bCs w:val="0"/>
        </w:rPr>
        <w:t>主要职责</w:t>
      </w:r>
      <w:bookmarkEnd w:id="19"/>
    </w:p>
    <w:p>
      <w:pPr>
        <w:widowControl/>
        <w:snapToGrid w:val="0"/>
        <w:ind w:firstLine="640" w:firstLineChars="200"/>
        <w:jc w:val="left"/>
        <w:rPr>
          <w:rFonts w:ascii="仿宋_GB2312" w:hAnsi="仿宋" w:eastAsia="仿宋_GB2312"/>
          <w:sz w:val="32"/>
          <w:szCs w:val="32"/>
        </w:rPr>
      </w:pPr>
      <w:r>
        <w:rPr>
          <w:rFonts w:hint="eastAsia" w:ascii="仿宋_GB2312" w:hAnsi="仿宋" w:eastAsia="仿宋_GB2312"/>
          <w:sz w:val="32"/>
          <w:szCs w:val="32"/>
        </w:rPr>
        <w:t>（一）单位职责</w:t>
      </w:r>
    </w:p>
    <w:p>
      <w:pPr>
        <w:widowControl/>
        <w:snapToGrid w:val="0"/>
        <w:ind w:firstLine="640" w:firstLineChars="200"/>
        <w:jc w:val="left"/>
        <w:rPr>
          <w:rFonts w:ascii="仿宋_GB2312" w:hAnsi="仿宋" w:eastAsia="仿宋_GB2312"/>
          <w:sz w:val="32"/>
          <w:szCs w:val="32"/>
        </w:rPr>
      </w:pPr>
      <w:r>
        <w:rPr>
          <w:rFonts w:hint="eastAsia" w:ascii="仿宋_GB2312" w:hAnsi="仿宋" w:eastAsia="仿宋_GB2312"/>
          <w:sz w:val="32"/>
          <w:szCs w:val="32"/>
        </w:rPr>
        <w:t>剑阁县杨村镇位于剑阁县东南部，全镇幅员面积38平方公里，全镇辖9个村1个居委会，辖区农业人口近2.1万余人。杨村镇卫生院坐落于杨村镇龙鞍社区集镇安置点，占地面积4200余平方米，建筑面积2200余平方米，业务用房2052余平方米，，辐射周边4个乡镇，服务半径20公里。</w:t>
      </w:r>
    </w:p>
    <w:p>
      <w:pPr>
        <w:snapToGrid w:val="0"/>
        <w:rPr>
          <w:rFonts w:ascii="仿宋_GB2312" w:hAnsi="仿宋" w:eastAsia="仿宋_GB2312"/>
          <w:sz w:val="32"/>
          <w:szCs w:val="32"/>
        </w:rPr>
      </w:pPr>
      <w:r>
        <w:rPr>
          <w:rFonts w:hint="eastAsia" w:ascii="仿宋_GB2312" w:hAnsi="仿宋" w:eastAsia="仿宋_GB2312"/>
          <w:sz w:val="32"/>
          <w:szCs w:val="32"/>
        </w:rPr>
        <w:t>我院是一所由政府举办的集基本医疗、儿妇保、计划生育指导、预防保健为一体的非营利性医疗机构，开设有放射科、检验科、内科、儿科、外科、五官口腔科、中医科、康复理疗科等临床医技科室，配置有DR、彩超、全自动血球仪、生化仪、心电图等先进医疗设备。</w:t>
      </w:r>
    </w:p>
    <w:p>
      <w:pPr>
        <w:pStyle w:val="2"/>
        <w:ind w:left="0" w:leftChars="0" w:firstLine="320" w:firstLineChars="100"/>
        <w:rPr>
          <w:rFonts w:ascii="仿宋_GB2312" w:hAnsi="仿宋" w:eastAsia="仿宋_GB2312"/>
          <w:sz w:val="32"/>
          <w:szCs w:val="32"/>
        </w:rPr>
      </w:pPr>
      <w:r>
        <w:rPr>
          <w:rFonts w:hint="eastAsia" w:ascii="仿宋_GB2312" w:hAnsi="仿宋" w:eastAsia="仿宋_GB2312"/>
          <w:sz w:val="32"/>
          <w:szCs w:val="32"/>
        </w:rPr>
        <w:t>（二）2022年重点工作完成情况</w:t>
      </w:r>
    </w:p>
    <w:p>
      <w:pPr>
        <w:pStyle w:val="2"/>
        <w:snapToGrid w:val="0"/>
        <w:ind w:left="0" w:leftChars="0" w:firstLine="640"/>
      </w:pPr>
      <w:r>
        <w:rPr>
          <w:rFonts w:hint="eastAsia" w:ascii="仿宋_GB2312" w:hAnsi="仿宋" w:eastAsia="仿宋_GB2312"/>
          <w:sz w:val="32"/>
          <w:szCs w:val="32"/>
        </w:rPr>
        <w:t>面对全球肆虐的新冠病毒肺炎疫情以及国内疫情防控形势，慎始慎终做好疫情常态化防控工作，压紧压实“四方责任”，做到“守土有责、守土担责、守土尽责”，落实了三级预检、安装了进出口闸机、住院部闸机，规范了发热哨点、强调了首诊负责制等有效防控措施，公共卫生服务项目工作稳步开展，全年成绩稳中有进；全年无重大突发公共卫生事件；全年无安全事故发生；全年辖区内无重大传染性疾病发生及流行。</w:t>
      </w:r>
    </w:p>
    <w:p>
      <w:pPr>
        <w:outlineLvl w:val="1"/>
        <w:rPr>
          <w:rFonts w:ascii="仿宋_GB2312" w:hAnsi="仿宋" w:eastAsia="仿宋_GB2312"/>
          <w:sz w:val="32"/>
          <w:szCs w:val="32"/>
        </w:rPr>
      </w:pPr>
      <w:bookmarkStart w:id="22" w:name="_Toc30457"/>
      <w:r>
        <w:rPr>
          <w:rFonts w:hint="eastAsia" w:ascii="仿宋_GB2312" w:hAnsi="仿宋" w:eastAsia="仿宋_GB2312"/>
          <w:sz w:val="32"/>
          <w:szCs w:val="32"/>
        </w:rPr>
        <w:t>二</w:t>
      </w:r>
      <w:r>
        <w:rPr>
          <w:rStyle w:val="28"/>
          <w:rFonts w:hint="eastAsia" w:ascii="黑体" w:hAnsi="黑体" w:eastAsia="黑体"/>
          <w:b w:val="0"/>
          <w:bCs w:val="0"/>
        </w:rPr>
        <w:t>、机构设置</w:t>
      </w:r>
      <w:bookmarkEnd w:id="22"/>
    </w:p>
    <w:p>
      <w:pPr>
        <w:pStyle w:val="7"/>
        <w:snapToGrid w:val="0"/>
        <w:spacing w:line="240" w:lineRule="auto"/>
        <w:ind w:firstLine="640" w:firstLineChars="200"/>
        <w:rPr>
          <w:rFonts w:ascii="仿宋_GB2312" w:hAnsi="仿宋" w:eastAsia="仿宋_GB2312" w:cs="Times New Roman"/>
          <w:b w:val="0"/>
          <w:bCs w:val="0"/>
        </w:rPr>
      </w:pPr>
      <w:bookmarkStart w:id="23" w:name="_Toc13264"/>
      <w:r>
        <w:rPr>
          <w:rFonts w:hint="eastAsia" w:ascii="仿宋_GB2312" w:hAnsi="仿宋" w:eastAsia="仿宋_GB2312" w:cs="Times New Roman"/>
          <w:b w:val="0"/>
          <w:bCs w:val="0"/>
        </w:rPr>
        <w:t>1．我院是一所由政府举办的集基本医疗、儿妇保、计划生育指导、预防保健为一体的非营利性医疗机构，开设有放射科、检验科、内科、儿科、外科、五官口腔科、中医科、康复理疗科等临床医技科室，配置有DR、彩超、全自动血球仪、生化仪、心电图等先进医疗设备。</w:t>
      </w:r>
      <w:bookmarkEnd w:id="23"/>
    </w:p>
    <w:p>
      <w:pPr>
        <w:snapToGrid w:val="0"/>
        <w:ind w:firstLine="640" w:firstLineChars="200"/>
        <w:rPr>
          <w:rFonts w:ascii="仿宋_GB2312" w:hAnsi="仿宋" w:eastAsia="仿宋_GB2312"/>
          <w:sz w:val="32"/>
          <w:szCs w:val="32"/>
        </w:rPr>
      </w:pPr>
      <w:r>
        <w:rPr>
          <w:rFonts w:hint="eastAsia" w:ascii="仿宋_GB2312" w:hAnsi="仿宋" w:eastAsia="仿宋_GB2312"/>
          <w:sz w:val="32"/>
          <w:szCs w:val="32"/>
        </w:rPr>
        <w:t>2．本院今年新增分院一个，由行政区划改革原剑阁县锦屏乡卫生院合并至我院。</w:t>
      </w:r>
    </w:p>
    <w:p>
      <w:pPr>
        <w:snapToGrid w:val="0"/>
        <w:ind w:firstLine="640" w:firstLineChars="200"/>
        <w:rPr>
          <w:rFonts w:ascii="仿宋_GB2312" w:hAnsi="仿宋" w:eastAsia="仿宋_GB2312"/>
          <w:sz w:val="32"/>
          <w:szCs w:val="32"/>
        </w:rPr>
      </w:pPr>
      <w:r>
        <w:rPr>
          <w:rFonts w:hint="eastAsia" w:ascii="仿宋_GB2312" w:hAnsi="仿宋" w:eastAsia="仿宋_GB2312"/>
          <w:sz w:val="32"/>
          <w:szCs w:val="32"/>
        </w:rPr>
        <w:t>3．本院今年新增8个人，由行政区划改革原剑阁县锦屏乡卫生院8人合并至我院。</w:t>
      </w:r>
    </w:p>
    <w:p/>
    <w:bookmarkEnd w:id="20"/>
    <w:bookmarkEnd w:id="21"/>
    <w:p>
      <w:pPr>
        <w:widowControl/>
        <w:jc w:val="left"/>
        <w:rPr>
          <w:rFonts w:ascii="仿宋" w:hAnsi="仿宋" w:eastAsia="仿宋"/>
          <w:kern w:val="0"/>
          <w:sz w:val="32"/>
          <w:szCs w:val="32"/>
        </w:rPr>
      </w:pPr>
      <w:r>
        <w:rPr>
          <w:rFonts w:ascii="仿宋" w:hAnsi="仿宋" w:eastAsia="仿宋"/>
          <w:sz w:val="32"/>
          <w:szCs w:val="32"/>
        </w:rPr>
        <w:br w:type="page"/>
      </w:r>
    </w:p>
    <w:p>
      <w:pPr>
        <w:pStyle w:val="6"/>
        <w:ind w:right="440"/>
        <w:jc w:val="center"/>
        <w:rPr>
          <w:rStyle w:val="27"/>
          <w:rFonts w:ascii="黑体" w:hAnsi="黑体" w:eastAsia="黑体"/>
          <w:b w:val="0"/>
          <w:bCs/>
        </w:rPr>
      </w:pPr>
      <w:bookmarkStart w:id="24" w:name="_Toc15396602"/>
      <w:bookmarkStart w:id="25" w:name="_Toc15377204"/>
      <w:bookmarkStart w:id="26" w:name="_Toc27219"/>
      <w:r>
        <w:rPr>
          <w:rFonts w:hint="eastAsia" w:ascii="黑体" w:hAnsi="黑体" w:eastAsia="黑体"/>
          <w:b w:val="0"/>
        </w:rPr>
        <w:t>第二部分 2022年度</w:t>
      </w:r>
      <w:r>
        <w:rPr>
          <w:rStyle w:val="27"/>
          <w:rFonts w:hint="eastAsia" w:ascii="黑体" w:hAnsi="黑体" w:eastAsia="黑体"/>
          <w:b w:val="0"/>
          <w:bCs/>
        </w:rPr>
        <w:t>单位决算情况说明</w:t>
      </w:r>
      <w:bookmarkEnd w:id="24"/>
      <w:bookmarkEnd w:id="25"/>
      <w:bookmarkEnd w:id="26"/>
    </w:p>
    <w:p/>
    <w:p>
      <w:pPr>
        <w:pStyle w:val="26"/>
        <w:numPr>
          <w:ilvl w:val="0"/>
          <w:numId w:val="2"/>
        </w:numPr>
        <w:spacing w:line="600" w:lineRule="exact"/>
        <w:ind w:firstLineChars="0"/>
        <w:outlineLvl w:val="1"/>
        <w:rPr>
          <w:rStyle w:val="28"/>
          <w:rFonts w:ascii="黑体" w:hAnsi="黑体" w:eastAsia="黑体"/>
          <w:b w:val="0"/>
        </w:rPr>
      </w:pPr>
      <w:bookmarkStart w:id="27" w:name="_Toc15377205"/>
      <w:bookmarkStart w:id="28" w:name="_Toc15396603"/>
      <w:bookmarkStart w:id="29" w:name="_Toc26148"/>
      <w:r>
        <w:rPr>
          <w:rFonts w:hint="eastAsia" w:ascii="黑体" w:hAnsi="黑体" w:eastAsia="黑体"/>
          <w:sz w:val="32"/>
          <w:szCs w:val="32"/>
        </w:rPr>
        <w:t>收</w:t>
      </w:r>
      <w:r>
        <w:rPr>
          <w:rStyle w:val="28"/>
          <w:rFonts w:hint="eastAsia" w:ascii="黑体" w:hAnsi="黑体" w:eastAsia="黑体"/>
          <w:b w:val="0"/>
        </w:rPr>
        <w:t>入支出决算总体情况说明</w:t>
      </w:r>
      <w:bookmarkEnd w:id="27"/>
      <w:bookmarkEnd w:id="28"/>
      <w:bookmarkEnd w:id="29"/>
    </w:p>
    <w:p>
      <w:pPr>
        <w:pStyle w:val="5"/>
        <w:rPr>
          <w:rFonts w:ascii="仿宋_GB2312" w:eastAsia="仿宋_GB2312"/>
          <w:sz w:val="32"/>
          <w:szCs w:val="32"/>
        </w:rPr>
      </w:pPr>
      <w:r>
        <w:rPr>
          <w:rFonts w:hint="eastAsia" w:ascii="仿宋" w:hAnsi="仿宋" w:eastAsia="仿宋"/>
          <w:sz w:val="32"/>
          <w:szCs w:val="32"/>
        </w:rPr>
        <w:t>2022年度收入合计750</w:t>
      </w:r>
      <w:r>
        <w:rPr>
          <w:rFonts w:hint="eastAsia" w:ascii="仿宋" w:hAnsi="仿宋" w:eastAsia="仿宋"/>
          <w:sz w:val="32"/>
          <w:szCs w:val="32"/>
          <w:lang w:val="en-US" w:eastAsia="zh-CN"/>
        </w:rPr>
        <w:t>.01</w:t>
      </w:r>
      <w:r>
        <w:rPr>
          <w:rFonts w:hint="eastAsia" w:ascii="仿宋" w:hAnsi="仿宋" w:eastAsia="仿宋"/>
          <w:sz w:val="32"/>
          <w:szCs w:val="32"/>
        </w:rPr>
        <w:t>万元。</w:t>
      </w:r>
      <w:r>
        <w:rPr>
          <w:rFonts w:hint="eastAsia" w:ascii="仿宋" w:hAnsi="仿宋" w:eastAsia="仿宋" w:cs="仿宋"/>
          <w:sz w:val="32"/>
          <w:szCs w:val="32"/>
        </w:rPr>
        <w:t>2021年本单位未单独填报决算，由系统统一填报部门决算，故无法对比。</w:t>
      </w:r>
    </w:p>
    <w:p>
      <w:pPr>
        <w:pStyle w:val="26"/>
        <w:numPr>
          <w:ilvl w:val="0"/>
          <w:numId w:val="2"/>
        </w:numPr>
        <w:spacing w:line="600" w:lineRule="exact"/>
        <w:ind w:firstLineChars="0"/>
        <w:outlineLvl w:val="1"/>
        <w:rPr>
          <w:rStyle w:val="28"/>
          <w:rFonts w:ascii="黑体" w:hAnsi="黑体" w:eastAsia="黑体"/>
          <w:b w:val="0"/>
        </w:rPr>
      </w:pPr>
      <w:bookmarkStart w:id="30" w:name="_Toc15377206"/>
      <w:bookmarkStart w:id="31" w:name="_Toc15396604"/>
      <w:bookmarkStart w:id="32" w:name="_Toc8527"/>
      <w:r>
        <w:rPr>
          <w:rFonts w:hint="eastAsia" w:ascii="黑体" w:hAnsi="黑体" w:eastAsia="黑体"/>
          <w:sz w:val="32"/>
          <w:szCs w:val="32"/>
        </w:rPr>
        <w:t>收</w:t>
      </w:r>
      <w:r>
        <w:rPr>
          <w:rStyle w:val="28"/>
          <w:rFonts w:hint="eastAsia" w:ascii="黑体" w:hAnsi="黑体" w:eastAsia="黑体"/>
          <w:b w:val="0"/>
        </w:rPr>
        <w:t>入决算情况说明</w:t>
      </w:r>
      <w:bookmarkEnd w:id="30"/>
      <w:bookmarkEnd w:id="31"/>
      <w:bookmarkEnd w:id="32"/>
    </w:p>
    <w:p>
      <w:pPr>
        <w:spacing w:line="600" w:lineRule="exact"/>
        <w:ind w:firstLine="640" w:firstLineChars="200"/>
        <w:outlineLvl w:val="1"/>
        <w:rPr>
          <w:rFonts w:ascii="仿宋" w:hAnsi="仿宋" w:eastAsia="仿宋"/>
          <w:sz w:val="32"/>
          <w:szCs w:val="32"/>
        </w:rPr>
      </w:pPr>
      <w:bookmarkStart w:id="33" w:name="_Toc32231"/>
      <w:r>
        <w:rPr>
          <w:rFonts w:ascii="仿宋" w:hAnsi="仿宋" w:eastAsia="仿宋"/>
          <w:sz w:val="32"/>
          <w:szCs w:val="32"/>
        </w:rPr>
        <w:t>20</w:t>
      </w:r>
      <w:r>
        <w:rPr>
          <w:rFonts w:hint="eastAsia" w:ascii="仿宋" w:hAnsi="仿宋" w:eastAsia="仿宋"/>
          <w:sz w:val="32"/>
          <w:szCs w:val="32"/>
        </w:rPr>
        <w:t>22年本年收入合计750</w:t>
      </w:r>
      <w:r>
        <w:rPr>
          <w:rFonts w:hint="eastAsia" w:ascii="仿宋" w:hAnsi="仿宋" w:eastAsia="仿宋"/>
          <w:sz w:val="32"/>
          <w:szCs w:val="32"/>
          <w:lang w:val="en-US" w:eastAsia="zh-CN"/>
        </w:rPr>
        <w:t>.01</w:t>
      </w:r>
      <w:r>
        <w:rPr>
          <w:rFonts w:hint="eastAsia" w:ascii="仿宋" w:hAnsi="仿宋" w:eastAsia="仿宋"/>
          <w:sz w:val="32"/>
          <w:szCs w:val="32"/>
        </w:rPr>
        <w:t>万元，其中：一般公共预算财政拨款收入217.</w:t>
      </w:r>
      <w:r>
        <w:rPr>
          <w:rFonts w:hint="eastAsia" w:ascii="仿宋" w:hAnsi="仿宋" w:eastAsia="仿宋"/>
          <w:sz w:val="32"/>
          <w:szCs w:val="32"/>
          <w:lang w:val="en-US" w:eastAsia="zh-CN"/>
        </w:rPr>
        <w:t>69</w:t>
      </w:r>
      <w:r>
        <w:rPr>
          <w:rFonts w:hint="eastAsia" w:ascii="仿宋" w:hAnsi="仿宋" w:eastAsia="仿宋"/>
          <w:sz w:val="32"/>
          <w:szCs w:val="32"/>
        </w:rPr>
        <w:t>万元，占29.02</w:t>
      </w:r>
      <w:r>
        <w:rPr>
          <w:rFonts w:ascii="仿宋" w:hAnsi="仿宋" w:eastAsia="仿宋"/>
          <w:sz w:val="32"/>
          <w:szCs w:val="32"/>
        </w:rPr>
        <w:t>%</w:t>
      </w:r>
      <w:r>
        <w:rPr>
          <w:rFonts w:hint="eastAsia" w:ascii="仿宋" w:hAnsi="仿宋" w:eastAsia="仿宋"/>
          <w:sz w:val="32"/>
          <w:szCs w:val="32"/>
        </w:rPr>
        <w:t>；事业收入51</w:t>
      </w:r>
      <w:r>
        <w:rPr>
          <w:rFonts w:hint="eastAsia" w:ascii="仿宋" w:hAnsi="仿宋" w:eastAsia="仿宋"/>
          <w:sz w:val="32"/>
          <w:szCs w:val="32"/>
          <w:lang w:val="en-US" w:eastAsia="zh-CN"/>
        </w:rPr>
        <w:t>7.99</w:t>
      </w:r>
      <w:r>
        <w:rPr>
          <w:rFonts w:hint="eastAsia" w:ascii="仿宋" w:hAnsi="仿宋" w:eastAsia="仿宋"/>
          <w:sz w:val="32"/>
          <w:szCs w:val="32"/>
        </w:rPr>
        <w:t>万元，占69.06</w:t>
      </w:r>
      <w:r>
        <w:rPr>
          <w:rFonts w:ascii="仿宋" w:hAnsi="仿宋" w:eastAsia="仿宋"/>
          <w:sz w:val="32"/>
          <w:szCs w:val="32"/>
        </w:rPr>
        <w:t>%</w:t>
      </w:r>
      <w:r>
        <w:rPr>
          <w:rFonts w:hint="eastAsia" w:ascii="仿宋" w:hAnsi="仿宋" w:eastAsia="仿宋"/>
          <w:sz w:val="32"/>
          <w:szCs w:val="32"/>
        </w:rPr>
        <w:t>；其他收入14.3</w:t>
      </w:r>
      <w:r>
        <w:rPr>
          <w:rFonts w:hint="eastAsia" w:ascii="仿宋" w:hAnsi="仿宋" w:eastAsia="仿宋"/>
          <w:sz w:val="32"/>
          <w:szCs w:val="32"/>
          <w:lang w:val="en-US" w:eastAsia="zh-CN"/>
        </w:rPr>
        <w:t>3</w:t>
      </w:r>
      <w:r>
        <w:rPr>
          <w:rFonts w:hint="eastAsia" w:ascii="仿宋" w:hAnsi="仿宋" w:eastAsia="仿宋"/>
          <w:sz w:val="32"/>
          <w:szCs w:val="32"/>
        </w:rPr>
        <w:t>万元，占1.9</w:t>
      </w:r>
      <w:r>
        <w:rPr>
          <w:rFonts w:ascii="仿宋" w:hAnsi="仿宋" w:eastAsia="仿宋"/>
          <w:sz w:val="32"/>
          <w:szCs w:val="32"/>
        </w:rPr>
        <w:t>%</w:t>
      </w:r>
      <w:r>
        <w:rPr>
          <w:rFonts w:hint="eastAsia" w:ascii="仿宋" w:hAnsi="仿宋" w:eastAsia="仿宋"/>
          <w:sz w:val="32"/>
          <w:szCs w:val="32"/>
        </w:rPr>
        <w:t>。</w:t>
      </w:r>
      <w:bookmarkEnd w:id="33"/>
    </w:p>
    <w:p>
      <w:pPr>
        <w:pStyle w:val="4"/>
        <w:spacing w:before="93"/>
        <w:ind w:firstLine="300"/>
      </w:pPr>
      <w:r>
        <w:rPr>
          <w:rFonts w:hint="eastAsia"/>
        </w:rPr>
        <w:drawing>
          <wp:inline distT="0" distB="0" distL="114300" distR="114300">
            <wp:extent cx="5080000" cy="3810000"/>
            <wp:effectExtent l="4445" t="4445" r="20955" b="1460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6"/>
        <w:numPr>
          <w:ilvl w:val="0"/>
          <w:numId w:val="2"/>
        </w:numPr>
        <w:spacing w:line="600" w:lineRule="exact"/>
        <w:ind w:firstLineChars="0"/>
        <w:outlineLvl w:val="1"/>
        <w:rPr>
          <w:rStyle w:val="28"/>
          <w:rFonts w:ascii="黑体" w:hAnsi="黑体" w:eastAsia="黑体"/>
          <w:b w:val="0"/>
        </w:rPr>
      </w:pPr>
      <w:bookmarkStart w:id="34" w:name="_Toc15396605"/>
      <w:bookmarkStart w:id="35" w:name="_Toc11088"/>
      <w:bookmarkStart w:id="36" w:name="_Toc15377207"/>
      <w:r>
        <w:rPr>
          <w:rFonts w:hint="eastAsia" w:ascii="黑体" w:hAnsi="黑体" w:eastAsia="黑体"/>
          <w:sz w:val="32"/>
          <w:szCs w:val="32"/>
        </w:rPr>
        <w:t>支</w:t>
      </w:r>
      <w:r>
        <w:rPr>
          <w:rStyle w:val="28"/>
          <w:rFonts w:hint="eastAsia" w:ascii="黑体" w:hAnsi="黑体" w:eastAsia="黑体"/>
          <w:b w:val="0"/>
        </w:rPr>
        <w:t>出决算情况说明</w:t>
      </w:r>
      <w:bookmarkEnd w:id="34"/>
      <w:bookmarkEnd w:id="35"/>
      <w:bookmarkEnd w:id="36"/>
    </w:p>
    <w:p>
      <w:pPr>
        <w:spacing w:line="600" w:lineRule="exact"/>
        <w:ind w:firstLine="640" w:firstLineChars="200"/>
        <w:outlineLvl w:val="1"/>
        <w:rPr>
          <w:rFonts w:hint="eastAsia" w:ascii="仿宋" w:hAnsi="仿宋" w:eastAsia="仿宋"/>
          <w:sz w:val="32"/>
          <w:szCs w:val="32"/>
          <w:lang w:eastAsia="zh-CN"/>
        </w:rPr>
      </w:pPr>
      <w:bookmarkStart w:id="37" w:name="_Toc2085"/>
      <w:r>
        <w:rPr>
          <w:rFonts w:ascii="仿宋" w:hAnsi="仿宋" w:eastAsia="仿宋"/>
          <w:sz w:val="32"/>
          <w:szCs w:val="32"/>
        </w:rPr>
        <w:t>20</w:t>
      </w:r>
      <w:r>
        <w:rPr>
          <w:rFonts w:hint="eastAsia" w:ascii="仿宋" w:hAnsi="仿宋" w:eastAsia="仿宋"/>
          <w:sz w:val="32"/>
          <w:szCs w:val="32"/>
        </w:rPr>
        <w:t>22年本年支出合计750</w:t>
      </w:r>
      <w:r>
        <w:rPr>
          <w:rFonts w:hint="eastAsia" w:ascii="仿宋" w:hAnsi="仿宋" w:eastAsia="仿宋"/>
          <w:sz w:val="32"/>
          <w:szCs w:val="32"/>
          <w:lang w:val="en-US" w:eastAsia="zh-CN"/>
        </w:rPr>
        <w:t>.01</w:t>
      </w:r>
      <w:r>
        <w:rPr>
          <w:rFonts w:hint="eastAsia" w:ascii="仿宋" w:hAnsi="仿宋" w:eastAsia="仿宋"/>
          <w:sz w:val="32"/>
          <w:szCs w:val="32"/>
        </w:rPr>
        <w:t>万元，其中：基本支出750</w:t>
      </w:r>
      <w:r>
        <w:rPr>
          <w:rFonts w:hint="eastAsia" w:ascii="仿宋" w:hAnsi="仿宋" w:eastAsia="仿宋"/>
          <w:sz w:val="32"/>
          <w:szCs w:val="32"/>
          <w:lang w:val="en-US" w:eastAsia="zh-CN"/>
        </w:rPr>
        <w:t>.01</w:t>
      </w:r>
      <w:r>
        <w:rPr>
          <w:rFonts w:hint="eastAsia" w:ascii="仿宋" w:hAnsi="仿宋" w:eastAsia="仿宋"/>
          <w:sz w:val="32"/>
          <w:szCs w:val="32"/>
        </w:rPr>
        <w:t>万元，占100</w:t>
      </w:r>
      <w:r>
        <w:rPr>
          <w:rFonts w:ascii="仿宋" w:hAnsi="仿宋" w:eastAsia="仿宋"/>
          <w:sz w:val="32"/>
          <w:szCs w:val="32"/>
        </w:rPr>
        <w:t>%</w:t>
      </w:r>
      <w:bookmarkEnd w:id="37"/>
      <w:r>
        <w:rPr>
          <w:rFonts w:hint="eastAsia" w:ascii="仿宋" w:hAnsi="仿宋" w:eastAsia="仿宋"/>
          <w:sz w:val="32"/>
          <w:szCs w:val="32"/>
          <w:lang w:eastAsia="zh-CN"/>
        </w:rPr>
        <w:t>。</w:t>
      </w:r>
    </w:p>
    <w:p>
      <w:pPr>
        <w:spacing w:line="600" w:lineRule="exact"/>
        <w:ind w:firstLine="640" w:firstLineChars="200"/>
        <w:rPr>
          <w:rFonts w:ascii="仿宋" w:hAnsi="仿宋" w:eastAsia="仿宋"/>
          <w:sz w:val="32"/>
          <w:szCs w:val="32"/>
        </w:rPr>
      </w:pPr>
    </w:p>
    <w:p>
      <w:pPr>
        <w:spacing w:line="600" w:lineRule="exact"/>
        <w:ind w:firstLine="640" w:firstLineChars="200"/>
        <w:rPr>
          <w:rStyle w:val="28"/>
          <w:rFonts w:ascii="黑体" w:hAnsi="黑体" w:eastAsia="黑体"/>
          <w:b w:val="0"/>
        </w:rPr>
      </w:pPr>
      <w:r>
        <w:rPr>
          <w:rFonts w:hint="eastAsia" w:ascii="仿宋" w:hAnsi="仿宋" w:eastAsia="仿宋"/>
          <w:sz w:val="32"/>
          <w:szCs w:val="32"/>
          <w:shd w:val="pct10" w:color="auto" w:fill="FFFFFF"/>
        </w:rPr>
        <w:drawing>
          <wp:anchor distT="0" distB="0" distL="114300" distR="114300" simplePos="0" relativeHeight="251659264" behindDoc="0" locked="0" layoutInCell="1" allowOverlap="1">
            <wp:simplePos x="0" y="0"/>
            <wp:positionH relativeFrom="column">
              <wp:posOffset>144145</wp:posOffset>
            </wp:positionH>
            <wp:positionV relativeFrom="paragraph">
              <wp:posOffset>207645</wp:posOffset>
            </wp:positionV>
            <wp:extent cx="5080000" cy="3810000"/>
            <wp:effectExtent l="4445" t="4445" r="20955" b="14605"/>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bookmarkStart w:id="38" w:name="_Toc15377208"/>
      <w:bookmarkStart w:id="39" w:name="_Toc15396606"/>
      <w:bookmarkStart w:id="40" w:name="_Toc26187"/>
      <w:r>
        <w:rPr>
          <w:rFonts w:hint="eastAsia" w:ascii="仿宋" w:hAnsi="仿宋" w:eastAsia="仿宋"/>
          <w:sz w:val="32"/>
          <w:szCs w:val="32"/>
          <w:shd w:val="pct10" w:color="auto" w:fill="FFFFFF"/>
          <w:lang w:val="en-US" w:eastAsia="zh-CN"/>
        </w:rPr>
        <w:t xml:space="preserve"> </w:t>
      </w:r>
      <w:r>
        <w:rPr>
          <w:rFonts w:hint="eastAsia" w:ascii="黑体" w:hAnsi="黑体" w:eastAsia="黑体"/>
          <w:sz w:val="32"/>
          <w:szCs w:val="32"/>
        </w:rPr>
        <w:t>四、财</w:t>
      </w:r>
      <w:r>
        <w:rPr>
          <w:rStyle w:val="28"/>
          <w:rFonts w:hint="eastAsia" w:ascii="黑体" w:hAnsi="黑体" w:eastAsia="黑体"/>
          <w:b w:val="0"/>
        </w:rPr>
        <w:t>政拨款收入支出决算总体情况说明</w:t>
      </w:r>
      <w:bookmarkEnd w:id="38"/>
      <w:bookmarkEnd w:id="39"/>
      <w:bookmarkEnd w:id="40"/>
    </w:p>
    <w:p>
      <w:pPr>
        <w:pStyle w:val="5"/>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22年财政拨款收、支总计217.</w:t>
      </w:r>
      <w:r>
        <w:rPr>
          <w:rFonts w:hint="eastAsia" w:ascii="仿宋" w:hAnsi="仿宋" w:eastAsia="仿宋"/>
          <w:sz w:val="32"/>
          <w:szCs w:val="32"/>
          <w:lang w:val="en-US" w:eastAsia="zh-CN"/>
        </w:rPr>
        <w:t>69</w:t>
      </w:r>
      <w:r>
        <w:rPr>
          <w:rFonts w:hint="eastAsia" w:ascii="仿宋" w:hAnsi="仿宋" w:eastAsia="仿宋"/>
          <w:sz w:val="32"/>
          <w:szCs w:val="32"/>
        </w:rPr>
        <w:t>万元。</w:t>
      </w:r>
      <w:r>
        <w:rPr>
          <w:rFonts w:hint="eastAsia" w:ascii="仿宋" w:hAnsi="仿宋" w:eastAsia="仿宋" w:cs="仿宋"/>
          <w:sz w:val="32"/>
          <w:szCs w:val="32"/>
        </w:rPr>
        <w:t>2021年本单位未单独填报决算，由系统统一填报部门决算，故无法对比。</w:t>
      </w:r>
    </w:p>
    <w:p>
      <w:pPr>
        <w:spacing w:line="600" w:lineRule="exact"/>
        <w:ind w:firstLine="640" w:firstLineChars="200"/>
        <w:outlineLvl w:val="1"/>
        <w:rPr>
          <w:rStyle w:val="28"/>
          <w:rFonts w:ascii="黑体" w:hAnsi="黑体" w:eastAsia="黑体"/>
          <w:b w:val="0"/>
        </w:rPr>
      </w:pPr>
      <w:bookmarkStart w:id="41" w:name="_Toc15377209"/>
      <w:bookmarkStart w:id="42" w:name="_Toc15396607"/>
      <w:bookmarkStart w:id="43" w:name="_Toc32272"/>
      <w:r>
        <w:rPr>
          <w:rFonts w:hint="eastAsia" w:ascii="黑体" w:hAnsi="黑体" w:eastAsia="黑体"/>
          <w:sz w:val="32"/>
          <w:szCs w:val="32"/>
        </w:rPr>
        <w:t>五、</w:t>
      </w:r>
      <w:r>
        <w:rPr>
          <w:rFonts w:hint="eastAsia" w:ascii="黑体" w:hAnsi="黑体" w:eastAsia="黑体"/>
          <w:b/>
          <w:sz w:val="32"/>
          <w:szCs w:val="32"/>
        </w:rPr>
        <w:t>一</w:t>
      </w:r>
      <w:r>
        <w:rPr>
          <w:rStyle w:val="28"/>
          <w:rFonts w:hint="eastAsia" w:ascii="黑体" w:hAnsi="黑体" w:eastAsia="黑体"/>
          <w:b w:val="0"/>
        </w:rPr>
        <w:t>般公共预算财政拨款支出决算情况说明</w:t>
      </w:r>
      <w:bookmarkEnd w:id="41"/>
      <w:bookmarkEnd w:id="42"/>
      <w:bookmarkEnd w:id="43"/>
    </w:p>
    <w:p>
      <w:pPr>
        <w:spacing w:line="600" w:lineRule="exact"/>
        <w:ind w:firstLine="643" w:firstLineChars="200"/>
        <w:outlineLvl w:val="2"/>
        <w:rPr>
          <w:rFonts w:ascii="仿宋" w:hAnsi="仿宋" w:eastAsia="仿宋"/>
          <w:b/>
          <w:sz w:val="32"/>
          <w:szCs w:val="32"/>
        </w:rPr>
      </w:pPr>
      <w:bookmarkStart w:id="44" w:name="_Toc15377210"/>
      <w:r>
        <w:rPr>
          <w:rFonts w:hint="eastAsia" w:ascii="仿宋" w:hAnsi="仿宋" w:eastAsia="仿宋"/>
          <w:b/>
          <w:sz w:val="32"/>
          <w:szCs w:val="32"/>
        </w:rPr>
        <w:t>（一）一般公共预算财政拨款支出决算总体情况</w:t>
      </w:r>
      <w:bookmarkEnd w:id="44"/>
    </w:p>
    <w:p>
      <w:pPr>
        <w:pStyle w:val="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22年一般公共预算财政拨款支出217.</w:t>
      </w:r>
      <w:r>
        <w:rPr>
          <w:rFonts w:hint="eastAsia" w:ascii="仿宋" w:hAnsi="仿宋" w:eastAsia="仿宋"/>
          <w:sz w:val="32"/>
          <w:szCs w:val="32"/>
          <w:lang w:val="en-US" w:eastAsia="zh-CN"/>
        </w:rPr>
        <w:t>69</w:t>
      </w:r>
      <w:r>
        <w:rPr>
          <w:rFonts w:hint="eastAsia" w:ascii="仿宋" w:hAnsi="仿宋" w:eastAsia="仿宋"/>
          <w:sz w:val="32"/>
          <w:szCs w:val="32"/>
        </w:rPr>
        <w:t>万元，占本年支出合计的29.03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
          <w:sz w:val="32"/>
          <w:szCs w:val="32"/>
        </w:rPr>
        <w:t>2021年本单位未单独填报决算，由系统统一填报部门决算，故无法对比。</w:t>
      </w:r>
    </w:p>
    <w:p>
      <w:pPr>
        <w:spacing w:line="600" w:lineRule="exact"/>
        <w:ind w:firstLine="643" w:firstLineChars="200"/>
        <w:outlineLvl w:val="2"/>
        <w:rPr>
          <w:rFonts w:ascii="仿宋" w:hAnsi="仿宋" w:eastAsia="仿宋"/>
          <w:b/>
          <w:sz w:val="32"/>
          <w:szCs w:val="32"/>
        </w:rPr>
      </w:pPr>
      <w:bookmarkStart w:id="45" w:name="_Toc15377211"/>
      <w:r>
        <w:rPr>
          <w:rFonts w:hint="eastAsia" w:ascii="仿宋" w:hAnsi="仿宋" w:eastAsia="仿宋"/>
          <w:b/>
          <w:sz w:val="32"/>
          <w:szCs w:val="32"/>
        </w:rPr>
        <w:t>（二）一般公共预算财政拨款支出决算结构情况</w:t>
      </w:r>
      <w:bookmarkEnd w:id="4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22年一般公共预算财政拨款支出217.</w:t>
      </w:r>
      <w:r>
        <w:rPr>
          <w:rFonts w:hint="eastAsia" w:ascii="仿宋" w:hAnsi="仿宋" w:eastAsia="仿宋"/>
          <w:sz w:val="32"/>
          <w:szCs w:val="32"/>
          <w:lang w:val="en-US" w:eastAsia="zh-CN"/>
        </w:rPr>
        <w:t>69</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217.</w:t>
      </w:r>
      <w:r>
        <w:rPr>
          <w:rFonts w:hint="eastAsia" w:ascii="仿宋" w:hAnsi="仿宋" w:eastAsia="仿宋"/>
          <w:sz w:val="32"/>
          <w:szCs w:val="32"/>
          <w:lang w:val="en-US" w:eastAsia="zh-CN"/>
        </w:rPr>
        <w:t>69</w:t>
      </w:r>
      <w:r>
        <w:rPr>
          <w:rFonts w:hint="eastAsia" w:ascii="仿宋" w:hAnsi="仿宋" w:eastAsia="仿宋"/>
          <w:sz w:val="32"/>
          <w:szCs w:val="32"/>
        </w:rPr>
        <w:t>万元，占100</w:t>
      </w:r>
      <w:r>
        <w:rPr>
          <w:rFonts w:ascii="仿宋" w:hAnsi="仿宋" w:eastAsia="仿宋"/>
          <w:sz w:val="32"/>
          <w:szCs w:val="32"/>
        </w:rPr>
        <w:t>%</w:t>
      </w:r>
      <w:r>
        <w:rPr>
          <w:rFonts w:hint="eastAsia" w:ascii="仿宋" w:hAnsi="仿宋" w:eastAsia="仿宋"/>
          <w:sz w:val="32"/>
          <w:szCs w:val="32"/>
          <w:lang w:eastAsia="zh-CN"/>
        </w:rPr>
        <w:t>。</w:t>
      </w:r>
    </w:p>
    <w:p>
      <w:pPr>
        <w:spacing w:line="600" w:lineRule="exact"/>
        <w:ind w:firstLine="643" w:firstLineChars="200"/>
        <w:outlineLvl w:val="2"/>
        <w:rPr>
          <w:rFonts w:ascii="仿宋" w:hAnsi="仿宋" w:eastAsia="仿宋"/>
          <w:b/>
          <w:sz w:val="32"/>
          <w:szCs w:val="32"/>
        </w:rPr>
      </w:pPr>
      <w:bookmarkStart w:id="46" w:name="_Toc15377212"/>
      <w:r>
        <w:rPr>
          <w:rFonts w:hint="eastAsia" w:ascii="仿宋" w:hAnsi="仿宋" w:eastAsia="仿宋"/>
          <w:b/>
          <w:sz w:val="32"/>
          <w:szCs w:val="32"/>
        </w:rPr>
        <w:t>（三）一般公共预算财政拨款支出决算具体情况</w:t>
      </w:r>
      <w:bookmarkEnd w:id="46"/>
    </w:p>
    <w:p>
      <w:pPr>
        <w:spacing w:line="600" w:lineRule="exact"/>
        <w:ind w:firstLine="643" w:firstLineChars="200"/>
        <w:outlineLvl w:val="2"/>
        <w:rPr>
          <w:rFonts w:ascii="仿宋" w:hAnsi="仿宋" w:eastAsia="仿宋"/>
          <w:sz w:val="32"/>
          <w:szCs w:val="32"/>
        </w:rPr>
      </w:pPr>
      <w:bookmarkStart w:id="47" w:name="_Toc15377444"/>
      <w:bookmarkStart w:id="48" w:name="_Toc15377213"/>
      <w:bookmarkStart w:id="49" w:name="_Toc15378460"/>
      <w:r>
        <w:rPr>
          <w:rFonts w:hint="eastAsia" w:ascii="仿宋" w:hAnsi="仿宋" w:eastAsia="仿宋"/>
          <w:b/>
          <w:sz w:val="32"/>
          <w:szCs w:val="32"/>
        </w:rPr>
        <w:t>2022年一般公共预算支出决算数为217.</w:t>
      </w:r>
      <w:r>
        <w:rPr>
          <w:rFonts w:hint="eastAsia" w:ascii="仿宋" w:hAnsi="仿宋" w:eastAsia="仿宋"/>
          <w:b/>
          <w:sz w:val="32"/>
          <w:szCs w:val="32"/>
          <w:lang w:val="en-US" w:eastAsia="zh-CN"/>
        </w:rPr>
        <w:t>69</w:t>
      </w:r>
      <w:r>
        <w:rPr>
          <w:rFonts w:hint="eastAsia" w:ascii="仿宋" w:hAnsi="仿宋" w:eastAsia="仿宋"/>
          <w:b/>
          <w:sz w:val="32"/>
          <w:szCs w:val="32"/>
        </w:rPr>
        <w:t>万元</w:t>
      </w:r>
      <w:r>
        <w:rPr>
          <w:rFonts w:hint="eastAsia" w:ascii="仿宋" w:hAnsi="仿宋" w:eastAsia="仿宋"/>
          <w:sz w:val="32"/>
          <w:szCs w:val="32"/>
        </w:rPr>
        <w:t>，</w:t>
      </w:r>
      <w:r>
        <w:rPr>
          <w:rStyle w:val="17"/>
          <w:rFonts w:hint="eastAsia" w:ascii="仿宋" w:hAnsi="仿宋" w:eastAsia="仿宋"/>
          <w:bCs/>
          <w:sz w:val="32"/>
          <w:szCs w:val="32"/>
        </w:rPr>
        <w:t>完成预算100</w:t>
      </w:r>
      <w:r>
        <w:rPr>
          <w:rStyle w:val="17"/>
          <w:rFonts w:ascii="仿宋" w:hAnsi="仿宋" w:eastAsia="仿宋"/>
          <w:bCs/>
          <w:sz w:val="32"/>
          <w:szCs w:val="32"/>
        </w:rPr>
        <w:t>%</w:t>
      </w:r>
      <w:r>
        <w:rPr>
          <w:rStyle w:val="17"/>
          <w:rFonts w:hint="eastAsia" w:ascii="仿宋" w:hAnsi="仿宋" w:eastAsia="仿宋"/>
          <w:bCs/>
          <w:sz w:val="32"/>
          <w:szCs w:val="32"/>
        </w:rPr>
        <w:t>。其中：</w:t>
      </w:r>
      <w:bookmarkEnd w:id="47"/>
      <w:bookmarkEnd w:id="48"/>
      <w:bookmarkEnd w:id="49"/>
    </w:p>
    <w:p>
      <w:pPr>
        <w:spacing w:line="600" w:lineRule="exact"/>
        <w:ind w:firstLine="643" w:firstLineChars="200"/>
        <w:rPr>
          <w:rStyle w:val="17"/>
          <w:rFonts w:ascii="仿宋" w:hAnsi="仿宋" w:eastAsia="仿宋"/>
          <w:b w:val="0"/>
          <w:bCs/>
          <w:sz w:val="32"/>
          <w:szCs w:val="32"/>
        </w:rPr>
      </w:pPr>
      <w:r>
        <w:rPr>
          <w:rStyle w:val="17"/>
          <w:rFonts w:ascii="仿宋" w:hAnsi="仿宋" w:eastAsia="仿宋"/>
          <w:bCs/>
          <w:sz w:val="32"/>
          <w:szCs w:val="32"/>
        </w:rPr>
        <w:t>1.</w:t>
      </w:r>
      <w:r>
        <w:rPr>
          <w:rFonts w:hint="eastAsia" w:ascii="仿宋" w:hAnsi="仿宋" w:eastAsia="仿宋"/>
          <w:b/>
          <w:bCs/>
          <w:sz w:val="32"/>
          <w:szCs w:val="32"/>
        </w:rPr>
        <w:t>卫生健康</w:t>
      </w:r>
      <w:r>
        <w:rPr>
          <w:rStyle w:val="17"/>
          <w:rFonts w:hint="eastAsia" w:ascii="仿宋" w:hAnsi="仿宋" w:eastAsia="仿宋"/>
          <w:bCs/>
          <w:sz w:val="32"/>
          <w:szCs w:val="32"/>
        </w:rPr>
        <w:t>（类）行政事业单位养老支出（款）机关事业单位基本养老保险缴费支出（项）</w:t>
      </w:r>
      <w:r>
        <w:rPr>
          <w:rStyle w:val="17"/>
          <w:rFonts w:ascii="仿宋" w:hAnsi="仿宋" w:eastAsia="仿宋"/>
          <w:bCs/>
          <w:sz w:val="32"/>
          <w:szCs w:val="32"/>
        </w:rPr>
        <w:t>:</w:t>
      </w:r>
      <w:r>
        <w:rPr>
          <w:rStyle w:val="17"/>
          <w:rFonts w:hint="eastAsia" w:ascii="仿宋" w:hAnsi="仿宋" w:eastAsia="仿宋"/>
          <w:b w:val="0"/>
          <w:bCs/>
          <w:sz w:val="32"/>
          <w:szCs w:val="32"/>
        </w:rPr>
        <w:t>支出决算为0.69万元，完成预算100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spacing w:line="600" w:lineRule="exact"/>
        <w:ind w:firstLine="643" w:firstLineChars="200"/>
        <w:rPr>
          <w:rStyle w:val="17"/>
          <w:rFonts w:ascii="仿宋" w:hAnsi="仿宋" w:eastAsia="仿宋"/>
          <w:b w:val="0"/>
          <w:bCs/>
          <w:sz w:val="32"/>
          <w:szCs w:val="32"/>
        </w:rPr>
      </w:pPr>
      <w:r>
        <w:rPr>
          <w:rFonts w:hint="eastAsia" w:ascii="仿宋" w:hAnsi="仿宋" w:eastAsia="仿宋"/>
          <w:b/>
          <w:bCs/>
          <w:sz w:val="32"/>
          <w:szCs w:val="32"/>
        </w:rPr>
        <w:t>2.卫生健康</w:t>
      </w:r>
      <w:r>
        <w:rPr>
          <w:rStyle w:val="17"/>
          <w:rFonts w:hint="eastAsia" w:ascii="仿宋" w:hAnsi="仿宋" w:eastAsia="仿宋"/>
          <w:bCs/>
          <w:sz w:val="32"/>
          <w:szCs w:val="32"/>
        </w:rPr>
        <w:t>（类）基层医疗卫生机构（款）乡镇卫生院（项）</w:t>
      </w:r>
      <w:r>
        <w:rPr>
          <w:rStyle w:val="17"/>
          <w:rFonts w:ascii="仿宋" w:hAnsi="仿宋" w:eastAsia="仿宋"/>
          <w:bCs/>
          <w:sz w:val="32"/>
          <w:szCs w:val="32"/>
        </w:rPr>
        <w:t>:</w:t>
      </w:r>
      <w:r>
        <w:rPr>
          <w:rStyle w:val="17"/>
          <w:rFonts w:hint="eastAsia" w:ascii="仿宋" w:hAnsi="仿宋" w:eastAsia="仿宋"/>
          <w:b w:val="0"/>
          <w:bCs/>
          <w:sz w:val="32"/>
          <w:szCs w:val="32"/>
        </w:rPr>
        <w:t>支出决算为126.</w:t>
      </w:r>
      <w:r>
        <w:rPr>
          <w:rStyle w:val="17"/>
          <w:rFonts w:hint="eastAsia" w:ascii="仿宋" w:hAnsi="仿宋" w:eastAsia="仿宋"/>
          <w:b w:val="0"/>
          <w:bCs/>
          <w:sz w:val="32"/>
          <w:szCs w:val="32"/>
          <w:lang w:val="en-US" w:eastAsia="zh-CN"/>
        </w:rPr>
        <w:t>1</w:t>
      </w:r>
      <w:r>
        <w:rPr>
          <w:rStyle w:val="17"/>
          <w:rFonts w:hint="eastAsia" w:ascii="仿宋" w:hAnsi="仿宋" w:eastAsia="仿宋"/>
          <w:b w:val="0"/>
          <w:bCs/>
          <w:sz w:val="32"/>
          <w:szCs w:val="32"/>
        </w:rPr>
        <w:t>1万元，完成预算100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spacing w:line="600" w:lineRule="exact"/>
        <w:ind w:firstLine="643" w:firstLineChars="200"/>
        <w:rPr>
          <w:rStyle w:val="17"/>
          <w:rFonts w:ascii="仿宋" w:hAnsi="仿宋" w:eastAsia="仿宋"/>
          <w:b w:val="0"/>
          <w:bCs/>
          <w:sz w:val="32"/>
          <w:szCs w:val="32"/>
        </w:rPr>
      </w:pPr>
      <w:r>
        <w:rPr>
          <w:rFonts w:hint="eastAsia" w:ascii="仿宋" w:hAnsi="仿宋" w:eastAsia="仿宋"/>
          <w:b/>
          <w:bCs/>
          <w:sz w:val="32"/>
          <w:szCs w:val="32"/>
        </w:rPr>
        <w:t>3.卫生健康</w:t>
      </w:r>
      <w:r>
        <w:rPr>
          <w:rStyle w:val="17"/>
          <w:rFonts w:hint="eastAsia" w:ascii="仿宋" w:hAnsi="仿宋" w:eastAsia="仿宋"/>
          <w:bCs/>
          <w:sz w:val="32"/>
          <w:szCs w:val="32"/>
        </w:rPr>
        <w:t>（类）基层医疗卫生机构（款）其他基层医疗卫生机构支出（项）</w:t>
      </w:r>
      <w:r>
        <w:rPr>
          <w:rStyle w:val="17"/>
          <w:rFonts w:ascii="仿宋" w:hAnsi="仿宋" w:eastAsia="仿宋"/>
          <w:bCs/>
          <w:sz w:val="32"/>
          <w:szCs w:val="32"/>
        </w:rPr>
        <w:t>:</w:t>
      </w:r>
      <w:r>
        <w:rPr>
          <w:rStyle w:val="17"/>
          <w:rFonts w:hint="eastAsia" w:ascii="仿宋" w:hAnsi="仿宋" w:eastAsia="仿宋"/>
          <w:b w:val="0"/>
          <w:bCs/>
          <w:sz w:val="32"/>
          <w:szCs w:val="32"/>
        </w:rPr>
        <w:t>支出决算为13.</w:t>
      </w:r>
      <w:r>
        <w:rPr>
          <w:rStyle w:val="17"/>
          <w:rFonts w:hint="eastAsia" w:ascii="仿宋" w:hAnsi="仿宋" w:eastAsia="仿宋"/>
          <w:b w:val="0"/>
          <w:bCs/>
          <w:sz w:val="32"/>
          <w:szCs w:val="32"/>
          <w:lang w:val="en-US" w:eastAsia="zh-CN"/>
        </w:rPr>
        <w:t>36</w:t>
      </w:r>
      <w:r>
        <w:rPr>
          <w:rStyle w:val="17"/>
          <w:rFonts w:hint="eastAsia" w:ascii="仿宋" w:hAnsi="仿宋" w:eastAsia="仿宋"/>
          <w:b w:val="0"/>
          <w:bCs/>
          <w:sz w:val="32"/>
          <w:szCs w:val="32"/>
        </w:rPr>
        <w:t>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spacing w:line="600" w:lineRule="exact"/>
        <w:ind w:firstLine="643" w:firstLineChars="200"/>
        <w:rPr>
          <w:rStyle w:val="17"/>
          <w:rFonts w:ascii="仿宋" w:hAnsi="仿宋" w:eastAsia="仿宋"/>
          <w:b w:val="0"/>
          <w:bCs/>
          <w:sz w:val="32"/>
          <w:szCs w:val="32"/>
        </w:rPr>
      </w:pPr>
      <w:r>
        <w:rPr>
          <w:rFonts w:hint="eastAsia" w:ascii="仿宋" w:hAnsi="仿宋" w:eastAsia="仿宋"/>
          <w:b/>
          <w:bCs/>
          <w:sz w:val="32"/>
          <w:szCs w:val="32"/>
        </w:rPr>
        <w:t>4.卫生健康</w:t>
      </w:r>
      <w:r>
        <w:rPr>
          <w:rStyle w:val="17"/>
          <w:rFonts w:hint="eastAsia" w:ascii="仿宋" w:hAnsi="仿宋" w:eastAsia="仿宋"/>
          <w:bCs/>
          <w:sz w:val="32"/>
          <w:szCs w:val="32"/>
        </w:rPr>
        <w:t>（类）公共卫生（款）基本公共卫生服务（项）</w:t>
      </w:r>
      <w:r>
        <w:rPr>
          <w:rStyle w:val="17"/>
          <w:rFonts w:ascii="仿宋" w:hAnsi="仿宋" w:eastAsia="仿宋"/>
          <w:bCs/>
          <w:sz w:val="32"/>
          <w:szCs w:val="32"/>
        </w:rPr>
        <w:t>:</w:t>
      </w:r>
      <w:r>
        <w:rPr>
          <w:rStyle w:val="17"/>
          <w:rFonts w:hint="eastAsia" w:ascii="仿宋" w:hAnsi="仿宋" w:eastAsia="仿宋"/>
          <w:b w:val="0"/>
          <w:bCs/>
          <w:sz w:val="32"/>
          <w:szCs w:val="32"/>
        </w:rPr>
        <w:t>支出决算为69.</w:t>
      </w:r>
      <w:r>
        <w:rPr>
          <w:rStyle w:val="17"/>
          <w:rFonts w:hint="eastAsia" w:ascii="仿宋" w:hAnsi="仿宋" w:eastAsia="仿宋"/>
          <w:b w:val="0"/>
          <w:bCs/>
          <w:sz w:val="32"/>
          <w:szCs w:val="32"/>
          <w:lang w:val="en-US" w:eastAsia="zh-CN"/>
        </w:rPr>
        <w:t>85</w:t>
      </w:r>
      <w:r>
        <w:rPr>
          <w:rStyle w:val="17"/>
          <w:rFonts w:hint="eastAsia" w:ascii="仿宋" w:hAnsi="仿宋" w:eastAsia="仿宋"/>
          <w:b w:val="0"/>
          <w:bCs/>
          <w:sz w:val="32"/>
          <w:szCs w:val="32"/>
        </w:rPr>
        <w:t>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spacing w:line="600" w:lineRule="exact"/>
        <w:ind w:firstLine="643" w:firstLineChars="200"/>
      </w:pPr>
      <w:r>
        <w:rPr>
          <w:rFonts w:hint="eastAsia" w:ascii="仿宋" w:hAnsi="仿宋" w:eastAsia="仿宋"/>
          <w:b/>
          <w:bCs/>
          <w:sz w:val="32"/>
          <w:szCs w:val="32"/>
        </w:rPr>
        <w:t>5.卫生健康</w:t>
      </w:r>
      <w:r>
        <w:rPr>
          <w:rStyle w:val="17"/>
          <w:rFonts w:hint="eastAsia" w:ascii="仿宋" w:hAnsi="仿宋" w:eastAsia="仿宋"/>
          <w:bCs/>
          <w:sz w:val="32"/>
          <w:szCs w:val="32"/>
        </w:rPr>
        <w:t>（类）行政事业单位医疗（款）事业单位医疗（项）</w:t>
      </w:r>
      <w:r>
        <w:rPr>
          <w:rStyle w:val="17"/>
          <w:rFonts w:ascii="仿宋" w:hAnsi="仿宋" w:eastAsia="仿宋"/>
          <w:bCs/>
          <w:sz w:val="32"/>
          <w:szCs w:val="32"/>
        </w:rPr>
        <w:t>:</w:t>
      </w:r>
      <w:r>
        <w:rPr>
          <w:rStyle w:val="17"/>
          <w:rFonts w:hint="eastAsia" w:ascii="仿宋" w:hAnsi="仿宋" w:eastAsia="仿宋"/>
          <w:b w:val="0"/>
          <w:bCs/>
          <w:sz w:val="32"/>
          <w:szCs w:val="32"/>
        </w:rPr>
        <w:t>支出决算为7.</w:t>
      </w:r>
      <w:r>
        <w:rPr>
          <w:rStyle w:val="17"/>
          <w:rFonts w:hint="eastAsia" w:ascii="仿宋" w:hAnsi="仿宋" w:eastAsia="仿宋"/>
          <w:b w:val="0"/>
          <w:bCs/>
          <w:sz w:val="32"/>
          <w:szCs w:val="32"/>
          <w:lang w:val="en-US" w:eastAsia="zh-CN"/>
        </w:rPr>
        <w:t>68</w:t>
      </w:r>
      <w:r>
        <w:rPr>
          <w:rStyle w:val="17"/>
          <w:rFonts w:hint="eastAsia" w:ascii="仿宋" w:hAnsi="仿宋" w:eastAsia="仿宋"/>
          <w:b w:val="0"/>
          <w:bCs/>
          <w:sz w:val="32"/>
          <w:szCs w:val="32"/>
        </w:rPr>
        <w:t>万元，完成预算100</w:t>
      </w:r>
      <w:r>
        <w:rPr>
          <w:rStyle w:val="17"/>
          <w:rFonts w:ascii="仿宋" w:hAnsi="仿宋" w:eastAsia="仿宋"/>
          <w:b w:val="0"/>
          <w:bCs/>
          <w:sz w:val="32"/>
          <w:szCs w:val="32"/>
        </w:rPr>
        <w:t>%</w:t>
      </w:r>
      <w:r>
        <w:rPr>
          <w:rStyle w:val="17"/>
          <w:rFonts w:hint="eastAsia" w:ascii="仿宋" w:hAnsi="仿宋" w:eastAsia="仿宋"/>
          <w:b w:val="0"/>
          <w:bCs/>
          <w:sz w:val="32"/>
          <w:szCs w:val="32"/>
        </w:rPr>
        <w:t>。</w:t>
      </w:r>
    </w:p>
    <w:p>
      <w:pPr>
        <w:tabs>
          <w:tab w:val="right" w:pos="8306"/>
        </w:tabs>
        <w:spacing w:line="600" w:lineRule="exact"/>
        <w:ind w:firstLine="640"/>
        <w:outlineLvl w:val="1"/>
        <w:rPr>
          <w:rStyle w:val="28"/>
        </w:rPr>
      </w:pPr>
      <w:bookmarkStart w:id="50" w:name="_Toc15396608"/>
      <w:bookmarkStart w:id="51" w:name="_Toc19587"/>
      <w:bookmarkStart w:id="52"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8"/>
          <w:rFonts w:hint="eastAsia" w:ascii="黑体" w:hAnsi="黑体" w:eastAsia="黑体"/>
          <w:b w:val="0"/>
        </w:rPr>
        <w:t>般公共预算财政拨款基本支出决算情况说明</w:t>
      </w:r>
      <w:bookmarkEnd w:id="50"/>
      <w:bookmarkEnd w:id="51"/>
      <w:bookmarkEnd w:id="52"/>
      <w:r>
        <w:rPr>
          <w:rStyle w:val="28"/>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22年一般公共预算财政拨款基本支出217.</w:t>
      </w:r>
      <w:r>
        <w:rPr>
          <w:rFonts w:hint="eastAsia" w:ascii="仿宋" w:hAnsi="仿宋" w:eastAsia="仿宋"/>
          <w:sz w:val="32"/>
          <w:szCs w:val="32"/>
          <w:lang w:val="en-US" w:eastAsia="zh-CN"/>
        </w:rPr>
        <w:t>69</w:t>
      </w:r>
      <w:r>
        <w:rPr>
          <w:rFonts w:hint="eastAsia" w:ascii="仿宋" w:hAnsi="仿宋" w:eastAsia="仿宋"/>
          <w:sz w:val="32"/>
          <w:szCs w:val="32"/>
        </w:rPr>
        <w:t>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人员经费147.</w:t>
      </w:r>
      <w:r>
        <w:rPr>
          <w:rFonts w:hint="eastAsia" w:ascii="仿宋" w:hAnsi="仿宋" w:eastAsia="仿宋"/>
          <w:sz w:val="32"/>
          <w:szCs w:val="32"/>
          <w:lang w:val="en-US" w:eastAsia="zh-CN"/>
        </w:rPr>
        <w:t>69</w:t>
      </w:r>
      <w:r>
        <w:rPr>
          <w:rFonts w:hint="eastAsia" w:ascii="仿宋" w:hAnsi="仿宋" w:eastAsia="仿宋"/>
          <w:sz w:val="32"/>
          <w:szCs w:val="32"/>
        </w:rPr>
        <w:t>万元，主要包括：基本工资、津贴补贴、绩效工资、机关事业单位基本养老保险缴费、职工基本医疗保险缴费、其他社会保障缴费、其他工资福利支出、生活补助、对个人和家庭的补助支出等。</w:t>
      </w:r>
    </w:p>
    <w:p>
      <w:pPr>
        <w:spacing w:line="600" w:lineRule="exact"/>
        <w:ind w:firstLine="320" w:firstLineChars="100"/>
        <w:rPr>
          <w:rFonts w:hint="eastAsia" w:ascii="仿宋" w:hAnsi="仿宋" w:eastAsia="仿宋"/>
          <w:sz w:val="32"/>
          <w:szCs w:val="32"/>
          <w:lang w:eastAsia="zh-CN"/>
        </w:rPr>
      </w:pPr>
      <w:r>
        <w:rPr>
          <w:rFonts w:hint="eastAsia" w:ascii="仿宋" w:hAnsi="仿宋" w:eastAsia="仿宋"/>
          <w:sz w:val="32"/>
          <w:szCs w:val="32"/>
        </w:rPr>
        <w:t>　公用经费70万元，主要包括：公务接待费</w:t>
      </w:r>
      <w:r>
        <w:rPr>
          <w:rFonts w:hint="eastAsia" w:ascii="仿宋" w:hAnsi="仿宋" w:eastAsia="仿宋"/>
          <w:sz w:val="32"/>
          <w:szCs w:val="32"/>
          <w:lang w:eastAsia="zh-CN"/>
        </w:rPr>
        <w:t>、专用材料费。</w:t>
      </w:r>
    </w:p>
    <w:p>
      <w:pPr>
        <w:spacing w:line="600" w:lineRule="exact"/>
        <w:ind w:firstLine="640"/>
        <w:outlineLvl w:val="1"/>
        <w:rPr>
          <w:rStyle w:val="28"/>
          <w:rFonts w:ascii="黑体" w:hAnsi="黑体" w:eastAsia="黑体"/>
          <w:b w:val="0"/>
        </w:rPr>
      </w:pPr>
      <w:bookmarkStart w:id="53" w:name="_Toc15377215"/>
      <w:bookmarkStart w:id="54" w:name="_Toc8211"/>
      <w:bookmarkStart w:id="55" w:name="_Toc15396609"/>
      <w:r>
        <w:rPr>
          <w:rFonts w:hint="eastAsia" w:ascii="黑体" w:eastAsia="黑体"/>
          <w:sz w:val="32"/>
          <w:szCs w:val="32"/>
        </w:rPr>
        <w:t>七、</w:t>
      </w:r>
      <w:r>
        <w:rPr>
          <w:rStyle w:val="28"/>
          <w:rFonts w:hint="eastAsia" w:ascii="黑体" w:hAnsi="黑体" w:eastAsia="黑体"/>
          <w:b w:val="0"/>
        </w:rPr>
        <w:t>财政拨款</w:t>
      </w:r>
      <w:r>
        <w:rPr>
          <w:rStyle w:val="28"/>
          <w:rFonts w:hint="eastAsia" w:ascii="黑体" w:hAnsi="黑体" w:eastAsia="黑体"/>
        </w:rPr>
        <w:t>“</w:t>
      </w:r>
      <w:r>
        <w:rPr>
          <w:rStyle w:val="28"/>
          <w:rFonts w:hint="eastAsia" w:ascii="黑体" w:hAnsi="黑体" w:eastAsia="黑体"/>
          <w:b w:val="0"/>
        </w:rPr>
        <w:t>三公”经费支出决算情况说明</w:t>
      </w:r>
      <w:bookmarkEnd w:id="53"/>
      <w:bookmarkEnd w:id="54"/>
      <w:bookmarkEnd w:id="55"/>
    </w:p>
    <w:p>
      <w:pPr>
        <w:spacing w:line="600" w:lineRule="exact"/>
        <w:ind w:firstLine="640"/>
        <w:outlineLvl w:val="2"/>
        <w:rPr>
          <w:rFonts w:ascii="仿宋" w:hAnsi="仿宋" w:eastAsia="仿宋"/>
          <w:b/>
          <w:sz w:val="32"/>
          <w:szCs w:val="32"/>
        </w:rPr>
      </w:pPr>
      <w:bookmarkStart w:id="56" w:name="_Toc15377216"/>
      <w:r>
        <w:rPr>
          <w:rFonts w:hint="eastAsia" w:ascii="仿宋" w:hAnsi="仿宋" w:eastAsia="仿宋"/>
          <w:b/>
          <w:sz w:val="32"/>
          <w:szCs w:val="32"/>
        </w:rPr>
        <w:t>（一）“三公”经费财政拨款支出决算总体情况说明</w:t>
      </w:r>
      <w:bookmarkEnd w:id="56"/>
    </w:p>
    <w:p>
      <w:pPr>
        <w:pStyle w:val="5"/>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22年“三公”经费财政拨款支出决算为0.15万元，完成预算20.83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
          <w:sz w:val="32"/>
          <w:szCs w:val="32"/>
        </w:rPr>
        <w:t>2021年本单位未单独填报决算，由系统统一填报部门决算，故无法对比。</w:t>
      </w:r>
    </w:p>
    <w:p>
      <w:pPr>
        <w:spacing w:line="600" w:lineRule="exact"/>
        <w:ind w:firstLine="643" w:firstLineChars="200"/>
        <w:outlineLvl w:val="2"/>
        <w:rPr>
          <w:rFonts w:ascii="仿宋" w:hAnsi="仿宋" w:eastAsia="仿宋"/>
          <w:b/>
          <w:sz w:val="32"/>
          <w:szCs w:val="32"/>
        </w:rPr>
      </w:pPr>
      <w:bookmarkStart w:id="57" w:name="_Toc15377217"/>
      <w:r>
        <w:rPr>
          <w:rFonts w:hint="eastAsia" w:ascii="仿宋" w:hAnsi="仿宋" w:eastAsia="仿宋"/>
          <w:b/>
          <w:sz w:val="32"/>
          <w:szCs w:val="32"/>
        </w:rPr>
        <w:t>（二）“三公”经费财政拨款支出决算具体情况说明</w:t>
      </w:r>
      <w:bookmarkEnd w:id="57"/>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；公务接待费支出决算0.15万元，占100</w:t>
      </w:r>
      <w:r>
        <w:rPr>
          <w:rFonts w:ascii="仿宋" w:hAnsi="仿宋" w:eastAsia="仿宋"/>
          <w:sz w:val="32"/>
          <w:szCs w:val="32"/>
        </w:rPr>
        <w:t>%</w:t>
      </w:r>
      <w:r>
        <w:rPr>
          <w:rFonts w:hint="eastAsia" w:ascii="仿宋" w:hAnsi="仿宋" w:eastAsia="仿宋"/>
          <w:sz w:val="32"/>
          <w:szCs w:val="32"/>
        </w:rPr>
        <w:t>。具体情况如下：</w:t>
      </w:r>
    </w:p>
    <w:p>
      <w:pPr>
        <w:pStyle w:val="2"/>
        <w:rPr>
          <w:rFonts w:eastAsia="仿宋"/>
        </w:rPr>
      </w:pPr>
      <w:r>
        <w:rPr>
          <w:rFonts w:hint="eastAsia" w:eastAsia="仿宋"/>
        </w:rPr>
        <w:drawing>
          <wp:inline distT="0" distB="0" distL="114300" distR="114300">
            <wp:extent cx="5080000" cy="3810000"/>
            <wp:effectExtent l="4445" t="4445" r="20955" b="1460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7"/>
          <w:rFonts w:hint="eastAsia" w:ascii="仿宋" w:hAnsi="仿宋" w:eastAsia="仿宋"/>
          <w:b w:val="0"/>
          <w:bCs/>
          <w:sz w:val="32"/>
          <w:szCs w:val="32"/>
        </w:rPr>
        <w:t>完成预算0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减少0万元，增长</w:t>
      </w:r>
      <w:r>
        <w:rPr>
          <w:rFonts w:ascii="仿宋_GB2312" w:eastAsia="仿宋_GB2312"/>
          <w:sz w:val="32"/>
          <w:szCs w:val="32"/>
        </w:rPr>
        <w:t>/</w:t>
      </w:r>
      <w:r>
        <w:rPr>
          <w:rFonts w:hint="eastAsia" w:ascii="仿宋_GB2312" w:eastAsia="仿宋_GB2312"/>
          <w:sz w:val="32"/>
          <w:szCs w:val="32"/>
        </w:rPr>
        <w:t>下降0</w:t>
      </w:r>
      <w:r>
        <w:rPr>
          <w:rFonts w:ascii="仿宋_GB2312" w:eastAsia="仿宋_GB2312"/>
          <w:sz w:val="32"/>
          <w:szCs w:val="32"/>
        </w:rPr>
        <w:t>%</w:t>
      </w:r>
      <w:r>
        <w:rPr>
          <w:rFonts w:hint="eastAsia" w:ascii="仿宋_GB2312" w:eastAsia="仿宋_GB2312"/>
          <w:sz w:val="32"/>
          <w:szCs w:val="32"/>
        </w:rPr>
        <w:t>。主要原因是无。</w:t>
      </w:r>
    </w:p>
    <w:p>
      <w:pPr>
        <w:spacing w:line="600" w:lineRule="exact"/>
        <w:ind w:firstLine="640"/>
        <w:rPr>
          <w:rFonts w:ascii="仿宋_GB2312" w:eastAsia="仿宋_GB2312"/>
          <w:sz w:val="32"/>
          <w:szCs w:val="32"/>
        </w:rPr>
      </w:pPr>
      <w:r>
        <w:rPr>
          <w:rFonts w:hint="eastAsia" w:ascii="仿宋_GB2312" w:eastAsia="仿宋_GB2312"/>
          <w:sz w:val="32"/>
          <w:szCs w:val="32"/>
        </w:rPr>
        <w:t>开支内容包括：无（团组名称、出访地点、取得成效）等。</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r>
        <w:rPr>
          <w:rStyle w:val="17"/>
          <w:rFonts w:hint="eastAsia" w:ascii="仿宋" w:hAnsi="仿宋" w:eastAsia="仿宋"/>
          <w:b w:val="0"/>
          <w:bCs/>
          <w:sz w:val="32"/>
          <w:szCs w:val="32"/>
        </w:rPr>
        <w:t>完成预算0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减少0万元，增长</w:t>
      </w:r>
      <w:r>
        <w:rPr>
          <w:rFonts w:ascii="仿宋_GB2312" w:eastAsia="仿宋_GB2312"/>
          <w:sz w:val="32"/>
          <w:szCs w:val="32"/>
        </w:rPr>
        <w:t>/</w:t>
      </w:r>
      <w:r>
        <w:rPr>
          <w:rFonts w:hint="eastAsia" w:ascii="仿宋_GB2312" w:eastAsia="仿宋_GB2312"/>
          <w:sz w:val="32"/>
          <w:szCs w:val="32"/>
        </w:rPr>
        <w:t>下降0</w:t>
      </w:r>
      <w:r>
        <w:rPr>
          <w:rFonts w:ascii="仿宋_GB2312" w:eastAsia="仿宋_GB2312"/>
          <w:sz w:val="32"/>
          <w:szCs w:val="32"/>
        </w:rPr>
        <w:t>%</w:t>
      </w:r>
      <w:r>
        <w:rPr>
          <w:rFonts w:hint="eastAsia" w:ascii="仿宋_GB2312" w:eastAsia="仿宋_GB2312"/>
          <w:sz w:val="32"/>
          <w:szCs w:val="32"/>
        </w:rPr>
        <w:t>。主要原因是无。</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0万元。全年按规定更新购置公务用车0辆，其中：轿车0辆、金额0万元，越野车0辆、金额0万元，载客汽车0辆、金额0万元。截至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月底，单位共有公务用车0辆，其中：轿车0辆、越野车0辆、载客汽车0辆。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公务用车运行维护费支出0</w:t>
      </w:r>
      <w:r>
        <w:rPr>
          <w:rFonts w:hint="eastAsia" w:ascii="仿宋_GB2312" w:eastAsia="仿宋_GB2312"/>
          <w:sz w:val="32"/>
          <w:szCs w:val="32"/>
        </w:rPr>
        <w:t>万元。主要用于无（具体工作）等所需的公务用车燃料费、维修费、过路过桥费、保险费等支出。</w:t>
      </w:r>
    </w:p>
    <w:p>
      <w:pPr>
        <w:pStyle w:val="5"/>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0.15万元，</w:t>
      </w:r>
      <w:r>
        <w:rPr>
          <w:rStyle w:val="17"/>
          <w:rFonts w:hint="eastAsia" w:ascii="仿宋" w:hAnsi="仿宋" w:eastAsia="仿宋"/>
          <w:b w:val="0"/>
          <w:bCs/>
          <w:sz w:val="32"/>
          <w:szCs w:val="32"/>
        </w:rPr>
        <w:t>完成预算20.83</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 w:hAnsi="仿宋" w:eastAsia="仿宋" w:cs="仿宋"/>
          <w:sz w:val="32"/>
          <w:szCs w:val="32"/>
        </w:rPr>
        <w:t>2021年本单位未单独填报决算，由系统统一填报部门决算，故无法对比。</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0.15</w:t>
      </w:r>
      <w:r>
        <w:rPr>
          <w:rFonts w:hint="eastAsia" w:ascii="仿宋_GB2312" w:eastAsia="仿宋_GB2312"/>
          <w:sz w:val="32"/>
          <w:szCs w:val="32"/>
        </w:rPr>
        <w:t>万元，主要用于执行公务、开展业务活动开支的用餐费等。国内公务接待13批次，47人次（不包括陪同人员），共计支出0.15万元。</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万元，主要用于接待无（具体项目）。外事接待0批次，0人次（不包括陪同人员），共计支出0万元。</w:t>
      </w:r>
      <w:bookmarkStart w:id="58" w:name="_Toc15377218"/>
      <w:bookmarkStart w:id="59" w:name="_Toc15396610"/>
    </w:p>
    <w:p>
      <w:pPr>
        <w:spacing w:line="600" w:lineRule="exact"/>
        <w:ind w:firstLine="640"/>
        <w:outlineLvl w:val="1"/>
        <w:rPr>
          <w:rStyle w:val="28"/>
          <w:rFonts w:ascii="黑体" w:hAnsi="黑体" w:eastAsia="黑体"/>
        </w:rPr>
      </w:pPr>
      <w:bookmarkStart w:id="60" w:name="_Toc10264"/>
      <w:r>
        <w:rPr>
          <w:rFonts w:hint="eastAsia" w:ascii="黑体" w:eastAsia="黑体"/>
          <w:sz w:val="32"/>
          <w:szCs w:val="32"/>
        </w:rPr>
        <w:t>八、</w:t>
      </w:r>
      <w:r>
        <w:rPr>
          <w:rStyle w:val="28"/>
          <w:rFonts w:hint="eastAsia" w:ascii="黑体" w:hAnsi="黑体" w:eastAsia="黑体"/>
          <w:b w:val="0"/>
        </w:rPr>
        <w:t>政府性基金预算支出决算情况说明</w:t>
      </w:r>
      <w:bookmarkEnd w:id="58"/>
      <w:bookmarkEnd w:id="59"/>
      <w:bookmarkEnd w:id="60"/>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22年政府性基金预算财政拨款支出0万元。</w:t>
      </w:r>
    </w:p>
    <w:p>
      <w:pPr>
        <w:numPr>
          <w:ilvl w:val="0"/>
          <w:numId w:val="3"/>
        </w:numPr>
        <w:spacing w:line="600" w:lineRule="exact"/>
        <w:ind w:firstLine="640"/>
        <w:outlineLvl w:val="1"/>
        <w:rPr>
          <w:rStyle w:val="28"/>
          <w:rFonts w:ascii="黑体" w:hAnsi="黑体" w:eastAsia="黑体"/>
          <w:b w:val="0"/>
        </w:rPr>
      </w:pPr>
      <w:bookmarkStart w:id="61" w:name="_Toc15377219"/>
      <w:bookmarkStart w:id="62" w:name="_Toc15396611"/>
      <w:bookmarkStart w:id="63" w:name="_Toc2459"/>
      <w:r>
        <w:rPr>
          <w:rStyle w:val="28"/>
          <w:rFonts w:hint="eastAsia" w:ascii="黑体" w:hAnsi="黑体" w:eastAsia="黑体"/>
          <w:b w:val="0"/>
        </w:rPr>
        <w:t>国有资本经营预算支出决算情况说明</w:t>
      </w:r>
      <w:bookmarkEnd w:id="61"/>
      <w:bookmarkEnd w:id="62"/>
      <w:bookmarkEnd w:id="63"/>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22年国有资本经营预算财政拨款支出0万元。</w:t>
      </w:r>
    </w:p>
    <w:p>
      <w:pPr>
        <w:numPr>
          <w:ilvl w:val="0"/>
          <w:numId w:val="3"/>
        </w:numPr>
        <w:spacing w:line="600" w:lineRule="exact"/>
        <w:ind w:firstLine="640"/>
        <w:outlineLvl w:val="1"/>
        <w:rPr>
          <w:rStyle w:val="28"/>
          <w:rFonts w:ascii="黑体" w:hAnsi="黑体" w:eastAsia="黑体"/>
          <w:b w:val="0"/>
        </w:rPr>
      </w:pPr>
      <w:bookmarkStart w:id="64" w:name="_Toc15396612"/>
      <w:bookmarkStart w:id="65" w:name="_Toc13131"/>
      <w:bookmarkStart w:id="66" w:name="_Toc15377221"/>
      <w:r>
        <w:rPr>
          <w:rStyle w:val="28"/>
          <w:rFonts w:hint="eastAsia" w:ascii="黑体" w:hAnsi="黑体" w:eastAsia="黑体"/>
          <w:b w:val="0"/>
        </w:rPr>
        <w:t>其他重要事项的情况说明</w:t>
      </w:r>
      <w:bookmarkEnd w:id="64"/>
      <w:bookmarkEnd w:id="65"/>
      <w:bookmarkEnd w:id="66"/>
    </w:p>
    <w:p>
      <w:pPr>
        <w:spacing w:line="600" w:lineRule="exact"/>
        <w:ind w:firstLine="643" w:firstLineChars="200"/>
        <w:outlineLvl w:val="2"/>
        <w:rPr>
          <w:rFonts w:ascii="仿宋" w:hAnsi="仿宋" w:eastAsia="仿宋"/>
          <w:sz w:val="32"/>
          <w:szCs w:val="32"/>
        </w:rPr>
      </w:pPr>
      <w:bookmarkStart w:id="67" w:name="_Toc15377222"/>
      <w:r>
        <w:rPr>
          <w:rFonts w:hint="eastAsia" w:ascii="仿宋" w:hAnsi="仿宋" w:eastAsia="仿宋"/>
          <w:b/>
          <w:sz w:val="32"/>
          <w:szCs w:val="32"/>
        </w:rPr>
        <w:t>（一）机关运行经费支出情况</w:t>
      </w:r>
      <w:bookmarkEnd w:id="67"/>
    </w:p>
    <w:p>
      <w:pPr>
        <w:spacing w:line="600" w:lineRule="exact"/>
        <w:ind w:firstLine="640" w:firstLineChars="200"/>
        <w:rPr>
          <w:rFonts w:hint="default" w:ascii="仿宋" w:hAnsi="仿宋" w:eastAsia="仿宋_GB2312"/>
          <w:b/>
          <w:sz w:val="32"/>
          <w:szCs w:val="32"/>
          <w:lang w:val="en-US" w:eastAsia="zh-CN"/>
        </w:rPr>
      </w:pPr>
      <w:bookmarkStart w:id="68" w:name="_Toc15377223"/>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剑阁县杨村镇卫生院</w:t>
      </w:r>
      <w:r>
        <w:rPr>
          <w:rFonts w:hint="eastAsia" w:ascii="仿宋_GB2312" w:eastAsia="仿宋_GB2312"/>
          <w:sz w:val="32"/>
          <w:szCs w:val="32"/>
        </w:rPr>
        <w:t>运行经费支出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val="en-US" w:eastAsia="zh-CN"/>
        </w:rPr>
        <w:t>本单位属于事业单位，无机关运行经费支出。</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（二）政府采购支出情况</w:t>
      </w:r>
      <w:bookmarkEnd w:id="68"/>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22年，政府采购支出总额0万元，其中：政府采购货物支出0万元、政府采购工程支出0万元、政府采购服务支出0万元。主要用于</w:t>
      </w:r>
      <w:r>
        <w:rPr>
          <w:rFonts w:hint="eastAsia" w:ascii="仿宋_GB2312" w:eastAsia="仿宋_GB2312"/>
          <w:sz w:val="32"/>
          <w:szCs w:val="32"/>
          <w:lang w:eastAsia="zh-CN"/>
        </w:rPr>
        <w:t>无</w:t>
      </w:r>
      <w:r>
        <w:rPr>
          <w:rFonts w:hint="eastAsia" w:ascii="仿宋_GB2312" w:eastAsia="仿宋_GB2312"/>
          <w:sz w:val="32"/>
          <w:szCs w:val="32"/>
        </w:rPr>
        <w:t>（具体工作）。授予中小企业合同金额0万元，占政府采购支出总额的0</w:t>
      </w:r>
      <w:r>
        <w:rPr>
          <w:rFonts w:ascii="仿宋_GB2312" w:eastAsia="仿宋_GB2312"/>
          <w:sz w:val="32"/>
          <w:szCs w:val="32"/>
        </w:rPr>
        <w:t>%</w:t>
      </w:r>
      <w:r>
        <w:rPr>
          <w:rFonts w:hint="eastAsia" w:ascii="仿宋_GB2312" w:eastAsia="仿宋_GB2312"/>
          <w:sz w:val="32"/>
          <w:szCs w:val="32"/>
        </w:rPr>
        <w:t>，其中：授予小微企业合同金额0万元，占政府采购支出总额的0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69" w:name="_Toc15377224"/>
      <w:r>
        <w:rPr>
          <w:rFonts w:hint="eastAsia" w:ascii="仿宋" w:hAnsi="仿宋" w:eastAsia="仿宋"/>
          <w:b/>
          <w:sz w:val="32"/>
          <w:szCs w:val="32"/>
        </w:rPr>
        <w:t>（三）国有资产占有使用情况</w:t>
      </w:r>
      <w:bookmarkEnd w:id="69"/>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日，0共有车辆0辆，其中：主要领导干部用车0辆、机要通信用车0辆、应急保障用车0辆、其他用车0辆，其他用车主要是用于无。单价</w:t>
      </w:r>
      <w:r>
        <w:rPr>
          <w:rFonts w:ascii="仿宋_GB2312" w:eastAsia="仿宋_GB2312"/>
          <w:sz w:val="32"/>
          <w:szCs w:val="32"/>
        </w:rPr>
        <w:t>100</w:t>
      </w:r>
      <w:r>
        <w:rPr>
          <w:rFonts w:hint="eastAsia" w:ascii="仿宋_GB2312" w:eastAsia="仿宋_GB2312"/>
          <w:sz w:val="32"/>
          <w:szCs w:val="32"/>
        </w:rPr>
        <w:t>万元以上专用设备0台（套）。</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7"/>
          <w:rFonts w:ascii="黑体" w:hAnsi="黑体" w:eastAsia="黑体"/>
          <w:b w:val="0"/>
        </w:rPr>
      </w:pPr>
      <w:bookmarkStart w:id="70" w:name="_Toc23229"/>
      <w:bookmarkStart w:id="71" w:name="_Toc15377225"/>
      <w:bookmarkStart w:id="72" w:name="_Toc15396613"/>
      <w:r>
        <w:rPr>
          <w:rFonts w:hint="eastAsia" w:ascii="黑体" w:hAnsi="黑体" w:eastAsia="黑体"/>
          <w:sz w:val="44"/>
          <w:szCs w:val="44"/>
        </w:rPr>
        <w:t>名</w:t>
      </w:r>
      <w:r>
        <w:rPr>
          <w:rStyle w:val="27"/>
          <w:rFonts w:hint="eastAsia" w:ascii="黑体" w:hAnsi="黑体" w:eastAsia="黑体"/>
          <w:b w:val="0"/>
        </w:rPr>
        <w:t>词解释</w:t>
      </w:r>
      <w:bookmarkEnd w:id="70"/>
      <w:bookmarkEnd w:id="71"/>
      <w:bookmarkEnd w:id="72"/>
    </w:p>
    <w:p>
      <w:pPr>
        <w:spacing w:line="600" w:lineRule="exact"/>
        <w:jc w:val="left"/>
        <w:rPr>
          <w:rFonts w:ascii="宋体"/>
          <w:b/>
          <w:sz w:val="44"/>
          <w:szCs w:val="44"/>
        </w:rPr>
      </w:pPr>
    </w:p>
    <w:p>
      <w:pPr>
        <w:numPr>
          <w:ilvl w:val="0"/>
          <w:numId w:val="5"/>
        </w:numPr>
        <w:spacing w:line="600" w:lineRule="exact"/>
        <w:ind w:left="0" w:leftChars="0" w:firstLine="0" w:firstLineChars="0"/>
        <w:jc w:val="left"/>
        <w:outlineLvl w:val="0"/>
        <w:rPr>
          <w:rFonts w:ascii="宋体" w:hAnsi="宋体" w:eastAsia="宋体" w:cs="宋体"/>
          <w:sz w:val="24"/>
          <w:szCs w:val="24"/>
        </w:rPr>
      </w:pPr>
      <w:bookmarkStart w:id="73" w:name="_Toc15396614"/>
      <w:bookmarkStart w:id="74" w:name="_Toc2387"/>
      <w:bookmarkStart w:id="75" w:name="_Toc15377226"/>
      <w:r>
        <w:rPr>
          <w:rFonts w:hint="eastAsia" w:ascii="仿宋" w:hAnsi="仿宋" w:eastAsia="仿宋" w:cs="仿宋"/>
          <w:sz w:val="32"/>
          <w:szCs w:val="32"/>
        </w:rPr>
        <w:t>财政拨款收入：指单位从同级财政部门取得的财政预算资金。</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事业收入：指事业单位开展专业业务活动及辅助活动取得的收入。</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其他收入：指单位取得的除上述收入以外的各项收入。</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社会保障和就业（类）行政事业单位养老支出（款）机关事业单位基本养老保险缴费支出（项）: 指部门实施养老保险制度由单位缴纳的养老保险费的支出。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卫生健康支出（类）基层医疗卫生机构（款）乡镇卫生院（项）:反映用于乡镇卫生院的支出。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卫生健康支出（类）基层医疗卫生机构（款）其他基层医疗卫生机构支出（项）:反映除上述项目以外的其他用于基层医疗卫生机构的支出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卫生健康支出（类）公共卫生（款）基本公共卫生服务（项）:反映基本公共卫生服务支出。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卫生健康支出（类）行政事业单位医疗（款）事业单位医疗（项）:指事业单位用于缴纳单位基本医疗保险支出。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卫生健康支出（类）其他卫生健康支出（款）其他卫生健康支出（项）:反映除上述项目以外其他用于卫生健康方面的支出。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住房保障支出（类）住房改革支出（款）住房公积金（项）:反映行政事业单位按人力资源和社会保障部、财政部规定的基本工资和津贴补贴以及规定比例为职工缴纳的住房公积金。</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基本支出：指为保障机构正常运转、完成日常工作任务而发生的人员支出和公用支出。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Fonts w:hint="eastAsia" w:ascii="仿宋" w:hAnsi="仿宋" w:eastAsia="仿宋"/>
          <w:b/>
          <w:sz w:val="32"/>
          <w:szCs w:val="32"/>
        </w:rPr>
      </w:pPr>
    </w:p>
    <w:p>
      <w:pPr>
        <w:spacing w:line="600" w:lineRule="exact"/>
        <w:jc w:val="center"/>
        <w:outlineLvl w:val="0"/>
        <w:rPr>
          <w:rFonts w:hint="eastAsia" w:ascii="仿宋" w:hAnsi="仿宋" w:eastAsia="仿宋"/>
          <w:b/>
          <w:sz w:val="32"/>
          <w:szCs w:val="32"/>
        </w:rPr>
      </w:pPr>
    </w:p>
    <w:p>
      <w:pPr>
        <w:spacing w:line="600" w:lineRule="exact"/>
        <w:jc w:val="center"/>
        <w:outlineLvl w:val="0"/>
        <w:rPr>
          <w:rFonts w:hint="eastAsia" w:ascii="仿宋" w:hAnsi="仿宋" w:eastAsia="仿宋"/>
          <w:b/>
          <w:sz w:val="32"/>
          <w:szCs w:val="32"/>
        </w:rPr>
      </w:pPr>
    </w:p>
    <w:p>
      <w:pPr>
        <w:spacing w:line="600" w:lineRule="exact"/>
        <w:jc w:val="center"/>
        <w:outlineLvl w:val="0"/>
        <w:rPr>
          <w:rFonts w:hint="eastAsia" w:ascii="仿宋" w:hAnsi="仿宋" w:eastAsia="仿宋"/>
          <w:b/>
          <w:sz w:val="32"/>
          <w:szCs w:val="32"/>
        </w:rPr>
      </w:pPr>
    </w:p>
    <w:p>
      <w:pPr>
        <w:spacing w:line="600" w:lineRule="exact"/>
        <w:jc w:val="center"/>
        <w:outlineLvl w:val="0"/>
        <w:rPr>
          <w:rFonts w:hint="eastAsia" w:ascii="仿宋" w:hAnsi="仿宋" w:eastAsia="仿宋"/>
          <w:b/>
          <w:sz w:val="32"/>
          <w:szCs w:val="32"/>
        </w:rPr>
      </w:pPr>
    </w:p>
    <w:p>
      <w:pPr>
        <w:spacing w:line="600" w:lineRule="exact"/>
        <w:jc w:val="center"/>
        <w:outlineLvl w:val="0"/>
        <w:rPr>
          <w:rFonts w:hint="eastAsia" w:ascii="仿宋" w:hAnsi="仿宋" w:eastAsia="仿宋"/>
          <w:b/>
          <w:sz w:val="32"/>
          <w:szCs w:val="32"/>
        </w:rPr>
      </w:pPr>
    </w:p>
    <w:p>
      <w:pPr>
        <w:spacing w:line="600" w:lineRule="exact"/>
        <w:jc w:val="center"/>
        <w:outlineLvl w:val="0"/>
        <w:rPr>
          <w:rFonts w:hint="eastAsia" w:ascii="仿宋" w:hAnsi="仿宋" w:eastAsia="仿宋"/>
          <w:b/>
          <w:sz w:val="32"/>
          <w:szCs w:val="32"/>
        </w:rPr>
      </w:pPr>
    </w:p>
    <w:p>
      <w:pPr>
        <w:spacing w:line="600" w:lineRule="exact"/>
        <w:jc w:val="center"/>
        <w:outlineLvl w:val="0"/>
        <w:rPr>
          <w:rFonts w:hint="eastAsia" w:ascii="仿宋" w:hAnsi="仿宋" w:eastAsia="仿宋"/>
          <w:b/>
          <w:sz w:val="32"/>
          <w:szCs w:val="32"/>
        </w:rPr>
      </w:pPr>
    </w:p>
    <w:p>
      <w:pPr>
        <w:spacing w:line="600" w:lineRule="exact"/>
        <w:jc w:val="both"/>
        <w:outlineLvl w:val="0"/>
        <w:rPr>
          <w:rFonts w:hint="eastAsia" w:ascii="仿宋" w:hAnsi="仿宋" w:eastAsia="仿宋"/>
          <w:b/>
          <w:sz w:val="32"/>
          <w:szCs w:val="32"/>
        </w:rPr>
      </w:pPr>
    </w:p>
    <w:bookmarkEnd w:id="73"/>
    <w:bookmarkEnd w:id="74"/>
    <w:p>
      <w:pPr>
        <w:spacing w:line="600" w:lineRule="exact"/>
        <w:jc w:val="both"/>
        <w:rPr>
          <w:rFonts w:ascii="黑体" w:hAnsi="黑体" w:eastAsia="黑体"/>
          <w:sz w:val="44"/>
          <w:szCs w:val="44"/>
        </w:rPr>
      </w:pPr>
      <w:bookmarkStart w:id="76" w:name="_Toc15396618"/>
    </w:p>
    <w:p>
      <w:pPr>
        <w:spacing w:line="600" w:lineRule="exact"/>
        <w:jc w:val="center"/>
        <w:outlineLvl w:val="0"/>
        <w:rPr>
          <w:rFonts w:ascii="仿宋" w:hAnsi="仿宋" w:eastAsia="仿宋"/>
        </w:rPr>
      </w:pPr>
      <w:bookmarkStart w:id="77" w:name="_Toc567"/>
      <w:r>
        <w:rPr>
          <w:rFonts w:hint="eastAsia" w:ascii="黑体" w:hAnsi="黑体" w:eastAsia="黑体"/>
          <w:sz w:val="44"/>
          <w:szCs w:val="44"/>
        </w:rPr>
        <w:t>第</w:t>
      </w:r>
      <w:r>
        <w:rPr>
          <w:rFonts w:hint="eastAsia" w:ascii="黑体" w:hAnsi="黑体" w:eastAsia="黑体"/>
          <w:sz w:val="44"/>
          <w:szCs w:val="44"/>
          <w:lang w:eastAsia="zh-CN"/>
        </w:rPr>
        <w:t>四</w:t>
      </w:r>
      <w:r>
        <w:rPr>
          <w:rStyle w:val="27"/>
          <w:rFonts w:hint="eastAsia" w:ascii="黑体" w:hAnsi="黑体" w:eastAsia="黑体"/>
          <w:b w:val="0"/>
        </w:rPr>
        <w:t>部分 附表</w:t>
      </w:r>
      <w:bookmarkEnd w:id="75"/>
      <w:bookmarkEnd w:id="76"/>
      <w:bookmarkEnd w:id="77"/>
      <w:bookmarkStart w:id="78" w:name="_Toc15396619"/>
    </w:p>
    <w:p>
      <w:pPr>
        <w:pStyle w:val="7"/>
        <w:rPr>
          <w:rFonts w:ascii="仿宋" w:hAnsi="仿宋" w:eastAsia="仿宋"/>
        </w:rPr>
      </w:pPr>
      <w:bookmarkStart w:id="79" w:name="_Toc20151"/>
      <w:r>
        <w:rPr>
          <w:rFonts w:hint="eastAsia" w:ascii="仿宋" w:hAnsi="仿宋" w:eastAsia="仿宋"/>
          <w:b w:val="0"/>
        </w:rPr>
        <w:t>一、收</w:t>
      </w:r>
      <w:r>
        <w:rPr>
          <w:rStyle w:val="28"/>
          <w:rFonts w:hint="eastAsia" w:ascii="仿宋" w:hAnsi="仿宋" w:eastAsia="仿宋"/>
          <w:b w:val="0"/>
          <w:bCs w:val="0"/>
        </w:rPr>
        <w:t>入支出决算总表</w:t>
      </w:r>
      <w:bookmarkEnd w:id="78"/>
      <w:bookmarkEnd w:id="79"/>
    </w:p>
    <w:p>
      <w:pPr>
        <w:pStyle w:val="7"/>
        <w:rPr>
          <w:rFonts w:ascii="仿宋" w:hAnsi="仿宋" w:eastAsia="仿宋"/>
        </w:rPr>
      </w:pPr>
      <w:bookmarkStart w:id="80" w:name="_Toc15396620"/>
      <w:bookmarkStart w:id="81" w:name="_Toc7457"/>
      <w:r>
        <w:rPr>
          <w:rFonts w:hint="eastAsia" w:ascii="仿宋" w:hAnsi="仿宋" w:eastAsia="仿宋"/>
          <w:b w:val="0"/>
        </w:rPr>
        <w:t>二、收</w:t>
      </w:r>
      <w:r>
        <w:rPr>
          <w:rStyle w:val="28"/>
          <w:rFonts w:hint="eastAsia" w:ascii="仿宋" w:hAnsi="仿宋" w:eastAsia="仿宋"/>
          <w:b w:val="0"/>
          <w:bCs w:val="0"/>
        </w:rPr>
        <w:t>入决算表</w:t>
      </w:r>
      <w:bookmarkEnd w:id="80"/>
      <w:bookmarkEnd w:id="81"/>
    </w:p>
    <w:p>
      <w:pPr>
        <w:pStyle w:val="7"/>
        <w:rPr>
          <w:rFonts w:ascii="仿宋" w:hAnsi="仿宋" w:eastAsia="仿宋"/>
        </w:rPr>
      </w:pPr>
      <w:bookmarkStart w:id="82" w:name="_Toc15396621"/>
      <w:bookmarkStart w:id="83" w:name="_Toc5906"/>
      <w:r>
        <w:rPr>
          <w:rStyle w:val="28"/>
          <w:rFonts w:hint="eastAsia" w:ascii="仿宋" w:hAnsi="仿宋" w:eastAsia="仿宋"/>
          <w:b w:val="0"/>
          <w:bCs w:val="0"/>
        </w:rPr>
        <w:t>三、</w:t>
      </w:r>
      <w:r>
        <w:rPr>
          <w:rFonts w:hint="eastAsia" w:ascii="仿宋" w:hAnsi="仿宋" w:eastAsia="仿宋"/>
          <w:b w:val="0"/>
        </w:rPr>
        <w:t>支</w:t>
      </w:r>
      <w:r>
        <w:rPr>
          <w:rStyle w:val="28"/>
          <w:rFonts w:hint="eastAsia" w:ascii="仿宋" w:hAnsi="仿宋" w:eastAsia="仿宋"/>
          <w:b w:val="0"/>
          <w:bCs w:val="0"/>
        </w:rPr>
        <w:t>出决算表</w:t>
      </w:r>
      <w:bookmarkEnd w:id="82"/>
      <w:bookmarkEnd w:id="83"/>
    </w:p>
    <w:p>
      <w:pPr>
        <w:pStyle w:val="7"/>
        <w:rPr>
          <w:rFonts w:ascii="仿宋" w:hAnsi="仿宋" w:eastAsia="仿宋"/>
          <w:b w:val="0"/>
        </w:rPr>
      </w:pPr>
      <w:bookmarkStart w:id="84" w:name="_Toc15396622"/>
      <w:bookmarkStart w:id="85" w:name="_Toc14054"/>
      <w:r>
        <w:rPr>
          <w:rStyle w:val="28"/>
          <w:rFonts w:hint="eastAsia" w:ascii="仿宋" w:hAnsi="仿宋" w:eastAsia="仿宋"/>
          <w:b w:val="0"/>
          <w:bCs w:val="0"/>
        </w:rPr>
        <w:t>四、</w:t>
      </w:r>
      <w:r>
        <w:rPr>
          <w:rFonts w:hint="eastAsia" w:ascii="仿宋" w:hAnsi="仿宋" w:eastAsia="仿宋"/>
          <w:b w:val="0"/>
        </w:rPr>
        <w:t>财</w:t>
      </w:r>
      <w:r>
        <w:rPr>
          <w:rStyle w:val="28"/>
          <w:rFonts w:hint="eastAsia" w:ascii="仿宋" w:hAnsi="仿宋" w:eastAsia="仿宋"/>
          <w:b w:val="0"/>
          <w:bCs w:val="0"/>
        </w:rPr>
        <w:t>政拨款收入支出决算总表</w:t>
      </w:r>
      <w:bookmarkEnd w:id="84"/>
      <w:bookmarkEnd w:id="85"/>
    </w:p>
    <w:p>
      <w:pPr>
        <w:pStyle w:val="7"/>
        <w:rPr>
          <w:rStyle w:val="28"/>
          <w:rFonts w:ascii="仿宋" w:hAnsi="仿宋" w:eastAsia="仿宋"/>
          <w:b w:val="0"/>
          <w:bCs w:val="0"/>
        </w:rPr>
      </w:pPr>
      <w:bookmarkStart w:id="86" w:name="_Toc15396623"/>
      <w:bookmarkStart w:id="87" w:name="_Toc14052"/>
      <w:r>
        <w:rPr>
          <w:rStyle w:val="28"/>
          <w:rFonts w:hint="eastAsia" w:ascii="仿宋" w:hAnsi="仿宋" w:eastAsia="仿宋"/>
          <w:b w:val="0"/>
          <w:bCs w:val="0"/>
        </w:rPr>
        <w:t>五、</w:t>
      </w:r>
      <w:r>
        <w:rPr>
          <w:rFonts w:hint="eastAsia" w:ascii="仿宋" w:hAnsi="仿宋" w:eastAsia="仿宋"/>
          <w:b w:val="0"/>
        </w:rPr>
        <w:t>财</w:t>
      </w:r>
      <w:r>
        <w:rPr>
          <w:rStyle w:val="28"/>
          <w:rFonts w:hint="eastAsia" w:ascii="仿宋" w:hAnsi="仿宋" w:eastAsia="仿宋"/>
          <w:b w:val="0"/>
          <w:bCs w:val="0"/>
        </w:rPr>
        <w:t>政拨款支出决算明细表</w:t>
      </w:r>
      <w:bookmarkEnd w:id="86"/>
      <w:bookmarkEnd w:id="87"/>
      <w:bookmarkStart w:id="88" w:name="_Toc15396624"/>
    </w:p>
    <w:p>
      <w:pPr>
        <w:pStyle w:val="7"/>
        <w:rPr>
          <w:rFonts w:ascii="仿宋" w:hAnsi="仿宋" w:eastAsia="仿宋"/>
        </w:rPr>
      </w:pPr>
      <w:bookmarkStart w:id="89" w:name="_Toc16171"/>
      <w:r>
        <w:rPr>
          <w:rStyle w:val="28"/>
          <w:rFonts w:hint="eastAsia" w:ascii="仿宋" w:hAnsi="仿宋" w:eastAsia="仿宋"/>
          <w:b w:val="0"/>
          <w:bCs w:val="0"/>
        </w:rPr>
        <w:t>六、</w:t>
      </w:r>
      <w:r>
        <w:rPr>
          <w:rFonts w:hint="eastAsia" w:ascii="仿宋" w:hAnsi="仿宋" w:eastAsia="仿宋"/>
          <w:b w:val="0"/>
        </w:rPr>
        <w:t>一</w:t>
      </w:r>
      <w:r>
        <w:rPr>
          <w:rStyle w:val="28"/>
          <w:rFonts w:hint="eastAsia" w:ascii="仿宋" w:hAnsi="仿宋" w:eastAsia="仿宋"/>
          <w:b w:val="0"/>
          <w:bCs w:val="0"/>
        </w:rPr>
        <w:t>般公共预算财政拨款支出决算表</w:t>
      </w:r>
      <w:bookmarkEnd w:id="88"/>
      <w:bookmarkEnd w:id="89"/>
    </w:p>
    <w:p>
      <w:pPr>
        <w:pStyle w:val="7"/>
        <w:rPr>
          <w:rFonts w:ascii="仿宋" w:hAnsi="仿宋" w:eastAsia="仿宋"/>
        </w:rPr>
      </w:pPr>
      <w:bookmarkStart w:id="90" w:name="_Toc15396625"/>
      <w:bookmarkStart w:id="91" w:name="_Toc22911"/>
      <w:r>
        <w:rPr>
          <w:rStyle w:val="28"/>
          <w:rFonts w:hint="eastAsia" w:ascii="仿宋" w:hAnsi="仿宋" w:eastAsia="仿宋"/>
          <w:b w:val="0"/>
          <w:bCs w:val="0"/>
        </w:rPr>
        <w:t>七、</w:t>
      </w:r>
      <w:r>
        <w:rPr>
          <w:rFonts w:hint="eastAsia" w:ascii="仿宋" w:hAnsi="仿宋" w:eastAsia="仿宋"/>
          <w:b w:val="0"/>
        </w:rPr>
        <w:t>一</w:t>
      </w:r>
      <w:r>
        <w:rPr>
          <w:rStyle w:val="28"/>
          <w:rFonts w:hint="eastAsia" w:ascii="仿宋" w:hAnsi="仿宋" w:eastAsia="仿宋"/>
          <w:b w:val="0"/>
          <w:bCs w:val="0"/>
        </w:rPr>
        <w:t>般公共预算财政拨款支出决算明细表</w:t>
      </w:r>
      <w:bookmarkEnd w:id="90"/>
      <w:bookmarkEnd w:id="91"/>
    </w:p>
    <w:p>
      <w:pPr>
        <w:pStyle w:val="7"/>
        <w:rPr>
          <w:rFonts w:ascii="仿宋" w:hAnsi="仿宋" w:eastAsia="仿宋"/>
        </w:rPr>
      </w:pPr>
      <w:bookmarkStart w:id="92" w:name="_Toc15396626"/>
      <w:bookmarkStart w:id="93" w:name="_Toc19768"/>
      <w:r>
        <w:rPr>
          <w:rStyle w:val="28"/>
          <w:rFonts w:hint="eastAsia" w:ascii="仿宋" w:hAnsi="仿宋" w:eastAsia="仿宋"/>
          <w:b w:val="0"/>
          <w:bCs w:val="0"/>
        </w:rPr>
        <w:t>八、</w:t>
      </w:r>
      <w:r>
        <w:rPr>
          <w:rFonts w:hint="eastAsia" w:ascii="仿宋" w:hAnsi="仿宋" w:eastAsia="仿宋"/>
          <w:b w:val="0"/>
        </w:rPr>
        <w:t>一</w:t>
      </w:r>
      <w:r>
        <w:rPr>
          <w:rStyle w:val="28"/>
          <w:rFonts w:hint="eastAsia" w:ascii="仿宋" w:hAnsi="仿宋" w:eastAsia="仿宋"/>
          <w:b w:val="0"/>
          <w:bCs w:val="0"/>
        </w:rPr>
        <w:t>般公共预算财政拨款基本支出决算表</w:t>
      </w:r>
      <w:bookmarkEnd w:id="92"/>
      <w:bookmarkEnd w:id="93"/>
    </w:p>
    <w:p>
      <w:pPr>
        <w:pStyle w:val="7"/>
        <w:rPr>
          <w:rFonts w:ascii="仿宋" w:hAnsi="仿宋" w:eastAsia="仿宋"/>
        </w:rPr>
      </w:pPr>
      <w:bookmarkStart w:id="94" w:name="_Toc15396627"/>
      <w:bookmarkStart w:id="95" w:name="_Toc21855"/>
      <w:r>
        <w:rPr>
          <w:rStyle w:val="28"/>
          <w:rFonts w:hint="eastAsia" w:ascii="仿宋" w:hAnsi="仿宋" w:eastAsia="仿宋"/>
          <w:b w:val="0"/>
          <w:bCs w:val="0"/>
        </w:rPr>
        <w:t>九、</w:t>
      </w:r>
      <w:r>
        <w:rPr>
          <w:rFonts w:hint="eastAsia" w:ascii="仿宋" w:hAnsi="仿宋" w:eastAsia="仿宋"/>
          <w:b w:val="0"/>
        </w:rPr>
        <w:t>一</w:t>
      </w:r>
      <w:r>
        <w:rPr>
          <w:rStyle w:val="28"/>
          <w:rFonts w:hint="eastAsia" w:ascii="仿宋" w:hAnsi="仿宋" w:eastAsia="仿宋"/>
          <w:b w:val="0"/>
          <w:bCs w:val="0"/>
        </w:rPr>
        <w:t>般公共预算财政拨款项目支出决算表</w:t>
      </w:r>
      <w:bookmarkEnd w:id="94"/>
      <w:bookmarkEnd w:id="95"/>
    </w:p>
    <w:p>
      <w:pPr>
        <w:pStyle w:val="7"/>
        <w:rPr>
          <w:rFonts w:ascii="仿宋" w:hAnsi="仿宋" w:eastAsia="仿宋"/>
        </w:rPr>
      </w:pPr>
      <w:bookmarkStart w:id="96" w:name="_Toc15396628"/>
      <w:bookmarkStart w:id="97" w:name="_Toc20639"/>
      <w:r>
        <w:rPr>
          <w:rStyle w:val="28"/>
          <w:rFonts w:hint="eastAsia" w:ascii="仿宋" w:hAnsi="仿宋" w:eastAsia="仿宋"/>
          <w:b w:val="0"/>
          <w:bCs w:val="0"/>
        </w:rPr>
        <w:t>十、</w:t>
      </w:r>
      <w:bookmarkEnd w:id="96"/>
      <w:r>
        <w:rPr>
          <w:rFonts w:hint="eastAsia" w:ascii="仿宋" w:hAnsi="仿宋" w:eastAsia="仿宋"/>
          <w:b w:val="0"/>
        </w:rPr>
        <w:t>政</w:t>
      </w:r>
      <w:r>
        <w:rPr>
          <w:rStyle w:val="28"/>
          <w:rFonts w:hint="eastAsia" w:ascii="仿宋" w:hAnsi="仿宋" w:eastAsia="仿宋"/>
          <w:b w:val="0"/>
          <w:bCs w:val="0"/>
        </w:rPr>
        <w:t>府性基金预算财政拨款收入支出决算表</w:t>
      </w:r>
      <w:bookmarkEnd w:id="97"/>
    </w:p>
    <w:p>
      <w:pPr>
        <w:pStyle w:val="7"/>
        <w:rPr>
          <w:rFonts w:ascii="仿宋" w:hAnsi="仿宋" w:eastAsia="仿宋"/>
        </w:rPr>
      </w:pPr>
      <w:bookmarkStart w:id="98" w:name="_Toc15396629"/>
      <w:bookmarkStart w:id="99" w:name="_Toc10929"/>
      <w:r>
        <w:rPr>
          <w:rStyle w:val="28"/>
          <w:rFonts w:hint="eastAsia" w:ascii="仿宋" w:hAnsi="仿宋" w:eastAsia="仿宋"/>
          <w:b w:val="0"/>
          <w:bCs w:val="0"/>
        </w:rPr>
        <w:t>十一、</w:t>
      </w:r>
      <w:bookmarkEnd w:id="98"/>
      <w:r>
        <w:rPr>
          <w:rFonts w:hint="eastAsia" w:ascii="仿宋" w:hAnsi="仿宋" w:eastAsia="仿宋"/>
          <w:b w:val="0"/>
        </w:rPr>
        <w:t>国</w:t>
      </w:r>
      <w:r>
        <w:rPr>
          <w:rStyle w:val="28"/>
          <w:rFonts w:hint="eastAsia" w:ascii="仿宋" w:hAnsi="仿宋" w:eastAsia="仿宋"/>
          <w:b w:val="0"/>
          <w:bCs w:val="0"/>
        </w:rPr>
        <w:t>有资本经营预算财政拨款收入支出决算表</w:t>
      </w:r>
      <w:bookmarkEnd w:id="99"/>
    </w:p>
    <w:p>
      <w:pPr>
        <w:pStyle w:val="7"/>
        <w:rPr>
          <w:rFonts w:ascii="仿宋" w:hAnsi="仿宋" w:eastAsia="仿宋"/>
        </w:rPr>
      </w:pPr>
      <w:bookmarkStart w:id="100" w:name="_Toc15396630"/>
      <w:bookmarkStart w:id="101" w:name="_Toc25657"/>
      <w:r>
        <w:rPr>
          <w:rStyle w:val="28"/>
          <w:rFonts w:hint="eastAsia" w:ascii="仿宋" w:hAnsi="仿宋" w:eastAsia="仿宋"/>
          <w:b w:val="0"/>
          <w:bCs w:val="0"/>
        </w:rPr>
        <w:t>十二、</w:t>
      </w:r>
      <w:bookmarkEnd w:id="100"/>
      <w:r>
        <w:rPr>
          <w:rStyle w:val="28"/>
          <w:rFonts w:hint="eastAsia" w:ascii="仿宋" w:hAnsi="仿宋" w:eastAsia="仿宋"/>
          <w:b w:val="0"/>
          <w:bCs w:val="0"/>
        </w:rPr>
        <w:t>国有资本经营预算财政拨款支出决算表</w:t>
      </w:r>
      <w:bookmarkEnd w:id="101"/>
    </w:p>
    <w:p>
      <w:pPr>
        <w:pStyle w:val="7"/>
        <w:rPr>
          <w:rFonts w:eastAsia="仿宋"/>
        </w:rPr>
      </w:pPr>
      <w:bookmarkStart w:id="102" w:name="_Toc15396631"/>
      <w:bookmarkStart w:id="103" w:name="_Toc7899"/>
      <w:r>
        <w:rPr>
          <w:rStyle w:val="28"/>
          <w:rFonts w:hint="eastAsia" w:ascii="仿宋" w:hAnsi="仿宋" w:eastAsia="仿宋"/>
          <w:b w:val="0"/>
          <w:bCs w:val="0"/>
        </w:rPr>
        <w:t>十三、</w:t>
      </w:r>
      <w:bookmarkEnd w:id="102"/>
      <w:r>
        <w:rPr>
          <w:rStyle w:val="28"/>
          <w:rFonts w:hint="eastAsia" w:ascii="仿宋" w:hAnsi="仿宋" w:eastAsia="仿宋"/>
          <w:b w:val="0"/>
          <w:bCs w:val="0"/>
        </w:rPr>
        <w:t>财政拨款“三公”经费支出决算表</w:t>
      </w:r>
      <w:bookmarkEnd w:id="103"/>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5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1"/>
          <w:jc w:val="center"/>
        </w:pPr>
        <w:r>
          <w:fldChar w:fldCharType="begin"/>
        </w:r>
        <w:r>
          <w:instrText xml:space="preserve">PAGE   \* MERGEFORMAT</w:instrText>
        </w:r>
        <w:r>
          <w:fldChar w:fldCharType="separate"/>
        </w:r>
        <w:r>
          <w:rPr>
            <w:lang w:val="zh-CN"/>
          </w:rPr>
          <w:t>4</w:t>
        </w:r>
        <w: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3FA7FBB"/>
    <w:multiLevelType w:val="multilevel"/>
    <w:tmpl w:val="13FA7FBB"/>
    <w:lvl w:ilvl="0" w:tentative="0">
      <w:start w:val="1"/>
      <w:numFmt w:val="decimal"/>
      <w:lvlText w:val="%1."/>
      <w:lvlJc w:val="left"/>
      <w:pPr>
        <w:tabs>
          <w:tab w:val="left" w:pos="312"/>
        </w:tabs>
      </w:pPr>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4">
    <w:nsid w:val="3818A09A"/>
    <w:multiLevelType w:val="singleLevel"/>
    <w:tmpl w:val="3818A09A"/>
    <w:lvl w:ilvl="0" w:tentative="0">
      <w:start w:val="1"/>
      <w:numFmt w:val="chineseCounting"/>
      <w:suff w:val="nothing"/>
      <w:lvlText w:val="%1、"/>
      <w:lvlJc w:val="left"/>
      <w:rPr>
        <w:rFonts w:hint="eastAsia"/>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1ZjZhOThhOGZiYzQwNWYwZTFhMmI3MTU3Nzg2NjEifQ=="/>
  </w:docVars>
  <w:rsids>
    <w:rsidRoot w:val="00F1361C"/>
    <w:rsid w:val="000222C6"/>
    <w:rsid w:val="0002549F"/>
    <w:rsid w:val="000409D9"/>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C0962"/>
    <w:rsid w:val="001D7531"/>
    <w:rsid w:val="001E3DE9"/>
    <w:rsid w:val="001E737D"/>
    <w:rsid w:val="001F0592"/>
    <w:rsid w:val="001F7506"/>
    <w:rsid w:val="002006CD"/>
    <w:rsid w:val="00202B36"/>
    <w:rsid w:val="00204B7A"/>
    <w:rsid w:val="00204CDE"/>
    <w:rsid w:val="0021101A"/>
    <w:rsid w:val="00220536"/>
    <w:rsid w:val="00235629"/>
    <w:rsid w:val="00260C38"/>
    <w:rsid w:val="0026167E"/>
    <w:rsid w:val="002616C0"/>
    <w:rsid w:val="00265372"/>
    <w:rsid w:val="002662AA"/>
    <w:rsid w:val="00280496"/>
    <w:rsid w:val="00294DC9"/>
    <w:rsid w:val="00295495"/>
    <w:rsid w:val="002A31DE"/>
    <w:rsid w:val="002B2613"/>
    <w:rsid w:val="002C7CD4"/>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D7BF4"/>
    <w:rsid w:val="004E0A2D"/>
    <w:rsid w:val="004E206B"/>
    <w:rsid w:val="004E6DF7"/>
    <w:rsid w:val="004F0FBD"/>
    <w:rsid w:val="00505A47"/>
    <w:rsid w:val="00512FDA"/>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134B"/>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A147C"/>
    <w:rsid w:val="007A5A0D"/>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47C"/>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44D6"/>
    <w:rsid w:val="00BB4DF0"/>
    <w:rsid w:val="00BC289F"/>
    <w:rsid w:val="00BC2D50"/>
    <w:rsid w:val="00BC5361"/>
    <w:rsid w:val="00BC5460"/>
    <w:rsid w:val="00BC6B50"/>
    <w:rsid w:val="00BD0E25"/>
    <w:rsid w:val="00BF5BD6"/>
    <w:rsid w:val="00C03E31"/>
    <w:rsid w:val="00C15FB3"/>
    <w:rsid w:val="00C1671B"/>
    <w:rsid w:val="00C33E72"/>
    <w:rsid w:val="00C354B2"/>
    <w:rsid w:val="00C35554"/>
    <w:rsid w:val="00C42709"/>
    <w:rsid w:val="00C533CC"/>
    <w:rsid w:val="00C56F3A"/>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3A62B5"/>
    <w:rsid w:val="0A2032A3"/>
    <w:rsid w:val="0B8A37D8"/>
    <w:rsid w:val="10C055FF"/>
    <w:rsid w:val="11324B08"/>
    <w:rsid w:val="118107EC"/>
    <w:rsid w:val="11DD6519"/>
    <w:rsid w:val="13AB407F"/>
    <w:rsid w:val="16BB723D"/>
    <w:rsid w:val="18015F3F"/>
    <w:rsid w:val="180E04B2"/>
    <w:rsid w:val="1BE8440E"/>
    <w:rsid w:val="1D155CEE"/>
    <w:rsid w:val="20F57F95"/>
    <w:rsid w:val="232A43C0"/>
    <w:rsid w:val="240371BF"/>
    <w:rsid w:val="251B2213"/>
    <w:rsid w:val="25711CC6"/>
    <w:rsid w:val="25C741E6"/>
    <w:rsid w:val="27842671"/>
    <w:rsid w:val="29FD04D3"/>
    <w:rsid w:val="2AB77B5D"/>
    <w:rsid w:val="2ABE7A3E"/>
    <w:rsid w:val="2AFF05EB"/>
    <w:rsid w:val="2CA234A8"/>
    <w:rsid w:val="2CD47356"/>
    <w:rsid w:val="2EBF4557"/>
    <w:rsid w:val="2EFA178C"/>
    <w:rsid w:val="30B46D73"/>
    <w:rsid w:val="319F7F4E"/>
    <w:rsid w:val="327318E0"/>
    <w:rsid w:val="34704F10"/>
    <w:rsid w:val="383D272C"/>
    <w:rsid w:val="387471FA"/>
    <w:rsid w:val="39AE70AB"/>
    <w:rsid w:val="39BC7F5A"/>
    <w:rsid w:val="3C0C0783"/>
    <w:rsid w:val="3F4A6A08"/>
    <w:rsid w:val="3F9F3A96"/>
    <w:rsid w:val="463E5D27"/>
    <w:rsid w:val="464F4607"/>
    <w:rsid w:val="48BF60AB"/>
    <w:rsid w:val="491662F1"/>
    <w:rsid w:val="493C27E9"/>
    <w:rsid w:val="496F39ED"/>
    <w:rsid w:val="49A2403D"/>
    <w:rsid w:val="49FF41D3"/>
    <w:rsid w:val="4BE068DB"/>
    <w:rsid w:val="4BF6002B"/>
    <w:rsid w:val="4ECE2238"/>
    <w:rsid w:val="4F4F5599"/>
    <w:rsid w:val="51DB4B86"/>
    <w:rsid w:val="54BC07CB"/>
    <w:rsid w:val="55333C3E"/>
    <w:rsid w:val="55921E86"/>
    <w:rsid w:val="55932C32"/>
    <w:rsid w:val="575B631B"/>
    <w:rsid w:val="58FC58DC"/>
    <w:rsid w:val="59FD7B5D"/>
    <w:rsid w:val="631A74D4"/>
    <w:rsid w:val="64CA39A1"/>
    <w:rsid w:val="66B912B0"/>
    <w:rsid w:val="69630ADE"/>
    <w:rsid w:val="6A9049B2"/>
    <w:rsid w:val="6C4A05C8"/>
    <w:rsid w:val="6D3B1A89"/>
    <w:rsid w:val="711250A2"/>
    <w:rsid w:val="71B96608"/>
    <w:rsid w:val="71BF4EC2"/>
    <w:rsid w:val="71E546CC"/>
    <w:rsid w:val="72734D90"/>
    <w:rsid w:val="73E163AB"/>
    <w:rsid w:val="7412278C"/>
    <w:rsid w:val="752134A6"/>
    <w:rsid w:val="77313E6E"/>
    <w:rsid w:val="7883171E"/>
    <w:rsid w:val="79E7B28D"/>
    <w:rsid w:val="7A544EE2"/>
    <w:rsid w:val="7B2E3BC3"/>
    <w:rsid w:val="7C0F05E8"/>
    <w:rsid w:val="7C8F68E3"/>
    <w:rsid w:val="7DA97531"/>
    <w:rsid w:val="7F9F20EE"/>
    <w:rsid w:val="9E3A10E2"/>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7">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8">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ind w:left="420" w:leftChars="200"/>
    </w:pPr>
  </w:style>
  <w:style w:type="paragraph" w:styleId="4">
    <w:name w:val="Body Text First Indent"/>
    <w:basedOn w:val="5"/>
    <w:qFormat/>
    <w:uiPriority w:val="0"/>
    <w:pPr>
      <w:ind w:firstLine="420" w:firstLineChars="100"/>
    </w:pPr>
  </w:style>
  <w:style w:type="paragraph" w:styleId="5">
    <w:name w:val="Body Text"/>
    <w:basedOn w:val="1"/>
    <w:link w:val="24"/>
    <w:qFormat/>
    <w:uiPriority w:val="99"/>
    <w:pPr>
      <w:spacing w:beforeLines="30"/>
    </w:pPr>
    <w:rPr>
      <w:rFonts w:ascii="仿宋_GB2312" w:eastAsia="仿宋_GB2312"/>
      <w:kern w:val="0"/>
      <w:sz w:val="30"/>
    </w:rPr>
  </w:style>
  <w:style w:type="paragraph" w:styleId="9">
    <w:name w:val="toc 3"/>
    <w:basedOn w:val="1"/>
    <w:next w:val="1"/>
    <w:unhideWhenUsed/>
    <w:qFormat/>
    <w:uiPriority w:val="39"/>
    <w:pPr>
      <w:tabs>
        <w:tab w:val="right" w:leader="dot" w:pos="8296"/>
      </w:tabs>
      <w:ind w:left="840" w:leftChars="400"/>
    </w:pPr>
  </w:style>
  <w:style w:type="paragraph" w:styleId="10">
    <w:name w:val="Balloon Text"/>
    <w:basedOn w:val="1"/>
    <w:link w:val="30"/>
    <w:semiHidden/>
    <w:unhideWhenUsed/>
    <w:qFormat/>
    <w:uiPriority w:val="99"/>
    <w:rPr>
      <w:sz w:val="18"/>
      <w:szCs w:val="18"/>
    </w:rPr>
  </w:style>
  <w:style w:type="paragraph" w:styleId="11">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Char"/>
    <w:link w:val="12"/>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Char"/>
    <w:link w:val="11"/>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Char"/>
    <w:link w:val="5"/>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6"/>
    <w:link w:val="6"/>
    <w:qFormat/>
    <w:uiPriority w:val="9"/>
    <w:rPr>
      <w:rFonts w:ascii="Times New Roman" w:hAnsi="Times New Roman"/>
      <w:b/>
      <w:bCs/>
      <w:kern w:val="44"/>
      <w:sz w:val="44"/>
      <w:szCs w:val="44"/>
    </w:rPr>
  </w:style>
  <w:style w:type="character" w:customStyle="1" w:styleId="28">
    <w:name w:val="标题 2 Char"/>
    <w:basedOn w:val="16"/>
    <w:link w:val="7"/>
    <w:qFormat/>
    <w:uiPriority w:val="9"/>
    <w:rPr>
      <w:rFonts w:asciiTheme="majorHAnsi" w:hAnsiTheme="majorHAnsi" w:eastAsiaTheme="majorEastAsia" w:cstheme="majorBidi"/>
      <w:b/>
      <w:bCs/>
      <w:kern w:val="2"/>
      <w:sz w:val="32"/>
      <w:szCs w:val="32"/>
    </w:rPr>
  </w:style>
  <w:style w:type="paragraph" w:customStyle="1" w:styleId="29">
    <w:name w:val="TOC 标题1"/>
    <w:basedOn w:val="6"/>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6"/>
    <w:link w:val="10"/>
    <w:semiHidden/>
    <w:qFormat/>
    <w:uiPriority w:val="99"/>
    <w:rPr>
      <w:rFonts w:ascii="Times New Roman" w:hAnsi="Times New Roman"/>
      <w:kern w:val="2"/>
      <w:sz w:val="18"/>
      <w:szCs w:val="18"/>
    </w:rPr>
  </w:style>
  <w:style w:type="character" w:customStyle="1" w:styleId="31">
    <w:name w:val="标题 3 Char"/>
    <w:basedOn w:val="16"/>
    <w:link w:val="8"/>
    <w:qFormat/>
    <w:uiPriority w:val="9"/>
    <w:rPr>
      <w:rFonts w:ascii="Times New Roman" w:hAnsi="Times New Roman"/>
      <w:b/>
      <w:bCs/>
      <w:kern w:val="2"/>
      <w:sz w:val="32"/>
      <w:szCs w:val="32"/>
    </w:rPr>
  </w:style>
  <w:style w:type="paragraph" w:customStyle="1" w:styleId="32">
    <w:name w:val="TOC 标题2"/>
    <w:basedOn w:val="6"/>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3">
    <w:name w:val="WPSOffice手动目录 1"/>
    <w:qFormat/>
    <w:uiPriority w:val="0"/>
    <w:rPr>
      <w:rFonts w:ascii="Times New Roman" w:hAnsi="Times New Roman" w:eastAsia="宋体" w:cs="Times New Roman"/>
      <w:lang w:val="en-US" w:eastAsia="zh-CN" w:bidi="ar-SA"/>
    </w:rPr>
  </w:style>
  <w:style w:type="paragraph" w:customStyle="1" w:styleId="34">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收入占比</c:v>
                </c:pt>
              </c:strCache>
            </c:strRef>
          </c:tx>
          <c:spPr/>
          <c:explosion val="0"/>
          <c:dPt>
            <c:idx val="0"/>
            <c:bubble3D val="0"/>
            <c:spPr>
              <a:gradFill>
                <a:gsLst>
                  <a:gs pos="0">
                    <a:schemeClr val="accent1">
                      <a:lumMod val="40000"/>
                      <a:lumOff val="60000"/>
                    </a:schemeClr>
                  </a:gs>
                  <a:gs pos="90000">
                    <a:schemeClr val="accent1"/>
                  </a:gs>
                </a:gsLst>
                <a:lin ang="5400000" scaled="0"/>
              </a:gradFill>
              <a:ln>
                <a:gradFill>
                  <a:gsLst>
                    <a:gs pos="0">
                      <a:schemeClr val="accent1"/>
                    </a:gs>
                    <a:gs pos="100000">
                      <a:schemeClr val="accent1">
                        <a:lumMod val="75000"/>
                      </a:schemeClr>
                    </a:gs>
                  </a:gsLst>
                  <a:lin ang="5400000" scaled="1"/>
                </a:gradFill>
              </a:ln>
              <a:effectLst/>
            </c:spPr>
          </c:dPt>
          <c:dPt>
            <c:idx val="1"/>
            <c:bubble3D val="0"/>
            <c:spPr>
              <a:gradFill>
                <a:gsLst>
                  <a:gs pos="0">
                    <a:schemeClr val="accent3">
                      <a:lumMod val="40000"/>
                      <a:lumOff val="60000"/>
                    </a:schemeClr>
                  </a:gs>
                  <a:gs pos="90000">
                    <a:schemeClr val="accent3"/>
                  </a:gs>
                </a:gsLst>
                <a:lin ang="5400000" scaled="0"/>
              </a:gradFill>
              <a:ln>
                <a:gradFill>
                  <a:gsLst>
                    <a:gs pos="0">
                      <a:schemeClr val="accent3"/>
                    </a:gs>
                    <a:gs pos="100000">
                      <a:schemeClr val="accent3">
                        <a:lumMod val="75000"/>
                      </a:schemeClr>
                    </a:gs>
                  </a:gsLst>
                  <a:lin ang="5400000" scaled="1"/>
                </a:gradFill>
              </a:ln>
              <a:effectLst/>
            </c:spPr>
          </c:dPt>
          <c:dPt>
            <c:idx val="2"/>
            <c:bubble3D val="0"/>
            <c:spPr>
              <a:gradFill>
                <a:gsLst>
                  <a:gs pos="0">
                    <a:schemeClr val="accent5">
                      <a:lumMod val="40000"/>
                      <a:lumOff val="60000"/>
                    </a:schemeClr>
                  </a:gs>
                  <a:gs pos="90000">
                    <a:schemeClr val="accent5"/>
                  </a:gs>
                </a:gsLst>
                <a:lin ang="5400000" scaled="0"/>
              </a:gradFill>
              <a:ln>
                <a:gradFill>
                  <a:gsLst>
                    <a:gs pos="0">
                      <a:schemeClr val="accent5"/>
                    </a:gs>
                    <a:gs pos="100000">
                      <a:schemeClr val="accent5">
                        <a:lumMod val="75000"/>
                      </a:schemeClr>
                    </a:gs>
                  </a:gsLst>
                  <a:lin ang="5400000" scaled="1"/>
                </a:gradFill>
              </a:ln>
              <a:effectLst/>
            </c:spPr>
          </c:dPt>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3"/>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extLst>
            </c:dLbl>
            <c:dLbl>
              <c:idx val="2"/>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5"/>
                      </a:solidFill>
                      <a:latin typeface="+mn-lt"/>
                      <a:ea typeface="+mn-ea"/>
                      <a:cs typeface="+mn-cs"/>
                    </a:defRPr>
                  </a:pPr>
                </a:p>
              </c:txPr>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一般公共预算财政拨款收入</c:v>
                </c:pt>
                <c:pt idx="1">
                  <c:v>事业收入</c:v>
                </c:pt>
                <c:pt idx="2">
                  <c:v>其他收入</c:v>
                </c:pt>
              </c:strCache>
            </c:strRef>
          </c:cat>
          <c:val>
            <c:numRef>
              <c:f>Sheet1!$B$2:$B$4</c:f>
              <c:numCache>
                <c:formatCode>General</c:formatCode>
                <c:ptCount val="3"/>
                <c:pt idx="0">
                  <c:v>29.02</c:v>
                </c:pt>
                <c:pt idx="1">
                  <c:v>69.06</c:v>
                </c:pt>
                <c:pt idx="2">
                  <c:v>1.9</c:v>
                </c:pt>
              </c:numCache>
            </c:numRef>
          </c:val>
        </c:ser>
        <c:dLbls>
          <c:showLegendKey val="0"/>
          <c:showVal val="0"/>
          <c:showCatName val="1"/>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chemeClr val="dk1">
                  <a:lumMod val="75000"/>
                  <a:lumOff val="25000"/>
                </a:schemeClr>
              </a:solidFill>
              <a:latin typeface="+mn-lt"/>
              <a:ea typeface="+mn-ea"/>
              <a:cs typeface="+mn-cs"/>
            </a:defRPr>
          </a:pPr>
        </a:p>
      </c:txPr>
    </c:title>
    <c:autoTitleDeleted val="0"/>
    <c:plotArea>
      <c:layout>
        <c:manualLayout>
          <c:layoutTarget val="inner"/>
          <c:xMode val="edge"/>
          <c:yMode val="edge"/>
          <c:x val="0.2165625"/>
          <c:y val="0.1295"/>
          <c:w val="0.570625"/>
          <c:h val="0.760833333333333"/>
        </c:manualLayout>
      </c:layout>
      <c:pieChart>
        <c:varyColors val="1"/>
        <c:ser>
          <c:idx val="0"/>
          <c:order val="0"/>
          <c:tx>
            <c:strRef>
              <c:f>Sheet1!$B$1</c:f>
              <c:strCache>
                <c:ptCount val="1"/>
                <c:pt idx="0">
                  <c:v>支出占比</c:v>
                </c:pt>
              </c:strCache>
            </c:strRef>
          </c:tx>
          <c:spPr/>
          <c:explosion val="0"/>
          <c:dPt>
            <c:idx val="0"/>
            <c:bubble3D val="0"/>
            <c:spPr>
              <a:gradFill>
                <a:gsLst>
                  <a:gs pos="0">
                    <a:schemeClr val="accent1">
                      <a:lumMod val="40000"/>
                      <a:lumOff val="60000"/>
                    </a:schemeClr>
                  </a:gs>
                  <a:gs pos="90000">
                    <a:schemeClr val="accent1"/>
                  </a:gs>
                </a:gsLst>
                <a:lin ang="5400000" scaled="0"/>
              </a:gradFill>
              <a:ln>
                <a:gradFill>
                  <a:gsLst>
                    <a:gs pos="0">
                      <a:schemeClr val="accent1"/>
                    </a:gs>
                    <a:gs pos="100000">
                      <a:schemeClr val="accent1">
                        <a:lumMod val="75000"/>
                      </a:schemeClr>
                    </a:gs>
                  </a:gsLst>
                  <a:lin ang="5400000" scaled="1"/>
                </a:gradFill>
              </a:ln>
              <a:effectLst/>
            </c:spPr>
          </c:dPt>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p>
            </c:txPr>
            <c:dLblPos val="outEnd"/>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基本支出</c:v>
                </c:pt>
              </c:strCache>
            </c:strRef>
          </c:cat>
          <c:val>
            <c:numRef>
              <c:f>Sheet1!$B$2</c:f>
              <c:numCache>
                <c:formatCode>General</c:formatCode>
                <c:ptCount val="1"/>
                <c:pt idx="0">
                  <c:v>100</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三公经费占比</c:v>
                </c:pt>
              </c:strCache>
            </c:strRef>
          </c:tx>
          <c:spPr/>
          <c:explosion val="0"/>
          <c:dPt>
            <c:idx val="0"/>
            <c:bubble3D val="0"/>
            <c:spPr>
              <a:solidFill>
                <a:schemeClr val="accent1"/>
              </a:solidFill>
              <a:ln w="19050">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公务接待费</c:v>
                </c:pt>
              </c:strCache>
            </c:strRef>
          </c:cat>
          <c:val>
            <c:numRef>
              <c:f>Sheet1!$B$2</c:f>
              <c:numCache>
                <c:formatCode>General</c:formatCode>
                <c:ptCount val="1"/>
                <c:pt idx="0">
                  <c:v>100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cs:styleClr val="auto"/>
    </cs:fontRef>
    <cs:defRPr sz="1000" b="1" i="0" u="none" strike="noStrike" kern="1200" spc="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lumMod val="40000"/>
              <a:lumOff val="60000"/>
            </a:schemeClr>
          </a:gs>
          <a:gs pos="90000">
            <a:schemeClr val="phClr"/>
          </a:gs>
        </a:gsLst>
        <a:lin ang="5400000" scaled="0"/>
      </a:gradFill>
      <a:ln>
        <a:gradFill>
          <a:gsLst>
            <a:gs pos="0">
              <a:schemeClr val="phClr"/>
            </a:gs>
            <a:gs pos="100000">
              <a:schemeClr val="phClr">
                <a:lumMod val="75000"/>
              </a:schemeClr>
            </a:gs>
          </a:gsLst>
          <a:lin ang="5400000" scaled="1"/>
        </a:gra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8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cs:styleClr val="auto"/>
    </cs:fontRef>
    <cs:defRPr sz="1000" b="1" i="0" u="none" strike="noStrike" kern="1200" spc="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lumMod val="40000"/>
              <a:lumOff val="60000"/>
            </a:schemeClr>
          </a:gs>
          <a:gs pos="90000">
            <a:schemeClr val="phClr"/>
          </a:gs>
        </a:gsLst>
        <a:lin ang="5400000" scaled="0"/>
      </a:gradFill>
      <a:ln>
        <a:gradFill>
          <a:gsLst>
            <a:gs pos="0">
              <a:schemeClr val="phClr"/>
            </a:gs>
            <a:gs pos="100000">
              <a:schemeClr val="phClr">
                <a:lumMod val="75000"/>
              </a:schemeClr>
            </a:gs>
          </a:gsLst>
          <a:lin ang="5400000" scaled="1"/>
        </a:gra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31</Pages>
  <Words>9956</Words>
  <Characters>4660</Characters>
  <Lines>38</Lines>
  <Paragraphs>29</Paragraphs>
  <TotalTime>0</TotalTime>
  <ScaleCrop>false</ScaleCrop>
  <LinksUpToDate>false</LinksUpToDate>
  <CharactersWithSpaces>14587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NO LOVE</cp:lastModifiedBy>
  <cp:lastPrinted>2023-07-31T02:35:00Z</cp:lastPrinted>
  <dcterms:modified xsi:type="dcterms:W3CDTF">2023-10-29T03:24:51Z</dcterms:modified>
  <dc:title>四川省***</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33A414A293FD4226B49087780BD918D2_13</vt:lpwstr>
  </property>
</Properties>
</file>