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 w:eastAsia="方正小标宋简体" w:cs="Times New Roman"/>
          <w:b/>
          <w:bCs/>
          <w:color w:val="auto"/>
          <w:sz w:val="44"/>
          <w:szCs w:val="44"/>
        </w:rPr>
      </w:pPr>
      <w:r>
        <w:rPr>
          <w:rFonts w:hint="eastAsia" w:ascii="方正小标宋简体" w:hAnsi="???????" w:eastAsia="方正小标宋简体" w:cs="方正小标宋简体"/>
          <w:b/>
          <w:bCs/>
          <w:color w:val="auto"/>
          <w:sz w:val="44"/>
          <w:szCs w:val="44"/>
        </w:rPr>
        <w:t>剑阁县卫生健康局行政执法集中内容公示</w:t>
      </w:r>
    </w:p>
    <w:p>
      <w:pPr>
        <w:rPr>
          <w:color w:val="auto"/>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一、剑阁县卫生健康局行政执法主体</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行政执法主</w:t>
      </w:r>
      <w:r>
        <w:rPr>
          <w:rFonts w:hint="eastAsia" w:ascii="仿宋_GB2312" w:hAnsi="仿宋_GB2312" w:eastAsia="仿宋_GB2312" w:cs="仿宋_GB2312"/>
          <w:b/>
          <w:bCs/>
          <w:color w:val="auto"/>
          <w:sz w:val="32"/>
          <w:szCs w:val="32"/>
          <w:lang w:val="en-US" w:eastAsia="zh-CN"/>
        </w:rPr>
        <w:t>体1个</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 xml:space="preserve">剑阁县卫生健康局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 xml:space="preserve"> 四川省广元市剑阁县下寺镇剑门大道北段437号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邮编</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 xml:space="preserve"> 628317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电话：</w:t>
      </w:r>
      <w:r>
        <w:rPr>
          <w:rFonts w:hint="eastAsia" w:ascii="仿宋_GB2312" w:hAnsi="仿宋_GB2312" w:eastAsia="仿宋_GB2312" w:cs="仿宋_GB2312"/>
          <w:color w:val="auto"/>
          <w:sz w:val="32"/>
          <w:szCs w:val="32"/>
        </w:rPr>
        <w:t xml:space="preserve">0839-6600517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行政执法机构设置3个：</w:t>
      </w:r>
      <w:r>
        <w:rPr>
          <w:rFonts w:hint="eastAsia" w:ascii="仿宋_GB2312" w:hAnsi="仿宋_GB2312" w:eastAsia="仿宋_GB2312" w:cs="仿宋_GB2312"/>
          <w:color w:val="auto"/>
          <w:sz w:val="32"/>
          <w:szCs w:val="32"/>
        </w:rPr>
        <w:t>综合监</w:t>
      </w:r>
      <w:r>
        <w:rPr>
          <w:rFonts w:hint="eastAsia" w:ascii="仿宋_GB2312" w:hAnsi="仿宋_GB2312" w:eastAsia="仿宋_GB2312" w:cs="仿宋_GB2312"/>
          <w:color w:val="auto"/>
          <w:sz w:val="32"/>
          <w:szCs w:val="32"/>
          <w:lang w:val="en-US" w:eastAsia="zh-CN"/>
        </w:rPr>
        <w:t>管</w:t>
      </w:r>
      <w:r>
        <w:rPr>
          <w:rFonts w:hint="eastAsia" w:ascii="仿宋_GB2312" w:hAnsi="仿宋_GB2312" w:eastAsia="仿宋_GB2312" w:cs="仿宋_GB2312"/>
          <w:color w:val="auto"/>
          <w:sz w:val="32"/>
          <w:szCs w:val="32"/>
        </w:rPr>
        <w:t>股、政策法规与体制改革股（行政审批股）、县卫生</w:t>
      </w:r>
      <w:r>
        <w:rPr>
          <w:rFonts w:hint="eastAsia" w:ascii="仿宋_GB2312" w:hAnsi="仿宋_GB2312" w:eastAsia="仿宋_GB2312" w:cs="仿宋_GB2312"/>
          <w:color w:val="auto"/>
          <w:sz w:val="32"/>
          <w:szCs w:val="32"/>
          <w:lang w:val="en-US" w:eastAsia="zh-CN"/>
        </w:rPr>
        <w:t>健康综合行政执法大队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综合监</w:t>
      </w:r>
      <w:r>
        <w:rPr>
          <w:rFonts w:hint="eastAsia" w:ascii="仿宋_GB2312" w:hAnsi="仿宋_GB2312" w:eastAsia="仿宋_GB2312" w:cs="仿宋_GB2312"/>
          <w:b/>
          <w:bCs/>
          <w:color w:val="auto"/>
          <w:sz w:val="32"/>
          <w:szCs w:val="32"/>
          <w:lang w:val="en-US" w:eastAsia="zh-CN"/>
        </w:rPr>
        <w:t>管</w:t>
      </w:r>
      <w:r>
        <w:rPr>
          <w:rFonts w:hint="eastAsia" w:ascii="仿宋_GB2312" w:hAnsi="仿宋_GB2312" w:eastAsia="仿宋_GB2312" w:cs="仿宋_GB2312"/>
          <w:b/>
          <w:bCs/>
          <w:color w:val="auto"/>
          <w:sz w:val="32"/>
          <w:szCs w:val="32"/>
        </w:rPr>
        <w:t>股主要职责：</w:t>
      </w:r>
      <w:r>
        <w:rPr>
          <w:rFonts w:hint="eastAsia" w:ascii="仿宋_GB2312" w:hAnsi="仿宋_GB2312" w:eastAsia="仿宋_GB2312" w:cs="仿宋_GB2312"/>
          <w:color w:val="auto"/>
          <w:sz w:val="32"/>
          <w:szCs w:val="32"/>
        </w:rPr>
        <w:t>承担医疗卫生行业综合监管牵头工作。组织分级实施医疗卫生机构、人员、行为的监管政策、规范和标准。组织实施职业卫生、放射卫生相关政策、标准。组织开展职业病防治、重点职业病监测、专项调查治理、职业健康风险评估和职业人群健康管理及宣传教育培训工作。负责化学品毒性鉴定机构、职业健康检查机构、职业病诊断机构、放射卫生技术服务机构的安全监督管理，负责放射诊疗机构的放射卫生监督管理。负责全县职业病防治的监督管理工作。指导职业病危害因素申报、工程项目职业病防治技术实施。承担职业危害事故调查处理工作。承担实验室生物安全监督工作。承担医疗卫生行业综合监管牵头工作。组织分级实施医疗卫生机构、人员、行为的监管政策、规范和标准。承担职责范围内的学校、公共场所、饮用水、放射卫生监管职责。组织开展职业卫生、传染病防治监督检查。组织查处、督办卫生健康违规行为和违法案件。承担全县卫生健康领域信用体系建设有关工作。建立完善民营医疗机构诚信服务激励约束机制。组织实施全县卫生健康监管体系建设。开展食品安全企业标准备案。跟踪评价食品安全标准执行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负责人：伏高祥           电话：0839-6666260</w:t>
      </w:r>
    </w:p>
    <w:p>
      <w:pPr>
        <w:pStyle w:val="24"/>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政策法规与体制改革股（行政审批股）主要职责</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组织起草卫生健康规范性文件。承担有关行政复议、行政应诉、行政调解等工作。承担重大行政决策合法性审查和规范性文件合法性审查与报备等工作。承担本系统权责清单制度建设、动态调整等工作。指导本行业综合行政执法工作。承担深化医药卫生体制改革具体工作，贯彻落实国家、省深化医药卫生体制改革重大方针、政策，研究提出具体实施措施的建议。牵头协调推进本系统“放管服”改革，承担审批服务便民化有关工作。牵头清理规范本系统审批服务事项，规范审批过程，集中承担县本级有关审批服务事项的受理、审批等工作，推进纳入一体化政务服务平台。会同有关部门制定民营医疗机构审批建立和运行发展的各项优惠政策和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负责人：梁继清            电话：0839-6601212</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县卫生</w:t>
      </w:r>
      <w:r>
        <w:rPr>
          <w:rFonts w:hint="eastAsia" w:ascii="仿宋_GB2312" w:hAnsi="仿宋_GB2312" w:eastAsia="仿宋_GB2312" w:cs="仿宋_GB2312"/>
          <w:b/>
          <w:bCs/>
          <w:color w:val="auto"/>
          <w:sz w:val="32"/>
          <w:szCs w:val="32"/>
          <w:lang w:val="en-US" w:eastAsia="zh-CN"/>
        </w:rPr>
        <w:t>健康综合行政执法大队</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在县委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政府领导下代表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卫健局依法开展公共场所卫生、饮用水卫生、学校卫生、医疗卫生监督的行政执法机构。其主要职责为：组织拟定全县卫生执法监督工作计划，并组织实施；协助本地卫健行政部门定期向社会通报卫生监督监测结果。参与对危害公共卫生的中毒事故、重大疫情和突发事件的调查处理，提出处理意见，采取必要的控制措施。承办违法案件的受理、立案、调查取证，提出处罚建议，执行处罚决定 。负责对卫生执法的投诉、举报的受理和查处工作。开展卫生法律法规的宣传教育和咨询。对新建、扩建、改建工程的选址、设计进行卫生审查和竣工验收。承担卫健行政部门交办</w:t>
      </w:r>
      <w:r>
        <w:rPr>
          <w:rFonts w:hint="eastAsia" w:ascii="仿宋_GB2312" w:hAnsi="仿宋_GB2312" w:eastAsia="仿宋_GB2312" w:cs="仿宋_GB2312"/>
          <w:color w:val="auto"/>
          <w:sz w:val="32"/>
          <w:szCs w:val="32"/>
          <w:lang w:eastAsia="zh-CN"/>
        </w:rPr>
        <w:t>的其他</w:t>
      </w:r>
      <w:r>
        <w:rPr>
          <w:rFonts w:hint="eastAsia" w:ascii="仿宋_GB2312" w:hAnsi="仿宋_GB2312" w:eastAsia="仿宋_GB2312" w:cs="仿宋_GB2312"/>
          <w:color w:val="auto"/>
          <w:sz w:val="32"/>
          <w:szCs w:val="32"/>
        </w:rPr>
        <w:t xml:space="preserve">任务。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负责人：王晓明</w:t>
      </w:r>
      <w:bookmarkStart w:id="9" w:name="_GoBack"/>
      <w:bookmarkEnd w:id="9"/>
      <w:r>
        <w:rPr>
          <w:rFonts w:hint="eastAsia" w:ascii="仿宋_GB2312" w:hAnsi="仿宋_GB2312" w:eastAsia="仿宋_GB2312" w:cs="仿宋_GB2312"/>
          <w:color w:val="auto"/>
          <w:sz w:val="32"/>
          <w:szCs w:val="32"/>
          <w:lang w:val="en-US" w:eastAsia="zh-CN"/>
        </w:rPr>
        <w:t xml:space="preserve">              电话：0839-6603136</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二、剑阁县卫生健康局行政执法人员清单</w:t>
      </w:r>
    </w:p>
    <w:tbl>
      <w:tblPr>
        <w:tblStyle w:val="7"/>
        <w:tblW w:w="8804" w:type="dxa"/>
        <w:tblInd w:w="0" w:type="dxa"/>
        <w:tblLayout w:type="fixed"/>
        <w:tblCellMar>
          <w:top w:w="0" w:type="dxa"/>
          <w:left w:w="0" w:type="dxa"/>
          <w:bottom w:w="0" w:type="dxa"/>
          <w:right w:w="0" w:type="dxa"/>
        </w:tblCellMar>
      </w:tblPr>
      <w:tblGrid>
        <w:gridCol w:w="1978"/>
        <w:gridCol w:w="2896"/>
        <w:gridCol w:w="3930"/>
      </w:tblGrid>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序号</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姓  名</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kern w:val="0"/>
                <w:sz w:val="28"/>
                <w:szCs w:val="28"/>
              </w:rPr>
              <w:t>证件编号</w:t>
            </w:r>
            <w:r>
              <w:rPr>
                <w:rFonts w:hint="eastAsia" w:ascii="仿宋_GB2312" w:hAnsi="仿宋_GB2312" w:eastAsia="仿宋_GB2312" w:cs="仿宋_GB2312"/>
                <w:color w:val="auto"/>
                <w:kern w:val="0"/>
                <w:sz w:val="28"/>
                <w:szCs w:val="28"/>
                <w:lang w:eastAsia="zh-CN"/>
              </w:rPr>
              <w:t>（用新编号）</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1</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田中茂</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23070322030</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母迎春</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23070322043</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3</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母海泉</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23070322062</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4</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张怀宇</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rPr>
              <w:t>23070322033</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5</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王  凤</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23070322036</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6</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刘玉琼</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23070322050</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7</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李  斌</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23070322052</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8</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王  刚</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23070322059</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9</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赵天群</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23070322046</w:t>
            </w:r>
          </w:p>
        </w:tc>
      </w:tr>
      <w:tr>
        <w:tblPrEx>
          <w:tblCellMar>
            <w:top w:w="0" w:type="dxa"/>
            <w:left w:w="0" w:type="dxa"/>
            <w:bottom w:w="0" w:type="dxa"/>
            <w:right w:w="0" w:type="dxa"/>
          </w:tblCellMar>
        </w:tblPrEx>
        <w:trPr>
          <w:trHeight w:val="630"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10</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王利魁</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rPr>
              <w:t>23070322060</w:t>
            </w:r>
          </w:p>
        </w:tc>
      </w:tr>
    </w:tbl>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三、</w:t>
      </w:r>
      <w:r>
        <w:rPr>
          <w:rFonts w:hint="eastAsia" w:ascii="黑体" w:hAnsi="黑体" w:eastAsia="黑体" w:cs="黑体"/>
          <w:b/>
          <w:bCs/>
          <w:color w:val="auto"/>
          <w:sz w:val="32"/>
          <w:szCs w:val="32"/>
        </w:rPr>
        <w:t>剑阁县卫生健康局行政执法权力、责任清单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http://www.cnjg.gov.cn/new/detail/20211207110544479.html（剑阁县人民政府网</w:t>
      </w:r>
      <w:r>
        <w:rPr>
          <w:rFonts w:hint="eastAsia" w:ascii="仿宋_GB2312" w:hAnsi="仿宋_GB2312" w:eastAsia="仿宋_GB2312" w:cs="仿宋_GB2312"/>
          <w:b w:val="0"/>
          <w:bCs w:val="0"/>
          <w:color w:val="auto"/>
          <w:sz w:val="32"/>
          <w:szCs w:val="32"/>
          <w:lang w:val="en-US" w:eastAsia="zh-CN"/>
        </w:rPr>
        <w:t>/剑阁县卫生健康局行政权力责任清单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四、剑阁县卫生健康局重大行政执法审核目录清单（共3项）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（一）重大行政许可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1.经过听证程序的；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2.通过招商引资、招标、拍卖等方式决定的；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3.变更、撤回、撤销行政许可决定的；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4.法律法规规章和规范性文件规定以及本机关负责人认定的其他重大卫生行政许可事项。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（二）重大行政处罚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1.责令停产停业；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2.吊销许可证或者证照；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3.对非经营活动中公民的违法行为处以罚款或没收财产2000元以上、法人或其他组织的违法行为处以罚款或没收财产2万元以上；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4.对在经营活动中的违法行为处以罚款或没收财产5万元以上；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5.经领导批示、媒体曝光、上级督办的社会影响较大的案件；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6.其他需要集体讨论决定的案件。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（三）重大行政强制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1.查封经营场所使法人或者其他组织的生产经营活动、工作难以正常进行的；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2.扣押许可证或者执照使法人或者其他组织的生产经营活动、工作难以正常进行的；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3.查封存在危害人体健康和生命安全重大隐患的生产经营场所；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4.法律法规规章和规范性文件规定以及行政机关负责人认定的其他重大卫生行政强制事项。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五、剑阁卫生健康局行政执法救济渠道、行政执法责任制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（一）依法享有的权利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当事人依法享有申请回避、陈述、申辩、听证、复议、诉讼等权利，详见相应法律法规。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（二）救济途径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行政复议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属地复议机关：剑阁县人民政府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复议办案机关</w:t>
      </w:r>
      <w:r>
        <w:rPr>
          <w:rFonts w:hint="eastAsia" w:ascii="仿宋_GB2312" w:hAnsi="仿宋_GB2312" w:eastAsia="仿宋_GB2312" w:cs="仿宋_GB2312"/>
          <w:color w:val="auto"/>
          <w:sz w:val="32"/>
          <w:szCs w:val="32"/>
          <w:lang w:eastAsia="zh-CN"/>
        </w:rPr>
        <w:t>、股室</w:t>
      </w:r>
      <w:r>
        <w:rPr>
          <w:rFonts w:hint="eastAsia" w:ascii="仿宋_GB2312" w:hAnsi="仿宋_GB2312" w:eastAsia="仿宋_GB2312" w:cs="仿宋_GB2312"/>
          <w:color w:val="auto"/>
          <w:sz w:val="32"/>
          <w:szCs w:val="32"/>
        </w:rPr>
        <w:t>：剑阁县司法局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行政复议与应诉股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地址：剑阁县下寺镇隆庆街2号（剑阁县司法局二楼）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行政诉讼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部门名称：剑阁县人民法院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地址：剑阁县</w:t>
      </w:r>
      <w:r>
        <w:rPr>
          <w:rFonts w:hint="eastAsia" w:ascii="仿宋_GB2312" w:hAnsi="仿宋_GB2312" w:eastAsia="仿宋_GB2312" w:cs="仿宋_GB2312"/>
          <w:color w:val="auto"/>
          <w:sz w:val="32"/>
          <w:szCs w:val="32"/>
          <w:lang w:eastAsia="zh-CN"/>
        </w:rPr>
        <w:t>下寺镇</w:t>
      </w:r>
      <w:r>
        <w:rPr>
          <w:rFonts w:hint="eastAsia" w:ascii="仿宋_GB2312" w:hAnsi="仿宋_GB2312" w:eastAsia="仿宋_GB2312" w:cs="仿宋_GB2312"/>
          <w:color w:val="auto"/>
          <w:sz w:val="32"/>
          <w:szCs w:val="32"/>
        </w:rPr>
        <w:t>剑门关大道北段502号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联系电话：0839</w:t>
      </w:r>
      <w:r>
        <w:rPr>
          <w:rFonts w:hint="eastAsia" w:ascii="仿宋_GB2312" w:hAnsi="仿宋_GB2312" w:eastAsia="仿宋_GB2312" w:cs="仿宋_GB2312"/>
          <w:color w:val="auto"/>
          <w:sz w:val="32"/>
          <w:szCs w:val="32"/>
          <w:lang w:val="en-US" w:eastAsia="zh-CN"/>
        </w:rPr>
        <w:t>-5208429</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（三）对行政执法的监督</w:t>
      </w:r>
      <w:r>
        <w:rPr>
          <w:rFonts w:hint="eastAsia" w:ascii="楷体_GB2312" w:hAnsi="楷体_GB2312" w:eastAsia="楷体_GB2312" w:cs="楷体_GB2312"/>
          <w:b/>
          <w:bCs/>
          <w:color w:val="auto"/>
          <w:sz w:val="32"/>
          <w:szCs w:val="32"/>
        </w:rPr>
        <w:t>投诉举报的方式、途径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部门、股室：剑阁县司法局、行政执法协调监督股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地址：剑阁县下寺镇修城坝隆庆街2号（司法局二楼）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电话：0839-5208080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部门：剑阁县卫生健康局：电话：0839--6600517</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（四）行政执法责任制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《国务院办公厅关于推行行政执法责任制的若干意见》（国办发〔2005〕37号）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《四川省人民政府办公厅关于深化行政执法责任制的实施意见》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川办发〔2005〕36号)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《四川省落实行政执法责任制全面推进依法行政考核办法》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川府法〔2005〕24号)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《四川省行政执法监督条例》《卫生行政执法责任制若干规</w:t>
      </w:r>
      <w:r>
        <w:rPr>
          <w:rFonts w:hint="eastAsia" w:ascii="仿宋_GB2312" w:hAnsi="仿宋_GB2312" w:eastAsia="仿宋_GB2312" w:cs="仿宋_GB2312"/>
          <w:color w:val="auto"/>
          <w:sz w:val="32"/>
          <w:szCs w:val="32"/>
          <w:lang w:eastAsia="zh-CN"/>
        </w:rPr>
        <w:t>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六、自由裁量标准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四川省卫生健康委员会关于印发＜四川省规范卫生健康行政处罚行政强制裁量权实施规则＞和＜四川省卫生健康行政处罚行政强制裁量实施标准＞的通知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（川卫规〔2019〕8号）。</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七、随机抽查事项清单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（一）学校、公共场所、生活饮用水和餐饮具集中消毒服务单位的卫生管理情况；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（二）医疗卫生机构预防接种管理、传染病疫情报告和疫情控制、消毒隔离措施落实、医疗废物管理、病原微生物实验室生物安全管理等情况；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（三）消毒产品和涉及饮用水卫生安全产品生产经营情况；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（四）医疗机构、采供血机构、放射诊疗机构、职业健康检查和职业病诊断机构、母婴保健以及计划生育技术服务机构依法执业情况；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年国家随机监督抽查被行政处罚的单位整改落实情况；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（六）巩固落实查处违法违规应用人类辅助生殖技术长效工作机制，对工作情况开展“回头看”，加大打击力度，依法依规严肃查处。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八、市场主体库或检查对象库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对全县医疗机构</w:t>
      </w:r>
      <w:r>
        <w:rPr>
          <w:rFonts w:hint="eastAsia" w:ascii="仿宋_GB2312" w:hAnsi="仿宋_GB2312" w:eastAsia="仿宋_GB2312" w:cs="仿宋_GB2312"/>
          <w:color w:val="auto"/>
          <w:sz w:val="32"/>
          <w:szCs w:val="32"/>
          <w:lang w:val="en-US" w:eastAsia="zh-CN"/>
        </w:rPr>
        <w:t>78家、公共场所463家、学校81家、供水单位54家、职业卫生34家，放射卫生24家，血浆站1家进行检查。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九、</w:t>
      </w:r>
      <w:r>
        <w:rPr>
          <w:rFonts w:hint="eastAsia" w:ascii="黑体" w:hAnsi="黑体" w:eastAsia="黑体" w:cs="黑体"/>
          <w:b/>
          <w:bCs/>
          <w:color w:val="auto"/>
          <w:sz w:val="32"/>
          <w:szCs w:val="32"/>
          <w:lang w:val="en-US" w:eastAsia="zh-CN"/>
        </w:rPr>
        <w:t>2023年</w:t>
      </w:r>
      <w:r>
        <w:rPr>
          <w:rFonts w:hint="eastAsia" w:ascii="黑体" w:hAnsi="黑体" w:eastAsia="黑体" w:cs="黑体"/>
          <w:b/>
          <w:bCs/>
          <w:color w:val="auto"/>
          <w:sz w:val="32"/>
          <w:szCs w:val="32"/>
          <w:lang w:eastAsia="zh-CN"/>
        </w:rPr>
        <w:t>年度抽查计划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（一）按时按质按量完成国家下达202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年双随机任务。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（二）依据《广元市卫生健康委员会关于印发202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年随机监督抽查计划的通知》精神，完成县域内的随机抽查任务。</w:t>
      </w:r>
    </w:p>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drawing>
          <wp:inline distT="0" distB="0" distL="114300" distR="114300">
            <wp:extent cx="5826760" cy="1351915"/>
            <wp:effectExtent l="0" t="0" r="2540" b="6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5826760" cy="1351915"/>
                    </a:xfrm>
                    <a:prstGeom prst="rect">
                      <a:avLst/>
                    </a:prstGeom>
                    <a:noFill/>
                    <a:ln w="9525">
                      <a:noFill/>
                    </a:ln>
                  </pic:spPr>
                </pic:pic>
              </a:graphicData>
            </a:graphic>
          </wp:inline>
        </w:drawing>
      </w:r>
      <w:r>
        <w:rPr>
          <w:rFonts w:ascii="宋体" w:hAnsi="宋体" w:eastAsia="宋体" w:cs="宋体"/>
          <w:color w:val="auto"/>
          <w:kern w:val="0"/>
          <w:sz w:val="24"/>
          <w:szCs w:val="24"/>
          <w:lang w:val="en-US" w:eastAsia="zh-CN" w:bidi="ar"/>
        </w:rPr>
        <w:drawing>
          <wp:inline distT="0" distB="0" distL="114300" distR="114300">
            <wp:extent cx="5754370" cy="885825"/>
            <wp:effectExtent l="0" t="0" r="1778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7"/>
                    <a:stretch>
                      <a:fillRect/>
                    </a:stretch>
                  </pic:blipFill>
                  <pic:spPr>
                    <a:xfrm>
                      <a:off x="0" y="0"/>
                      <a:ext cx="5754370" cy="8858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bCs/>
          <w:color w:val="auto"/>
          <w:sz w:val="32"/>
          <w:szCs w:val="32"/>
          <w:lang w:eastAsia="zh-CN"/>
        </w:rPr>
        <w:t>十、行政执法文书样式、</w:t>
      </w:r>
      <w:r>
        <w:rPr>
          <w:rFonts w:hint="eastAsia" w:ascii="黑体" w:hAnsi="黑体" w:eastAsia="黑体" w:cs="黑体"/>
          <w:b/>
          <w:bCs/>
          <w:color w:val="auto"/>
          <w:sz w:val="32"/>
          <w:szCs w:val="32"/>
          <w:lang w:val="en-US" w:eastAsia="zh-CN"/>
        </w:rPr>
        <w:t>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本机关所使用的行政执法文书样式，由国家卫生健康委员会统一制定，制作严格依据《卫生行政执法文书规范》书写。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执行《广元市司法局关于印发行政执法案卷评查标准的通知》（广司发〔2022〕16号）。1.行政许可案卷评查标准；2.行政处罚（普通程序）案卷评查标准；3.行政强制执行案卷评查标准。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十一、上年度双随机抽查结果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真开展国家下达的公共场所、医疗机构、学校等140家单位双随机任务，目前已全面完成监督检查任务，处罚案件2个，录入国家监督系统140条，监督检查覆盖率100%，系统录入完成率100%，省双随机抽查自行完成31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eastAsia="zh-CN"/>
        </w:rPr>
        <w:t>十二、上年度行政许可和处罚决定、</w:t>
      </w:r>
      <w:r>
        <w:rPr>
          <w:rFonts w:hint="eastAsia" w:ascii="黑体" w:hAnsi="黑体" w:eastAsia="黑体" w:cs="黑体"/>
          <w:b/>
          <w:bCs/>
          <w:color w:val="auto"/>
          <w:sz w:val="32"/>
          <w:szCs w:val="32"/>
          <w:lang w:val="en-US" w:eastAsia="zh-CN"/>
        </w:rPr>
        <w:t>上年度本机关行政执法数据总体情况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（一）上年度行政许可和处罚决定。</w:t>
      </w:r>
      <w:r>
        <w:rPr>
          <w:rFonts w:hint="eastAsia" w:ascii="仿宋_GB2312" w:hAnsi="仿宋_GB2312" w:eastAsia="仿宋_GB2312" w:cs="仿宋_GB2312"/>
          <w:color w:val="auto"/>
          <w:sz w:val="32"/>
          <w:szCs w:val="32"/>
          <w:lang w:val="en-US" w:eastAsia="zh-CN"/>
        </w:rPr>
        <w:t xml:space="preserve">剑阁县卫生健康局关于2022年度行政执法工作的公示－广元市剑阁县人民政府  </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"http://www.cnjg.gov.cn/new/detail/20220120095433863.html"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http://www.cnjg.gov.cn/new/detail/20220120095433863.html</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（二）上年度本机关行政执法数据总体情况</w:t>
      </w:r>
    </w:p>
    <w:p>
      <w:pPr>
        <w:keepNext w:val="0"/>
        <w:keepLines w:val="0"/>
        <w:widowControl/>
        <w:suppressLineNumbers w:val="0"/>
        <w:jc w:val="left"/>
        <w:rPr>
          <w:rFonts w:hint="eastAsia"/>
          <w:color w:val="auto"/>
          <w:lang w:val="en-US" w:eastAsia="zh-CN"/>
        </w:rPr>
      </w:pPr>
      <w:r>
        <w:rPr>
          <w:rFonts w:ascii="宋体" w:hAnsi="宋体" w:eastAsia="宋体" w:cs="宋体"/>
          <w:color w:val="auto"/>
          <w:kern w:val="0"/>
          <w:sz w:val="24"/>
          <w:szCs w:val="24"/>
          <w:lang w:val="en-US" w:eastAsia="zh-CN" w:bidi="ar"/>
        </w:rPr>
        <w:drawing>
          <wp:inline distT="0" distB="0" distL="114300" distR="114300">
            <wp:extent cx="5915025" cy="2011680"/>
            <wp:effectExtent l="0" t="0" r="952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915025" cy="201168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十三、剑阁县卫生健康局实行行政执法三项制度方案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（一）遵照执行《四川省行政执法公示办法》《四川省行政执法全过程记录办法》《四川省重大行政执法决定法制审核办法》。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遵照《剑阁县人民政府办公室关于印发＜全面落实行政执法公示制度执法全过程记录制度重大执法决定法制审核制度实施方案＞的通知》和《剑阁县法治政府建设领导小组办公室关于建立全面推行行政执法公示制度执法全过程记录制度重大执法决定法制审核制度工作协调机制的通知》执行。</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12"/>
        <w:rPr>
          <w:rFonts w:hint="eastAsia"/>
          <w:color w:val="auto"/>
          <w:lang w:val="en-US" w:eastAsia="zh-CN"/>
        </w:rPr>
      </w:pPr>
    </w:p>
    <w:p>
      <w:pPr>
        <w:pStyle w:val="12"/>
        <w:rPr>
          <w:rFonts w:hint="eastAsia"/>
          <w:color w:val="auto"/>
          <w:lang w:val="en-US" w:eastAsia="zh-CN"/>
        </w:rPr>
      </w:pPr>
    </w:p>
    <w:p>
      <w:pPr>
        <w:pStyle w:val="12"/>
        <w:rPr>
          <w:rFonts w:hint="eastAsia"/>
          <w:color w:val="auto"/>
          <w:lang w:val="en-US" w:eastAsia="zh-CN"/>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广元市卫生健康领域涉企初次或轻微违法行为不予行政处罚和从轻减轻行政处罚实施办法</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第一条  为进一步优化营商环境，推进包容审慎监管，坚持卫生健康行政执法法律效果和社会效果的统一，根据《中华人民共和国行政处罚法》等有关法律法规、规章，结合我市实际，制定本办法。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  卫生健康综合行政执法应当坚持处罚与教育相结合的原则，坚持</w:t>
      </w:r>
      <w:r>
        <w:rPr>
          <w:rFonts w:hint="eastAsia" w:ascii="仿宋_GB2312" w:hAnsi="仿宋_GB2312" w:eastAsia="仿宋_GB2312" w:cs="仿宋_GB2312"/>
          <w:color w:val="auto"/>
          <w:sz w:val="32"/>
          <w:szCs w:val="32"/>
          <w:lang w:val="zh-CN" w:eastAsia="zh-CN"/>
        </w:rPr>
        <w:t>“谁</w:t>
      </w:r>
      <w:r>
        <w:rPr>
          <w:rFonts w:hint="eastAsia" w:ascii="仿宋_GB2312" w:hAnsi="仿宋_GB2312" w:eastAsia="仿宋_GB2312" w:cs="仿宋_GB2312"/>
          <w:color w:val="auto"/>
          <w:sz w:val="32"/>
          <w:szCs w:val="32"/>
          <w:lang w:val="en-US" w:eastAsia="zh-CN"/>
        </w:rPr>
        <w:t>执法谁普法”普法责任制，加强普法宣传、增强社会公众法治意识，通过督促整改、批评教育等方式，积极引导行政相对人依法依规诚信经营。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第三条  本办法所称初次或轻微违法行为不予行政处罚和从轻减轻行政处罚，是指在行政执法过程中，经依法调查取证，根据违法事实、性质、情节以及社会危害程度，对部分违法行为轻微并及时改正，没有造成危害后果的或初次违法且危害后果轻微并及时改正的，依法不予行政处罚和从轻减轻行政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第四条  对初次或轻微违法行为不予行政处罚、从轻和减轻行政处罚实行清单化管理并进行动态调整（见附表）。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  卫生健康行政部门及其卫生健康综合行政执法机构应当充分考虑违法行为特点，按照宽严相济的原则，鼓励引导违法行为人主动改正轻微违法行为。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第六条  对于未列入《不予行政处罚清单》《从轻行政处罚清单</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《减轻行政处罚</w:t>
      </w:r>
      <w:r>
        <w:rPr>
          <w:rFonts w:hint="eastAsia" w:ascii="仿宋_GB2312" w:hAnsi="仿宋_GB2312" w:eastAsia="仿宋_GB2312" w:cs="仿宋_GB2312"/>
          <w:color w:val="auto"/>
          <w:sz w:val="32"/>
          <w:szCs w:val="32"/>
          <w:lang w:val="zh-CN" w:eastAsia="zh-CN"/>
        </w:rPr>
        <w:t>清单》</w:t>
      </w:r>
      <w:r>
        <w:rPr>
          <w:rFonts w:hint="eastAsia" w:ascii="仿宋_GB2312" w:hAnsi="仿宋_GB2312" w:eastAsia="仿宋_GB2312" w:cs="仿宋_GB2312"/>
          <w:color w:val="auto"/>
          <w:sz w:val="32"/>
          <w:szCs w:val="32"/>
          <w:lang w:val="en-US" w:eastAsia="zh-CN"/>
        </w:rPr>
        <w:t>的违法行为，符合《行政处罚法》和有关法律、法规、规章规定应当不予处罚的，按照有关法律法规规定，不得给予处罚。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第七条  卫生健康综合行政执法机构对违法行为进行立案调查后，对符合不予处罚规定的案件，执法人员应当制作案件调查终结报告，对不予处罚的理由、依据予以说明，经法制审核后，依法定程序研究决定后制作《不予行政处罚决定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执法人员现场执法时发现符合本办法和清单规定不予处罚情形，依法当场作出不予行政处罚决定的，应当于五日内报所属卫生健康行政部门备案。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从轻、减轻行政处罚的案件依据《四川省规范卫生健康行政处罚行政强制裁量权实施规则》执行。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第八条  执法人员应当将《不予行政处罚决定书》依法送达行政相对人，同时要求行政相对人做出合法诚信承诺，签署《合法诚信承诺书》，履行改正违法行为，消除影响等责任。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第九条  执法人员应当加强证据收集固定，依法以文字、音像等形式对不予处罚、从轻和减轻处罚的案件进行全过程记录，相关记录纳入执法案卷并归档保存。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第十条  卫生健康行政部门及其卫生健康综合行政执法机构应加强对卫生行政执法文书的管理，落实专人负责，并做好领用登记工作。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第十一条  行政相对人实施《不予行政处罚清单》《从轻行政处罚</w:t>
      </w:r>
      <w:r>
        <w:rPr>
          <w:rFonts w:hint="eastAsia" w:ascii="仿宋_GB2312" w:hAnsi="仿宋_GB2312" w:eastAsia="仿宋_GB2312" w:cs="仿宋_GB2312"/>
          <w:color w:val="auto"/>
          <w:sz w:val="32"/>
          <w:szCs w:val="32"/>
          <w:lang w:val="zh-CN" w:eastAsia="zh-CN"/>
        </w:rPr>
        <w:t>清单》</w:t>
      </w:r>
      <w:r>
        <w:rPr>
          <w:rFonts w:hint="eastAsia" w:ascii="仿宋_GB2312" w:hAnsi="仿宋_GB2312" w:eastAsia="仿宋_GB2312" w:cs="仿宋_GB2312"/>
          <w:color w:val="auto"/>
          <w:sz w:val="32"/>
          <w:szCs w:val="32"/>
          <w:lang w:val="en-US" w:eastAsia="zh-CN"/>
        </w:rPr>
        <w:t>《减轻行政处罚清单》范围内的违法行为，同时又具有法律法规、规章规定的从重处罚情节的，不适用本办法。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第十二条  对本办法规定的《不予行政处罚清单》《从轻行政处罚清单》《减轻行政处罚清单》范围内的违法行为，卫生健康行政部门及其卫生健康综合行政执法机构依据有关法律法规及本办法作出决定后，行政相对人再次实施同一违法行为的，不得再次作出不予、从轻和减轻行政处罚的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第十三条  本办法施行后，法律、法规、规章或者上级部门另有规定的，按照有关规定执行。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第十四条  本办法由广元市卫生健康委员会负责解释。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第十五条  本办法自2021年11月1日起施行，有效期5年。</w:t>
      </w:r>
      <w:bookmarkStart w:id="0" w:name="bookmark6"/>
      <w:bookmarkStart w:id="1" w:name="bookmark8"/>
      <w:bookmarkStart w:id="2" w:name="bookmark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1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剑阁县卫生健康领域涉企初次或轻微违法行为不予行政处罚清单（第一批14项）</w:t>
      </w:r>
      <w:bookmarkEnd w:id="0"/>
      <w:bookmarkEnd w:id="1"/>
      <w:bookmarkEnd w:id="2"/>
    </w:p>
    <w:tbl>
      <w:tblPr>
        <w:tblStyle w:val="7"/>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639"/>
        <w:gridCol w:w="2444"/>
        <w:gridCol w:w="219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jc w:val="center"/>
        </w:trPr>
        <w:tc>
          <w:tcPr>
            <w:tcW w:w="356"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序号</w:t>
            </w:r>
          </w:p>
        </w:tc>
        <w:tc>
          <w:tcPr>
            <w:tcW w:w="141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轻微违法行为</w:t>
            </w:r>
          </w:p>
        </w:tc>
        <w:tc>
          <w:tcPr>
            <w:tcW w:w="1307"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适应情形</w:t>
            </w:r>
          </w:p>
        </w:tc>
        <w:tc>
          <w:tcPr>
            <w:tcW w:w="1174"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法律依据</w:t>
            </w:r>
          </w:p>
        </w:tc>
        <w:tc>
          <w:tcPr>
            <w:tcW w:w="74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免罚内容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1</w:t>
            </w:r>
          </w:p>
        </w:tc>
        <w:tc>
          <w:tcPr>
            <w:tcW w:w="141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医疗机构未按照规定建立并执行医疗器械进货</w:t>
            </w:r>
            <w:r>
              <w:rPr>
                <w:rFonts w:hint="eastAsia"/>
                <w:snapToGrid w:val="0"/>
                <w:color w:val="auto"/>
                <w:spacing w:val="0"/>
                <w:w w:val="100"/>
                <w:kern w:val="0"/>
                <w:position w:val="0"/>
                <w:sz w:val="21"/>
                <w:szCs w:val="21"/>
                <w:lang w:eastAsia="zh-CN"/>
              </w:rPr>
              <w:t>查验</w:t>
            </w:r>
            <w:r>
              <w:rPr>
                <w:snapToGrid w:val="0"/>
                <w:color w:val="auto"/>
                <w:spacing w:val="0"/>
                <w:w w:val="100"/>
                <w:kern w:val="0"/>
                <w:position w:val="0"/>
                <w:sz w:val="21"/>
                <w:szCs w:val="21"/>
              </w:rPr>
              <w:t>记录制度的</w:t>
            </w:r>
          </w:p>
        </w:tc>
        <w:tc>
          <w:tcPr>
            <w:tcW w:w="1307"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初次违法</w:t>
            </w:r>
            <w:r>
              <w:rPr>
                <w:rFonts w:hint="eastAsia"/>
                <w:snapToGrid w:val="0"/>
                <w:color w:val="auto"/>
                <w:spacing w:val="0"/>
                <w:w w:val="100"/>
                <w:kern w:val="0"/>
                <w:position w:val="0"/>
                <w:sz w:val="21"/>
                <w:szCs w:val="21"/>
                <w:lang w:val="en-US" w:eastAsia="zh-CN"/>
              </w:rPr>
              <w:t>且</w:t>
            </w:r>
            <w:r>
              <w:rPr>
                <w:snapToGrid w:val="0"/>
                <w:color w:val="auto"/>
                <w:spacing w:val="0"/>
                <w:w w:val="100"/>
                <w:kern w:val="0"/>
                <w:position w:val="0"/>
                <w:sz w:val="21"/>
                <w:szCs w:val="21"/>
              </w:rPr>
              <w:t>危吿后果轻微并及时改正的，或违法行为轻微并及时改正，没有造成危害后果的</w:t>
            </w:r>
          </w:p>
        </w:tc>
        <w:tc>
          <w:tcPr>
            <w:tcW w:w="1174"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firstLineChars="0"/>
              <w:jc w:val="both"/>
              <w:rPr>
                <w:snapToGrid w:val="0"/>
                <w:color w:val="auto"/>
                <w:kern w:val="0"/>
                <w:sz w:val="21"/>
                <w:szCs w:val="21"/>
              </w:rPr>
            </w:pPr>
            <w:r>
              <w:rPr>
                <w:snapToGrid w:val="0"/>
                <w:color w:val="auto"/>
                <w:spacing w:val="0"/>
                <w:w w:val="100"/>
                <w:kern w:val="0"/>
                <w:position w:val="0"/>
                <w:sz w:val="21"/>
                <w:szCs w:val="21"/>
              </w:rPr>
              <w:t>《医疗器械监督临床使用管理办法</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第四十四条第</w:t>
            </w:r>
            <w:r>
              <w:rPr>
                <w:rFonts w:hint="eastAsia"/>
                <w:snapToGrid w:val="0"/>
                <w:color w:val="auto"/>
                <w:spacing w:val="0"/>
                <w:w w:val="100"/>
                <w:kern w:val="0"/>
                <w:position w:val="0"/>
                <w:sz w:val="21"/>
                <w:szCs w:val="21"/>
                <w:lang w:eastAsia="zh-CN"/>
              </w:rPr>
              <w:t>（</w:t>
            </w:r>
            <w:r>
              <w:rPr>
                <w:rFonts w:hint="eastAsia"/>
                <w:snapToGrid w:val="0"/>
                <w:color w:val="auto"/>
                <w:spacing w:val="0"/>
                <w:w w:val="100"/>
                <w:kern w:val="0"/>
                <w:position w:val="0"/>
                <w:sz w:val="21"/>
                <w:szCs w:val="21"/>
                <w:lang w:val="en-US" w:eastAsia="zh-CN"/>
              </w:rPr>
              <w:t>一</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项</w:t>
            </w:r>
          </w:p>
        </w:tc>
        <w:tc>
          <w:tcPr>
            <w:tcW w:w="74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2</w:t>
            </w:r>
          </w:p>
        </w:tc>
        <w:tc>
          <w:tcPr>
            <w:tcW w:w="141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医疗机构未妥善保存购入第三类医疗器械的原始资料，或者未按照规定将大型医疗器械以及植入和介入类医疗器械的信息记载到病历等相关记录中的</w:t>
            </w:r>
          </w:p>
        </w:tc>
        <w:tc>
          <w:tcPr>
            <w:tcW w:w="1307"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初次违法</w:t>
            </w:r>
            <w:r>
              <w:rPr>
                <w:rFonts w:hint="eastAsia"/>
                <w:snapToGrid w:val="0"/>
                <w:color w:val="auto"/>
                <w:spacing w:val="0"/>
                <w:w w:val="100"/>
                <w:kern w:val="0"/>
                <w:position w:val="0"/>
                <w:sz w:val="21"/>
                <w:szCs w:val="21"/>
                <w:lang w:val="en-US" w:eastAsia="zh-CN"/>
              </w:rPr>
              <w:t>且</w:t>
            </w:r>
            <w:r>
              <w:rPr>
                <w:snapToGrid w:val="0"/>
                <w:color w:val="auto"/>
                <w:spacing w:val="0"/>
                <w:w w:val="100"/>
                <w:kern w:val="0"/>
                <w:position w:val="0"/>
                <w:sz w:val="21"/>
                <w:szCs w:val="21"/>
              </w:rPr>
              <w:t>危害后果轻微并及时改正的，或违法行为轻微并及时改正，没有造成危害后果的</w:t>
            </w:r>
          </w:p>
        </w:tc>
        <w:tc>
          <w:tcPr>
            <w:tcW w:w="1174"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《医疗器械监督临床使 用管理办法》第四十四条第（四）项</w:t>
            </w:r>
          </w:p>
        </w:tc>
        <w:tc>
          <w:tcPr>
            <w:tcW w:w="74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3</w:t>
            </w:r>
          </w:p>
        </w:tc>
        <w:tc>
          <w:tcPr>
            <w:tcW w:w="141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rFonts w:hint="eastAsia"/>
                <w:snapToGrid w:val="0"/>
                <w:color w:val="auto"/>
                <w:spacing w:val="0"/>
                <w:w w:val="100"/>
                <w:kern w:val="0"/>
                <w:position w:val="0"/>
                <w:sz w:val="21"/>
                <w:szCs w:val="21"/>
                <w:lang w:eastAsia="zh-CN"/>
              </w:rPr>
              <w:t>医疗机构</w:t>
            </w:r>
            <w:r>
              <w:rPr>
                <w:snapToGrid w:val="0"/>
                <w:color w:val="auto"/>
                <w:spacing w:val="0"/>
                <w:w w:val="100"/>
                <w:kern w:val="0"/>
                <w:position w:val="0"/>
                <w:sz w:val="21"/>
                <w:szCs w:val="21"/>
              </w:rPr>
              <w:t>未按照规定建立医疗器械临床使用管理工作制度的</w:t>
            </w:r>
          </w:p>
        </w:tc>
        <w:tc>
          <w:tcPr>
            <w:tcW w:w="1307"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初次违法且危害后果轻微并及时改正的，或违法行为轻微并及时改正，没有造成危害</w:t>
            </w:r>
            <w:r>
              <w:rPr>
                <w:rFonts w:hint="eastAsia"/>
                <w:snapToGrid w:val="0"/>
                <w:color w:val="auto"/>
                <w:spacing w:val="0"/>
                <w:w w:val="100"/>
                <w:kern w:val="0"/>
                <w:position w:val="0"/>
                <w:sz w:val="21"/>
                <w:szCs w:val="21"/>
                <w:lang w:val="en-US" w:eastAsia="zh-CN"/>
              </w:rPr>
              <w:t>后</w:t>
            </w:r>
            <w:r>
              <w:rPr>
                <w:snapToGrid w:val="0"/>
                <w:color w:val="auto"/>
                <w:spacing w:val="0"/>
                <w:w w:val="100"/>
                <w:kern w:val="0"/>
                <w:position w:val="0"/>
                <w:sz w:val="21"/>
                <w:szCs w:val="21"/>
              </w:rPr>
              <w:t>果的</w:t>
            </w:r>
          </w:p>
        </w:tc>
        <w:tc>
          <w:tcPr>
            <w:tcW w:w="1174"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《医器械监督临床使用管理办法》第四十</w:t>
            </w:r>
            <w:r>
              <w:rPr>
                <w:rFonts w:hint="eastAsia"/>
                <w:snapToGrid w:val="0"/>
                <w:color w:val="auto"/>
                <w:spacing w:val="0"/>
                <w:w w:val="100"/>
                <w:kern w:val="0"/>
                <w:position w:val="0"/>
                <w:sz w:val="21"/>
                <w:szCs w:val="21"/>
                <w:lang w:val="en-US" w:eastAsia="zh-CN"/>
              </w:rPr>
              <w:t>五</w:t>
            </w:r>
            <w:r>
              <w:rPr>
                <w:snapToGrid w:val="0"/>
                <w:color w:val="auto"/>
                <w:spacing w:val="0"/>
                <w:w w:val="100"/>
                <w:kern w:val="0"/>
                <w:position w:val="0"/>
                <w:sz w:val="21"/>
                <w:szCs w:val="21"/>
              </w:rPr>
              <w:t>条第（</w:t>
            </w:r>
            <w:r>
              <w:rPr>
                <w:rFonts w:hint="eastAsia"/>
                <w:snapToGrid w:val="0"/>
                <w:color w:val="auto"/>
                <w:spacing w:val="0"/>
                <w:w w:val="100"/>
                <w:kern w:val="0"/>
                <w:position w:val="0"/>
                <w:sz w:val="21"/>
                <w:szCs w:val="21"/>
                <w:lang w:val="en-US" w:eastAsia="zh-CN" w:bidi="en-US"/>
              </w:rPr>
              <w:t>一</w:t>
            </w:r>
            <w:r>
              <w:rPr>
                <w:snapToGrid w:val="0"/>
                <w:color w:val="auto"/>
                <w:spacing w:val="0"/>
                <w:w w:val="100"/>
                <w:kern w:val="0"/>
                <w:position w:val="0"/>
                <w:sz w:val="21"/>
                <w:szCs w:val="21"/>
                <w:lang w:val="en-US" w:eastAsia="en-US" w:bidi="en-US"/>
              </w:rPr>
              <w:t>）</w:t>
            </w:r>
            <w:r>
              <w:rPr>
                <w:snapToGrid w:val="0"/>
                <w:color w:val="auto"/>
                <w:spacing w:val="0"/>
                <w:w w:val="100"/>
                <w:kern w:val="0"/>
                <w:position w:val="0"/>
                <w:sz w:val="21"/>
                <w:szCs w:val="21"/>
              </w:rPr>
              <w:t>项</w:t>
            </w:r>
          </w:p>
        </w:tc>
        <w:tc>
          <w:tcPr>
            <w:tcW w:w="74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4</w:t>
            </w:r>
          </w:p>
        </w:tc>
        <w:tc>
          <w:tcPr>
            <w:tcW w:w="141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医疗机构未按照规定设立医疗器械临床使用管理委员会或者配备专（兼）职人员负责本机构医疗器械临床使用管理工作的</w:t>
            </w:r>
          </w:p>
        </w:tc>
        <w:tc>
          <w:tcPr>
            <w:tcW w:w="1307"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w:t>
            </w:r>
            <w:r>
              <w:rPr>
                <w:rFonts w:hint="eastAsia"/>
                <w:snapToGrid w:val="0"/>
                <w:color w:val="auto"/>
                <w:spacing w:val="0"/>
                <w:w w:val="100"/>
                <w:kern w:val="0"/>
                <w:position w:val="0"/>
                <w:sz w:val="21"/>
                <w:szCs w:val="21"/>
                <w:lang w:eastAsia="zh-CN"/>
              </w:rPr>
              <w:t>轻微</w:t>
            </w:r>
            <w:r>
              <w:rPr>
                <w:snapToGrid w:val="0"/>
                <w:color w:val="auto"/>
                <w:spacing w:val="0"/>
                <w:w w:val="100"/>
                <w:kern w:val="0"/>
                <w:position w:val="0"/>
                <w:sz w:val="21"/>
                <w:szCs w:val="21"/>
              </w:rPr>
              <w:t>及时改正，没有造成危害后果的</w:t>
            </w:r>
          </w:p>
        </w:tc>
        <w:tc>
          <w:tcPr>
            <w:tcW w:w="1174"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《医疗器械监督临床使 用管理办法》第四</w:t>
            </w:r>
            <w:r>
              <w:rPr>
                <w:rFonts w:hint="eastAsia"/>
                <w:snapToGrid w:val="0"/>
                <w:color w:val="auto"/>
                <w:spacing w:val="0"/>
                <w:w w:val="100"/>
                <w:kern w:val="0"/>
                <w:position w:val="0"/>
                <w:sz w:val="21"/>
                <w:szCs w:val="21"/>
                <w:lang w:val="en-US" w:eastAsia="zh-CN"/>
              </w:rPr>
              <w:t>十</w:t>
            </w:r>
            <w:r>
              <w:rPr>
                <w:snapToGrid w:val="0"/>
                <w:color w:val="auto"/>
                <w:spacing w:val="0"/>
                <w:w w:val="100"/>
                <w:kern w:val="0"/>
                <w:position w:val="0"/>
                <w:sz w:val="21"/>
                <w:szCs w:val="21"/>
              </w:rPr>
              <w:t>五条第（</w:t>
            </w:r>
            <w:r>
              <w:rPr>
                <w:rFonts w:hint="eastAsia"/>
                <w:snapToGrid w:val="0"/>
                <w:color w:val="auto"/>
                <w:spacing w:val="0"/>
                <w:w w:val="100"/>
                <w:kern w:val="0"/>
                <w:position w:val="0"/>
                <w:sz w:val="21"/>
                <w:szCs w:val="21"/>
                <w:lang w:val="en-US" w:eastAsia="zh-CN"/>
              </w:rPr>
              <w:t>二</w:t>
            </w:r>
            <w:r>
              <w:rPr>
                <w:snapToGrid w:val="0"/>
                <w:color w:val="auto"/>
                <w:spacing w:val="0"/>
                <w:w w:val="100"/>
                <w:kern w:val="0"/>
                <w:position w:val="0"/>
                <w:sz w:val="21"/>
                <w:szCs w:val="21"/>
              </w:rPr>
              <w:t>）项</w:t>
            </w:r>
          </w:p>
        </w:tc>
        <w:tc>
          <w:tcPr>
            <w:tcW w:w="74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5</w:t>
            </w:r>
          </w:p>
        </w:tc>
        <w:tc>
          <w:tcPr>
            <w:tcW w:w="141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医疗机构未按照规定建立医疗器械验收验证制度的</w:t>
            </w:r>
          </w:p>
        </w:tc>
        <w:tc>
          <w:tcPr>
            <w:tcW w:w="1307"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初次违法</w:t>
            </w:r>
            <w:r>
              <w:rPr>
                <w:rFonts w:hint="eastAsia"/>
                <w:snapToGrid w:val="0"/>
                <w:color w:val="auto"/>
                <w:spacing w:val="0"/>
                <w:w w:val="100"/>
                <w:kern w:val="0"/>
                <w:position w:val="0"/>
                <w:sz w:val="21"/>
                <w:szCs w:val="21"/>
                <w:lang w:val="en-US" w:eastAsia="zh-CN" w:bidi="en-US"/>
              </w:rPr>
              <w:t>且</w:t>
            </w:r>
            <w:r>
              <w:rPr>
                <w:snapToGrid w:val="0"/>
                <w:color w:val="auto"/>
                <w:spacing w:val="0"/>
                <w:w w:val="100"/>
                <w:kern w:val="0"/>
                <w:position w:val="0"/>
                <w:sz w:val="21"/>
                <w:szCs w:val="21"/>
              </w:rPr>
              <w:t>危害后果轻微并及时改化的，或违法行为轻微并及时改正，没有造成危害后果的</w:t>
            </w:r>
          </w:p>
        </w:tc>
        <w:tc>
          <w:tcPr>
            <w:tcW w:w="1174"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《医疗器械监督临床使 用管理办法》第四十五条第（三）项</w:t>
            </w:r>
          </w:p>
        </w:tc>
        <w:tc>
          <w:tcPr>
            <w:tcW w:w="74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6</w:t>
            </w:r>
          </w:p>
        </w:tc>
        <w:tc>
          <w:tcPr>
            <w:tcW w:w="141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公共场所未配备专（兼）职卫生管理人员</w:t>
            </w:r>
          </w:p>
        </w:tc>
        <w:tc>
          <w:tcPr>
            <w:tcW w:w="1307"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初次</w:t>
            </w:r>
            <w:r>
              <w:rPr>
                <w:rFonts w:hint="eastAsia"/>
                <w:snapToGrid w:val="0"/>
                <w:color w:val="auto"/>
                <w:spacing w:val="0"/>
                <w:w w:val="100"/>
                <w:kern w:val="0"/>
                <w:position w:val="0"/>
                <w:sz w:val="21"/>
                <w:szCs w:val="21"/>
                <w:lang w:val="en-US" w:eastAsia="zh-CN"/>
              </w:rPr>
              <w:t>违法且</w:t>
            </w:r>
            <w:r>
              <w:rPr>
                <w:snapToGrid w:val="0"/>
                <w:color w:val="auto"/>
                <w:spacing w:val="0"/>
                <w:w w:val="100"/>
                <w:kern w:val="0"/>
                <w:position w:val="0"/>
                <w:sz w:val="21"/>
                <w:szCs w:val="21"/>
              </w:rPr>
              <w:t>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或违法行为轻微并及时改正，没有造成危害后果的</w:t>
            </w:r>
          </w:p>
        </w:tc>
        <w:tc>
          <w:tcPr>
            <w:tcW w:w="1174"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 管理办法》第三</w:t>
            </w:r>
            <w:r>
              <w:rPr>
                <w:rFonts w:hint="eastAsia"/>
                <w:snapToGrid w:val="0"/>
                <w:color w:val="auto"/>
                <w:spacing w:val="0"/>
                <w:w w:val="100"/>
                <w:kern w:val="0"/>
                <w:position w:val="0"/>
                <w:sz w:val="21"/>
                <w:szCs w:val="21"/>
                <w:lang w:val="en-US" w:eastAsia="zh-CN"/>
              </w:rPr>
              <w:t>十</w:t>
            </w:r>
            <w:r>
              <w:rPr>
                <w:snapToGrid w:val="0"/>
                <w:color w:val="auto"/>
                <w:spacing w:val="0"/>
                <w:w w:val="100"/>
                <w:kern w:val="0"/>
                <w:position w:val="0"/>
                <w:sz w:val="21"/>
                <w:szCs w:val="21"/>
              </w:rPr>
              <w:t>四条第（一）项</w:t>
            </w:r>
          </w:p>
        </w:tc>
        <w:tc>
          <w:tcPr>
            <w:tcW w:w="74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7</w:t>
            </w:r>
          </w:p>
        </w:tc>
        <w:tc>
          <w:tcPr>
            <w:tcW w:w="1411"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rFonts w:hint="eastAsia" w:eastAsia="宋体"/>
                <w:snapToGrid w:val="0"/>
                <w:color w:val="auto"/>
                <w:kern w:val="0"/>
                <w:sz w:val="21"/>
                <w:szCs w:val="21"/>
                <w:lang w:eastAsia="zh-CN"/>
              </w:rPr>
            </w:pPr>
            <w:r>
              <w:rPr>
                <w:snapToGrid w:val="0"/>
                <w:color w:val="auto"/>
                <w:spacing w:val="0"/>
                <w:w w:val="100"/>
                <w:kern w:val="0"/>
                <w:position w:val="0"/>
                <w:sz w:val="21"/>
                <w:szCs w:val="21"/>
              </w:rPr>
              <w:t>公共场所未建立从业人员卫生管理制度和档案的</w:t>
            </w:r>
            <w:r>
              <w:rPr>
                <w:rFonts w:hint="eastAsia"/>
                <w:snapToGrid w:val="0"/>
                <w:color w:val="auto"/>
                <w:spacing w:val="0"/>
                <w:w w:val="100"/>
                <w:kern w:val="0"/>
                <w:position w:val="0"/>
                <w:sz w:val="21"/>
                <w:szCs w:val="21"/>
                <w:lang w:eastAsia="zh-CN"/>
              </w:rPr>
              <w:t>；</w:t>
            </w:r>
          </w:p>
        </w:tc>
        <w:tc>
          <w:tcPr>
            <w:tcW w:w="1307"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或违法行为轻微并及时改正，没有造成危害后果的</w:t>
            </w:r>
          </w:p>
        </w:tc>
        <w:tc>
          <w:tcPr>
            <w:tcW w:w="1174"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 管理办法》第三十四条第（二）项</w:t>
            </w:r>
          </w:p>
        </w:tc>
        <w:tc>
          <w:tcPr>
            <w:tcW w:w="74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right="0" w:firstLine="0"/>
              <w:jc w:val="center"/>
              <w:rPr>
                <w:snapToGrid w:val="0"/>
                <w:color w:val="auto"/>
                <w:kern w:val="0"/>
                <w:sz w:val="21"/>
                <w:szCs w:val="21"/>
              </w:rPr>
            </w:pPr>
            <w:r>
              <w:rPr>
                <w:snapToGrid w:val="0"/>
                <w:color w:val="auto"/>
                <w:spacing w:val="0"/>
                <w:w w:val="100"/>
                <w:kern w:val="0"/>
                <w:position w:val="0"/>
                <w:sz w:val="21"/>
                <w:szCs w:val="21"/>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8</w:t>
            </w:r>
          </w:p>
        </w:tc>
        <w:tc>
          <w:tcPr>
            <w:tcW w:w="1411"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乙类公共场所</w:t>
            </w:r>
            <w:r>
              <w:rPr>
                <w:rFonts w:hint="eastAsia"/>
                <w:snapToGrid w:val="0"/>
                <w:color w:val="auto"/>
                <w:spacing w:val="0"/>
                <w:w w:val="100"/>
                <w:kern w:val="0"/>
                <w:position w:val="0"/>
                <w:sz w:val="21"/>
                <w:szCs w:val="21"/>
                <w:lang w:eastAsia="zh-CN"/>
              </w:rPr>
              <w:t>卫生</w:t>
            </w:r>
            <w:r>
              <w:rPr>
                <w:snapToGrid w:val="0"/>
                <w:color w:val="auto"/>
                <w:spacing w:val="0"/>
                <w:w w:val="100"/>
                <w:kern w:val="0"/>
                <w:position w:val="0"/>
                <w:sz w:val="21"/>
                <w:szCs w:val="21"/>
              </w:rPr>
              <w:t>设施设备不</w:t>
            </w:r>
            <w:r>
              <w:rPr>
                <w:rFonts w:hint="eastAsia"/>
                <w:snapToGrid w:val="0"/>
                <w:color w:val="auto"/>
                <w:spacing w:val="0"/>
                <w:w w:val="100"/>
                <w:kern w:val="0"/>
                <w:position w:val="0"/>
                <w:sz w:val="21"/>
                <w:szCs w:val="21"/>
                <w:lang w:eastAsia="zh-CN"/>
              </w:rPr>
              <w:t>符合卫生</w:t>
            </w:r>
            <w:r>
              <w:rPr>
                <w:snapToGrid w:val="0"/>
                <w:color w:val="auto"/>
                <w:spacing w:val="0"/>
                <w:w w:val="100"/>
                <w:kern w:val="0"/>
                <w:position w:val="0"/>
                <w:sz w:val="21"/>
                <w:szCs w:val="21"/>
              </w:rPr>
              <w:t>标准或规范要求的；</w:t>
            </w:r>
          </w:p>
        </w:tc>
        <w:tc>
          <w:tcPr>
            <w:tcW w:w="1307"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或违法行为轻微并及时改正，没有造成危害后果的</w:t>
            </w:r>
          </w:p>
        </w:tc>
        <w:tc>
          <w:tcPr>
            <w:tcW w:w="1174"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《四川省公共场所</w:t>
            </w:r>
            <w:r>
              <w:rPr>
                <w:rFonts w:hint="eastAsia"/>
                <w:snapToGrid w:val="0"/>
                <w:color w:val="auto"/>
                <w:spacing w:val="0"/>
                <w:w w:val="100"/>
                <w:kern w:val="0"/>
                <w:position w:val="0"/>
                <w:sz w:val="21"/>
                <w:szCs w:val="21"/>
                <w:lang w:val="en-US" w:eastAsia="zh-CN" w:bidi="en-US"/>
              </w:rPr>
              <w:t>卫生</w:t>
            </w:r>
            <w:r>
              <w:rPr>
                <w:snapToGrid w:val="0"/>
                <w:color w:val="auto"/>
                <w:spacing w:val="0"/>
                <w:w w:val="100"/>
                <w:kern w:val="0"/>
                <w:position w:val="0"/>
                <w:sz w:val="21"/>
                <w:szCs w:val="21"/>
              </w:rPr>
              <w:t>管理办法》第二</w:t>
            </w:r>
            <w:r>
              <w:rPr>
                <w:rFonts w:hint="eastAsia"/>
                <w:snapToGrid w:val="0"/>
                <w:color w:val="auto"/>
                <w:spacing w:val="0"/>
                <w:w w:val="100"/>
                <w:kern w:val="0"/>
                <w:position w:val="0"/>
                <w:sz w:val="21"/>
                <w:szCs w:val="21"/>
                <w:lang w:eastAsia="zh-CN"/>
              </w:rPr>
              <w:t>十</w:t>
            </w:r>
            <w:r>
              <w:rPr>
                <w:snapToGrid w:val="0"/>
                <w:color w:val="auto"/>
                <w:spacing w:val="0"/>
                <w:w w:val="100"/>
                <w:kern w:val="0"/>
                <w:position w:val="0"/>
                <w:sz w:val="21"/>
                <w:szCs w:val="21"/>
              </w:rPr>
              <w:t>七条第（一）项</w:t>
            </w:r>
          </w:p>
        </w:tc>
        <w:tc>
          <w:tcPr>
            <w:tcW w:w="749"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9</w:t>
            </w:r>
          </w:p>
        </w:tc>
        <w:tc>
          <w:tcPr>
            <w:tcW w:w="1411"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卫生设施设备不能正常运行的</w:t>
            </w:r>
          </w:p>
        </w:tc>
        <w:tc>
          <w:tcPr>
            <w:tcW w:w="1307"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初次违法且危害后果轻微并及时改正的，或违法行为轻微并及时改正，没有造成危害后果的</w:t>
            </w:r>
          </w:p>
        </w:tc>
        <w:tc>
          <w:tcPr>
            <w:tcW w:w="1174"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《四川省公共场所卫生管理办法》第三十</w:t>
            </w:r>
            <w:r>
              <w:rPr>
                <w:rFonts w:hint="eastAsia" w:ascii="Times New Roman" w:hAnsi="Times New Roman" w:cs="Times New Roman"/>
                <w:smallCaps w:val="0"/>
                <w:snapToGrid w:val="0"/>
                <w:color w:val="auto"/>
                <w:spacing w:val="0"/>
                <w:w w:val="100"/>
                <w:kern w:val="0"/>
                <w:position w:val="0"/>
                <w:sz w:val="21"/>
                <w:szCs w:val="21"/>
                <w:lang w:val="en-US" w:eastAsia="zh-CN" w:bidi="en-US"/>
              </w:rPr>
              <w:t>五</w:t>
            </w:r>
            <w:r>
              <w:rPr>
                <w:snapToGrid w:val="0"/>
                <w:color w:val="auto"/>
                <w:spacing w:val="0"/>
                <w:w w:val="100"/>
                <w:kern w:val="0"/>
                <w:position w:val="0"/>
                <w:sz w:val="21"/>
                <w:szCs w:val="21"/>
              </w:rPr>
              <w:t>条第（二）项</w:t>
            </w:r>
          </w:p>
        </w:tc>
        <w:tc>
          <w:tcPr>
            <w:tcW w:w="749"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10</w:t>
            </w:r>
          </w:p>
        </w:tc>
        <w:tc>
          <w:tcPr>
            <w:tcW w:w="1411"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卫生设施设备被擅自拆除或挪作他用的</w:t>
            </w:r>
          </w:p>
        </w:tc>
        <w:tc>
          <w:tcPr>
            <w:tcW w:w="1307"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或述法行为轻微并及时改正，没有造成危害后果的</w:t>
            </w:r>
          </w:p>
        </w:tc>
        <w:tc>
          <w:tcPr>
            <w:tcW w:w="1174"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《四川省公共场所卫生管理办法》第三十五条第（三）项</w:t>
            </w:r>
          </w:p>
        </w:tc>
        <w:tc>
          <w:tcPr>
            <w:tcW w:w="749"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11</w:t>
            </w:r>
          </w:p>
        </w:tc>
        <w:tc>
          <w:tcPr>
            <w:tcW w:w="1411"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新建、改建、扩建生活饮用水供水工程项目未经卫生行政部门参加选址、设计审查和竣工验收而擅</w:t>
            </w:r>
            <w:r>
              <w:rPr>
                <w:rFonts w:hint="eastAsia"/>
                <w:snapToGrid w:val="0"/>
                <w:color w:val="auto"/>
                <w:spacing w:val="0"/>
                <w:w w:val="100"/>
                <w:kern w:val="0"/>
                <w:position w:val="0"/>
                <w:sz w:val="21"/>
                <w:szCs w:val="21"/>
                <w:lang w:val="en-US" w:eastAsia="zh-CN" w:bidi="en-US"/>
              </w:rPr>
              <w:t>自</w:t>
            </w:r>
            <w:r>
              <w:rPr>
                <w:snapToGrid w:val="0"/>
                <w:color w:val="auto"/>
                <w:spacing w:val="0"/>
                <w:w w:val="100"/>
                <w:kern w:val="0"/>
                <w:position w:val="0"/>
                <w:sz w:val="21"/>
                <w:szCs w:val="21"/>
              </w:rPr>
              <w:t>供水的</w:t>
            </w:r>
          </w:p>
        </w:tc>
        <w:tc>
          <w:tcPr>
            <w:tcW w:w="1307"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或违法行为轻微并及时改正，没有造成危害</w:t>
            </w:r>
            <w:r>
              <w:rPr>
                <w:rFonts w:hint="eastAsia"/>
                <w:snapToGrid w:val="0"/>
                <w:color w:val="auto"/>
                <w:spacing w:val="0"/>
                <w:w w:val="100"/>
                <w:kern w:val="0"/>
                <w:position w:val="0"/>
                <w:sz w:val="21"/>
                <w:szCs w:val="21"/>
                <w:lang w:eastAsia="zh-CN"/>
              </w:rPr>
              <w:t>后</w:t>
            </w:r>
            <w:r>
              <w:rPr>
                <w:snapToGrid w:val="0"/>
                <w:color w:val="auto"/>
                <w:spacing w:val="0"/>
                <w:w w:val="100"/>
                <w:kern w:val="0"/>
                <w:position w:val="0"/>
                <w:sz w:val="21"/>
                <w:szCs w:val="21"/>
              </w:rPr>
              <w:t>果的</w:t>
            </w:r>
          </w:p>
        </w:tc>
        <w:tc>
          <w:tcPr>
            <w:tcW w:w="1174"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《四川省生活饮用水</w:t>
            </w:r>
            <w:r>
              <w:rPr>
                <w:rFonts w:hint="eastAsia"/>
                <w:snapToGrid w:val="0"/>
                <w:color w:val="auto"/>
                <w:spacing w:val="0"/>
                <w:w w:val="100"/>
                <w:kern w:val="0"/>
                <w:position w:val="0"/>
                <w:sz w:val="21"/>
                <w:szCs w:val="21"/>
                <w:lang w:eastAsia="zh-CN"/>
              </w:rPr>
              <w:t>卫生</w:t>
            </w:r>
            <w:r>
              <w:rPr>
                <w:snapToGrid w:val="0"/>
                <w:color w:val="auto"/>
                <w:spacing w:val="0"/>
                <w:w w:val="100"/>
                <w:kern w:val="0"/>
                <w:position w:val="0"/>
                <w:sz w:val="21"/>
                <w:szCs w:val="21"/>
              </w:rPr>
              <w:t>监督管理办法》第二十六条第</w:t>
            </w:r>
            <w:r>
              <w:rPr>
                <w:snapToGrid w:val="0"/>
                <w:color w:val="auto"/>
                <w:spacing w:val="0"/>
                <w:w w:val="100"/>
                <w:kern w:val="0"/>
                <w:position w:val="0"/>
                <w:sz w:val="21"/>
                <w:szCs w:val="21"/>
                <w:lang w:val="en-US" w:eastAsia="en-US" w:bidi="en-US"/>
              </w:rPr>
              <w:t>（</w:t>
            </w:r>
            <w:r>
              <w:rPr>
                <w:rFonts w:hint="eastAsia"/>
                <w:snapToGrid w:val="0"/>
                <w:color w:val="auto"/>
                <w:spacing w:val="0"/>
                <w:w w:val="100"/>
                <w:kern w:val="0"/>
                <w:position w:val="0"/>
                <w:sz w:val="21"/>
                <w:szCs w:val="21"/>
                <w:lang w:val="en-US" w:eastAsia="zh-CN" w:bidi="en-US"/>
              </w:rPr>
              <w:t>五</w:t>
            </w:r>
            <w:r>
              <w:rPr>
                <w:snapToGrid w:val="0"/>
                <w:color w:val="auto"/>
                <w:spacing w:val="0"/>
                <w:w w:val="100"/>
                <w:kern w:val="0"/>
                <w:position w:val="0"/>
                <w:sz w:val="21"/>
                <w:szCs w:val="21"/>
                <w:lang w:val="en-US" w:eastAsia="en-US" w:bidi="en-US"/>
              </w:rPr>
              <w:t>）</w:t>
            </w:r>
            <w:r>
              <w:rPr>
                <w:snapToGrid w:val="0"/>
                <w:color w:val="auto"/>
                <w:spacing w:val="0"/>
                <w:w w:val="100"/>
                <w:kern w:val="0"/>
                <w:position w:val="0"/>
                <w:sz w:val="21"/>
                <w:szCs w:val="21"/>
              </w:rPr>
              <w:t>项</w:t>
            </w:r>
          </w:p>
        </w:tc>
        <w:tc>
          <w:tcPr>
            <w:tcW w:w="749"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12</w:t>
            </w:r>
          </w:p>
        </w:tc>
        <w:tc>
          <w:tcPr>
            <w:tcW w:w="1411"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逾期不校验《医疗机构执业许可证》仍从事诊疗活动的</w:t>
            </w:r>
          </w:p>
        </w:tc>
        <w:tc>
          <w:tcPr>
            <w:tcW w:w="1307"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或违法行为轻微并及时改正，没有造成危害后果的</w:t>
            </w:r>
          </w:p>
        </w:tc>
        <w:tc>
          <w:tcPr>
            <w:tcW w:w="1174"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《医疗机构管理条例》第四十五条</w:t>
            </w:r>
          </w:p>
        </w:tc>
        <w:tc>
          <w:tcPr>
            <w:tcW w:w="749" w:type="pct"/>
            <w:shd w:val="clear" w:color="auto" w:fill="FFFFFF"/>
            <w:noWrap w:val="0"/>
            <w:vAlign w:val="center"/>
          </w:tcPr>
          <w:p>
            <w:pPr>
              <w:widowControl w:val="0"/>
              <w:overflowPunct w:val="0"/>
              <w:adjustRightInd w:val="0"/>
              <w:snapToGrid w:val="0"/>
              <w:spacing w:line="300" w:lineRule="exact"/>
              <w:jc w:val="center"/>
              <w:rPr>
                <w:rFonts w:ascii="Times New Roman" w:hAnsi="Times New Roman" w:eastAsia="宋体" w:cs="Times New Roman"/>
                <w:snapToGrid w:val="0"/>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13</w:t>
            </w:r>
          </w:p>
        </w:tc>
        <w:tc>
          <w:tcPr>
            <w:tcW w:w="1411"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医疗机构有《抗菌药物临床应用管理办法》第四十九条相关规定的行为</w:t>
            </w:r>
          </w:p>
        </w:tc>
        <w:tc>
          <w:tcPr>
            <w:tcW w:w="1307"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或违法行为轻微并及时改正，没有造成危害后果的</w:t>
            </w:r>
          </w:p>
        </w:tc>
        <w:tc>
          <w:tcPr>
            <w:tcW w:w="1174"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《抗菌药物临床应用管理办法》第四十九条</w:t>
            </w:r>
          </w:p>
        </w:tc>
        <w:tc>
          <w:tcPr>
            <w:tcW w:w="749" w:type="pct"/>
            <w:shd w:val="clear" w:color="auto" w:fill="FFFFFF"/>
            <w:noWrap w:val="0"/>
            <w:vAlign w:val="center"/>
          </w:tcPr>
          <w:p>
            <w:pPr>
              <w:widowControl w:val="0"/>
              <w:overflowPunct w:val="0"/>
              <w:adjustRightInd w:val="0"/>
              <w:snapToGrid w:val="0"/>
              <w:spacing w:line="300" w:lineRule="exact"/>
              <w:jc w:val="center"/>
              <w:rPr>
                <w:rFonts w:ascii="Times New Roman" w:hAnsi="Times New Roman" w:eastAsia="宋体" w:cs="Times New Roman"/>
                <w:snapToGrid w:val="0"/>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center"/>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14</w:t>
            </w:r>
          </w:p>
        </w:tc>
        <w:tc>
          <w:tcPr>
            <w:tcW w:w="1411"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医疗机构有</w:t>
            </w:r>
            <w:r>
              <w:rPr>
                <w:rFonts w:hint="eastAsia"/>
                <w:snapToGrid w:val="0"/>
                <w:color w:val="auto"/>
                <w:spacing w:val="0"/>
                <w:w w:val="100"/>
                <w:kern w:val="0"/>
                <w:position w:val="0"/>
                <w:sz w:val="21"/>
                <w:szCs w:val="21"/>
                <w:lang w:eastAsia="zh-CN"/>
              </w:rPr>
              <w:t>违反</w:t>
            </w:r>
            <w:r>
              <w:rPr>
                <w:snapToGrid w:val="0"/>
                <w:color w:val="auto"/>
                <w:spacing w:val="0"/>
                <w:w w:val="100"/>
                <w:kern w:val="0"/>
                <w:position w:val="0"/>
                <w:sz w:val="21"/>
                <w:szCs w:val="21"/>
              </w:rPr>
              <w:t>《医疗机构临床用血管理办法》第三十五条规定的行为</w:t>
            </w:r>
          </w:p>
        </w:tc>
        <w:tc>
          <w:tcPr>
            <w:tcW w:w="1307"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初次违法且危害后果轻微并及时改正的</w:t>
            </w:r>
            <w:r>
              <w:rPr>
                <w:rFonts w:hint="eastAsia"/>
                <w:snapToGrid w:val="0"/>
                <w:color w:val="auto"/>
                <w:spacing w:val="0"/>
                <w:w w:val="100"/>
                <w:kern w:val="0"/>
                <w:position w:val="0"/>
                <w:sz w:val="21"/>
                <w:szCs w:val="21"/>
                <w:lang w:eastAsia="zh-CN"/>
              </w:rPr>
              <w:t>，</w:t>
            </w:r>
            <w:r>
              <w:rPr>
                <w:snapToGrid w:val="0"/>
                <w:color w:val="auto"/>
                <w:spacing w:val="0"/>
                <w:w w:val="100"/>
                <w:kern w:val="0"/>
                <w:position w:val="0"/>
                <w:sz w:val="21"/>
                <w:szCs w:val="21"/>
              </w:rPr>
              <w:t>或违法行为轻微并及时改正，没有造成危害后果的</w:t>
            </w:r>
          </w:p>
        </w:tc>
        <w:tc>
          <w:tcPr>
            <w:tcW w:w="1174" w:type="pct"/>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300" w:lineRule="exact"/>
              <w:ind w:left="0" w:leftChars="0" w:right="0" w:rightChars="0" w:firstLine="0" w:firstLineChars="0"/>
              <w:jc w:val="both"/>
              <w:rPr>
                <w:rFonts w:ascii="宋体" w:hAnsi="Times New Roman" w:eastAsia="宋体" w:cs="宋体"/>
                <w:snapToGrid w:val="0"/>
                <w:color w:val="auto"/>
                <w:kern w:val="0"/>
                <w:sz w:val="21"/>
                <w:szCs w:val="21"/>
                <w:u w:val="none"/>
                <w:shd w:val="clear" w:color="auto" w:fill="auto"/>
                <w:lang w:val="zh-TW" w:eastAsia="zh-TW" w:bidi="zh-TW"/>
              </w:rPr>
            </w:pPr>
            <w:r>
              <w:rPr>
                <w:snapToGrid w:val="0"/>
                <w:color w:val="auto"/>
                <w:spacing w:val="0"/>
                <w:w w:val="100"/>
                <w:kern w:val="0"/>
                <w:position w:val="0"/>
                <w:sz w:val="21"/>
                <w:szCs w:val="21"/>
              </w:rPr>
              <w:t>《医疗机构临床用血管理办法》</w:t>
            </w:r>
            <w:r>
              <w:rPr>
                <w:snapToGrid w:val="0"/>
                <w:color w:val="auto"/>
                <w:spacing w:val="0"/>
                <w:w w:val="100"/>
                <w:kern w:val="0"/>
                <w:position w:val="0"/>
                <w:sz w:val="21"/>
                <w:szCs w:val="21"/>
                <w:lang w:val="zh-CN" w:eastAsia="zh-CN" w:bidi="zh-CN"/>
              </w:rPr>
              <w:t>第三</w:t>
            </w:r>
            <w:r>
              <w:rPr>
                <w:snapToGrid w:val="0"/>
                <w:color w:val="auto"/>
                <w:spacing w:val="0"/>
                <w:w w:val="100"/>
                <w:kern w:val="0"/>
                <w:position w:val="0"/>
                <w:sz w:val="21"/>
                <w:szCs w:val="21"/>
              </w:rPr>
              <w:t>十五条</w:t>
            </w:r>
          </w:p>
        </w:tc>
        <w:tc>
          <w:tcPr>
            <w:tcW w:w="749" w:type="pct"/>
            <w:shd w:val="clear" w:color="auto" w:fill="FFFFFF"/>
            <w:noWrap w:val="0"/>
            <w:vAlign w:val="center"/>
          </w:tcPr>
          <w:p>
            <w:pPr>
              <w:widowControl w:val="0"/>
              <w:overflowPunct w:val="0"/>
              <w:adjustRightInd w:val="0"/>
              <w:snapToGrid w:val="0"/>
              <w:spacing w:line="300" w:lineRule="exact"/>
              <w:jc w:val="center"/>
              <w:rPr>
                <w:rFonts w:ascii="Times New Roman" w:hAnsi="Times New Roman" w:eastAsia="宋体" w:cs="Times New Roman"/>
                <w:snapToGrid w:val="0"/>
                <w:color w:val="auto"/>
                <w:kern w:val="0"/>
                <w:sz w:val="21"/>
                <w:szCs w:val="21"/>
                <w:lang w:val="en-US" w:eastAsia="zh-CN" w:bidi="ar-SA"/>
              </w:rPr>
            </w:pPr>
          </w:p>
        </w:tc>
      </w:tr>
    </w:tbl>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bookmarkStart w:id="3" w:name="bookmark11"/>
      <w:bookmarkStart w:id="4" w:name="bookmark9"/>
      <w:bookmarkStart w:id="5" w:name="bookmark10"/>
    </w:p>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p>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p>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p>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p>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p>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p>
    <w:p>
      <w:pPr>
        <w:pStyle w:val="25"/>
        <w:keepNext w:val="0"/>
        <w:keepLines w:val="0"/>
        <w:widowControl w:val="0"/>
        <w:shd w:val="clear" w:color="auto" w:fill="auto"/>
        <w:overflowPunct w:val="0"/>
        <w:bidi w:val="0"/>
        <w:adjustRightInd w:val="0"/>
        <w:snapToGrid w:val="0"/>
        <w:spacing w:before="0" w:after="0" w:line="240" w:lineRule="auto"/>
        <w:ind w:left="0" w:right="0" w:firstLine="0"/>
        <w:jc w:val="left"/>
        <w:rPr>
          <w:rFonts w:hint="eastAsia" w:ascii="黑体" w:eastAsia="黑体" w:cs="黑体"/>
          <w:snapToGrid w:val="0"/>
          <w:color w:val="auto"/>
          <w:spacing w:val="0"/>
          <w:w w:val="100"/>
          <w:kern w:val="0"/>
          <w:position w:val="0"/>
          <w:sz w:val="32"/>
          <w:szCs w:val="32"/>
          <w:lang w:val="en-US" w:eastAsia="zh-CN" w:bidi="ar-SA"/>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剑阁县卫生健康领域涉企初次或轻微违法行为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从轻行政处罚清单（第一批6项）</w:t>
      </w:r>
      <w:bookmarkEnd w:id="3"/>
      <w:bookmarkEnd w:id="4"/>
      <w:bookmarkEnd w:id="5"/>
    </w:p>
    <w:tbl>
      <w:tblPr>
        <w:tblStyle w:val="7"/>
        <w:tblW w:w="5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161"/>
        <w:gridCol w:w="2725"/>
        <w:gridCol w:w="206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39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b/>
                <w:bCs/>
                <w:snapToGrid w:val="0"/>
                <w:color w:val="auto"/>
                <w:spacing w:val="0"/>
                <w:w w:val="100"/>
                <w:kern w:val="0"/>
                <w:position w:val="0"/>
                <w:sz w:val="21"/>
                <w:szCs w:val="21"/>
              </w:rPr>
              <w:t>序号</w:t>
            </w:r>
          </w:p>
        </w:tc>
        <w:tc>
          <w:tcPr>
            <w:tcW w:w="117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b/>
                <w:bCs/>
                <w:snapToGrid w:val="0"/>
                <w:color w:val="auto"/>
                <w:spacing w:val="0"/>
                <w:w w:val="100"/>
                <w:kern w:val="0"/>
                <w:position w:val="0"/>
                <w:sz w:val="21"/>
                <w:szCs w:val="21"/>
              </w:rPr>
              <w:t>轻微违法行为</w:t>
            </w:r>
          </w:p>
        </w:tc>
        <w:tc>
          <w:tcPr>
            <w:tcW w:w="1479"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b/>
                <w:bCs/>
                <w:snapToGrid w:val="0"/>
                <w:color w:val="auto"/>
                <w:spacing w:val="0"/>
                <w:w w:val="100"/>
                <w:kern w:val="0"/>
                <w:position w:val="0"/>
                <w:sz w:val="21"/>
                <w:szCs w:val="21"/>
              </w:rPr>
              <w:t>适应情形</w:t>
            </w:r>
          </w:p>
        </w:tc>
        <w:tc>
          <w:tcPr>
            <w:tcW w:w="112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b/>
                <w:bCs/>
                <w:snapToGrid w:val="0"/>
                <w:color w:val="auto"/>
                <w:spacing w:val="0"/>
                <w:w w:val="100"/>
                <w:kern w:val="0"/>
                <w:position w:val="0"/>
                <w:sz w:val="21"/>
                <w:szCs w:val="21"/>
              </w:rPr>
              <w:t>法律依据</w:t>
            </w:r>
          </w:p>
        </w:tc>
        <w:tc>
          <w:tcPr>
            <w:tcW w:w="82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b/>
                <w:bCs/>
                <w:snapToGrid w:val="0"/>
                <w:color w:val="auto"/>
                <w:spacing w:val="0"/>
                <w:w w:val="100"/>
                <w:kern w:val="0"/>
                <w:position w:val="0"/>
                <w:sz w:val="21"/>
                <w:szCs w:val="21"/>
              </w:rPr>
              <w:t>从轻处罚内容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jc w:val="center"/>
        </w:trPr>
        <w:tc>
          <w:tcPr>
            <w:tcW w:w="39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1</w:t>
            </w:r>
          </w:p>
        </w:tc>
        <w:tc>
          <w:tcPr>
            <w:tcW w:w="117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未经许可擅自配置使用大型医用设备的</w:t>
            </w:r>
          </w:p>
        </w:tc>
        <w:tc>
          <w:tcPr>
            <w:tcW w:w="1479"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主动消除或者减轻违法行为危害后果的，受他人胁迫或者诱骗实施违法行为旳</w:t>
            </w:r>
          </w:p>
        </w:tc>
        <w:tc>
          <w:tcPr>
            <w:tcW w:w="112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《医疗器械监督条例》第六十三条第三款</w:t>
            </w:r>
          </w:p>
        </w:tc>
        <w:tc>
          <w:tcPr>
            <w:tcW w:w="82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39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2</w:t>
            </w:r>
          </w:p>
        </w:tc>
        <w:tc>
          <w:tcPr>
            <w:tcW w:w="117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公共场所从业人员未取得健康合格证而从事直接为顾客服务工作的</w:t>
            </w:r>
          </w:p>
        </w:tc>
        <w:tc>
          <w:tcPr>
            <w:tcW w:w="1479"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w:t>
            </w:r>
            <w:r>
              <w:rPr>
                <w:rFonts w:hint="eastAsia"/>
                <w:snapToGrid w:val="0"/>
                <w:color w:val="auto"/>
                <w:spacing w:val="0"/>
                <w:w w:val="100"/>
                <w:kern w:val="0"/>
                <w:position w:val="0"/>
                <w:sz w:val="21"/>
                <w:szCs w:val="21"/>
                <w:lang w:eastAsia="zh-CN"/>
              </w:rPr>
              <w:t>行为</w:t>
            </w:r>
            <w:r>
              <w:rPr>
                <w:snapToGrid w:val="0"/>
                <w:color w:val="auto"/>
                <w:spacing w:val="0"/>
                <w:w w:val="100"/>
                <w:kern w:val="0"/>
                <w:position w:val="0"/>
                <w:sz w:val="21"/>
                <w:szCs w:val="21"/>
              </w:rPr>
              <w:t>危害后果的，受他人胁迫或者诱骗实施违法行为的</w:t>
            </w:r>
          </w:p>
        </w:tc>
        <w:tc>
          <w:tcPr>
            <w:tcW w:w="112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《四川省公共场所卫生管理办法》第三十四条第（三）项</w:t>
            </w:r>
          </w:p>
        </w:tc>
        <w:tc>
          <w:tcPr>
            <w:tcW w:w="82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jc w:val="center"/>
        </w:trPr>
        <w:tc>
          <w:tcPr>
            <w:tcW w:w="39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3</w:t>
            </w:r>
          </w:p>
        </w:tc>
        <w:tc>
          <w:tcPr>
            <w:tcW w:w="117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公共场所从业人员未经卫生知识培训合格上岗的</w:t>
            </w:r>
          </w:p>
        </w:tc>
        <w:tc>
          <w:tcPr>
            <w:tcW w:w="1479"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主动消除或者减轻违法行为危害后果的，受他人胁迫或者诱骗实施述法行为的</w:t>
            </w:r>
          </w:p>
        </w:tc>
        <w:tc>
          <w:tcPr>
            <w:tcW w:w="112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《四川省公共场所卫生管理办法》第三十四条第（四）项</w:t>
            </w:r>
          </w:p>
        </w:tc>
        <w:tc>
          <w:tcPr>
            <w:tcW w:w="82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exact"/>
          <w:jc w:val="center"/>
        </w:trPr>
        <w:tc>
          <w:tcPr>
            <w:tcW w:w="39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4</w:t>
            </w:r>
          </w:p>
        </w:tc>
        <w:tc>
          <w:tcPr>
            <w:tcW w:w="117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公共场所</w:t>
            </w:r>
            <w:r>
              <w:rPr>
                <w:rFonts w:hint="eastAsia"/>
                <w:snapToGrid w:val="0"/>
                <w:color w:val="auto"/>
                <w:spacing w:val="0"/>
                <w:w w:val="100"/>
                <w:kern w:val="0"/>
                <w:position w:val="0"/>
                <w:sz w:val="21"/>
                <w:szCs w:val="21"/>
                <w:lang w:val="en-US" w:eastAsia="zh-CN"/>
              </w:rPr>
              <w:t>反复</w:t>
            </w:r>
            <w:r>
              <w:rPr>
                <w:snapToGrid w:val="0"/>
                <w:color w:val="auto"/>
                <w:spacing w:val="0"/>
                <w:w w:val="100"/>
                <w:kern w:val="0"/>
                <w:position w:val="0"/>
                <w:sz w:val="21"/>
                <w:szCs w:val="21"/>
              </w:rPr>
              <w:t>使用</w:t>
            </w:r>
            <w:r>
              <w:rPr>
                <w:rFonts w:hint="eastAsia"/>
                <w:snapToGrid w:val="0"/>
                <w:color w:val="auto"/>
                <w:spacing w:val="0"/>
                <w:w w:val="100"/>
                <w:kern w:val="0"/>
                <w:position w:val="0"/>
                <w:sz w:val="21"/>
                <w:szCs w:val="21"/>
                <w:lang w:eastAsia="zh-CN"/>
              </w:rPr>
              <w:t>一次</w:t>
            </w:r>
            <w:r>
              <w:rPr>
                <w:snapToGrid w:val="0"/>
                <w:color w:val="auto"/>
                <w:spacing w:val="0"/>
                <w:w w:val="100"/>
                <w:kern w:val="0"/>
                <w:position w:val="0"/>
                <w:sz w:val="21"/>
                <w:szCs w:val="21"/>
              </w:rPr>
              <w:t>性公共用品、用具的或提供的用品用具不符合卫生标准</w:t>
            </w:r>
            <w:r>
              <w:rPr>
                <w:rFonts w:hint="eastAsia"/>
                <w:snapToGrid w:val="0"/>
                <w:color w:val="auto"/>
                <w:spacing w:val="0"/>
                <w:w w:val="100"/>
                <w:kern w:val="0"/>
                <w:position w:val="0"/>
                <w:sz w:val="21"/>
                <w:szCs w:val="21"/>
                <w:lang w:eastAsia="zh-CN"/>
              </w:rPr>
              <w:t>要求</w:t>
            </w:r>
            <w:r>
              <w:rPr>
                <w:snapToGrid w:val="0"/>
                <w:color w:val="auto"/>
                <w:spacing w:val="0"/>
                <w:w w:val="100"/>
                <w:kern w:val="0"/>
                <w:position w:val="0"/>
                <w:sz w:val="21"/>
                <w:szCs w:val="21"/>
              </w:rPr>
              <w:t>的</w:t>
            </w:r>
          </w:p>
        </w:tc>
        <w:tc>
          <w:tcPr>
            <w:tcW w:w="1479"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主动消除或者减轻违法行为危害后果的，受他人胁迫或者诱骗实施述法行为的</w:t>
            </w:r>
          </w:p>
        </w:tc>
        <w:tc>
          <w:tcPr>
            <w:tcW w:w="112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《四川省公共场所卫生管理办法》第</w:t>
            </w:r>
            <w:r>
              <w:rPr>
                <w:rFonts w:hint="eastAsia"/>
                <w:snapToGrid w:val="0"/>
                <w:color w:val="auto"/>
                <w:spacing w:val="0"/>
                <w:w w:val="100"/>
                <w:kern w:val="0"/>
                <w:position w:val="0"/>
                <w:sz w:val="21"/>
                <w:szCs w:val="21"/>
                <w:lang w:eastAsia="zh-CN"/>
              </w:rPr>
              <w:t>三十</w:t>
            </w:r>
            <w:r>
              <w:rPr>
                <w:snapToGrid w:val="0"/>
                <w:color w:val="auto"/>
                <w:spacing w:val="0"/>
                <w:w w:val="100"/>
                <w:kern w:val="0"/>
                <w:position w:val="0"/>
                <w:sz w:val="21"/>
                <w:szCs w:val="21"/>
              </w:rPr>
              <w:t>五条第（四）项</w:t>
            </w:r>
          </w:p>
        </w:tc>
        <w:tc>
          <w:tcPr>
            <w:tcW w:w="82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jc w:val="center"/>
        </w:trPr>
        <w:tc>
          <w:tcPr>
            <w:tcW w:w="39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5</w:t>
            </w:r>
          </w:p>
        </w:tc>
        <w:tc>
          <w:tcPr>
            <w:tcW w:w="117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卫生指标不符合规定标准或规范的</w:t>
            </w:r>
          </w:p>
        </w:tc>
        <w:tc>
          <w:tcPr>
            <w:tcW w:w="1479"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主动消除或者减轻违法行为危害后果的，受他人胁迫或者诱骗实施违法行为的</w:t>
            </w:r>
          </w:p>
        </w:tc>
        <w:tc>
          <w:tcPr>
            <w:tcW w:w="112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《四川省公共</w:t>
            </w:r>
            <w:r>
              <w:rPr>
                <w:rFonts w:hint="eastAsia"/>
                <w:snapToGrid w:val="0"/>
                <w:color w:val="auto"/>
                <w:spacing w:val="0"/>
                <w:w w:val="100"/>
                <w:kern w:val="0"/>
                <w:position w:val="0"/>
                <w:sz w:val="21"/>
                <w:szCs w:val="21"/>
                <w:lang w:eastAsia="zh-CN"/>
              </w:rPr>
              <w:t>场所卫</w:t>
            </w:r>
            <w:r>
              <w:rPr>
                <w:snapToGrid w:val="0"/>
                <w:color w:val="auto"/>
                <w:spacing w:val="0"/>
                <w:w w:val="100"/>
                <w:kern w:val="0"/>
                <w:position w:val="0"/>
                <w:sz w:val="21"/>
                <w:szCs w:val="21"/>
              </w:rPr>
              <w:t>生管理办法》第三十五条第（四）项</w:t>
            </w:r>
          </w:p>
        </w:tc>
        <w:tc>
          <w:tcPr>
            <w:tcW w:w="829"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exact"/>
          <w:jc w:val="center"/>
        </w:trPr>
        <w:tc>
          <w:tcPr>
            <w:tcW w:w="395"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6</w:t>
            </w:r>
          </w:p>
        </w:tc>
        <w:tc>
          <w:tcPr>
            <w:tcW w:w="1173"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使用未取得健康合格证的人员直接从事供水、管水或清洗消毒作业的</w:t>
            </w:r>
          </w:p>
        </w:tc>
        <w:tc>
          <w:tcPr>
            <w:tcW w:w="1479"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主动消除或者减轻违法行为危害后果的，受他人胁迫或者诱骗实施违法行为的</w:t>
            </w:r>
          </w:p>
        </w:tc>
        <w:tc>
          <w:tcPr>
            <w:tcW w:w="1121"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both"/>
              <w:rPr>
                <w:snapToGrid w:val="0"/>
                <w:color w:val="auto"/>
                <w:kern w:val="0"/>
                <w:sz w:val="21"/>
                <w:szCs w:val="21"/>
              </w:rPr>
            </w:pPr>
            <w:r>
              <w:rPr>
                <w:snapToGrid w:val="0"/>
                <w:color w:val="auto"/>
                <w:spacing w:val="0"/>
                <w:w w:val="100"/>
                <w:kern w:val="0"/>
                <w:position w:val="0"/>
                <w:sz w:val="21"/>
                <w:szCs w:val="21"/>
              </w:rPr>
              <w:t>《四川省生活饮用水卫生监督管理办法》第</w:t>
            </w:r>
            <w:r>
              <w:rPr>
                <w:rFonts w:hint="eastAsia"/>
                <w:snapToGrid w:val="0"/>
                <w:color w:val="auto"/>
                <w:spacing w:val="0"/>
                <w:w w:val="100"/>
                <w:kern w:val="0"/>
                <w:position w:val="0"/>
                <w:sz w:val="21"/>
                <w:szCs w:val="21"/>
                <w:lang w:eastAsia="zh-CN"/>
              </w:rPr>
              <w:t>二十</w:t>
            </w:r>
            <w:r>
              <w:rPr>
                <w:snapToGrid w:val="0"/>
                <w:color w:val="auto"/>
                <w:spacing w:val="0"/>
                <w:w w:val="100"/>
                <w:kern w:val="0"/>
                <w:position w:val="0"/>
                <w:sz w:val="21"/>
                <w:szCs w:val="21"/>
              </w:rPr>
              <w:t>六条第（六）项</w:t>
            </w:r>
          </w:p>
        </w:tc>
        <w:tc>
          <w:tcPr>
            <w:tcW w:w="82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240" w:lineRule="auto"/>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bl>
    <w:p>
      <w:pPr>
        <w:pStyle w:val="25"/>
        <w:keepNext w:val="0"/>
        <w:keepLines w:val="0"/>
        <w:pageBreakBefore w:val="0"/>
        <w:widowControl w:val="0"/>
        <w:shd w:val="clear" w:color="auto" w:fill="auto"/>
        <w:kinsoku/>
        <w:wordWrap/>
        <w:overflowPunct w:val="0"/>
        <w:topLinePunct w:val="0"/>
        <w:autoSpaceDE/>
        <w:autoSpaceDN/>
        <w:bidi w:val="0"/>
        <w:adjustRightInd w:val="0"/>
        <w:snapToGrid w:val="0"/>
        <w:spacing w:before="0" w:after="0" w:line="240" w:lineRule="auto"/>
        <w:ind w:left="0" w:right="0" w:firstLine="0"/>
        <w:jc w:val="left"/>
        <w:textAlignment w:val="auto"/>
        <w:rPr>
          <w:rFonts w:hint="eastAsia" w:ascii="黑体" w:eastAsia="黑体" w:cs="黑体"/>
          <w:snapToGrid w:val="0"/>
          <w:color w:val="auto"/>
          <w:spacing w:val="0"/>
          <w:w w:val="100"/>
          <w:kern w:val="0"/>
          <w:position w:val="0"/>
          <w:sz w:val="32"/>
          <w:szCs w:val="32"/>
          <w:lang w:val="en-US" w:eastAsia="zh-CN" w:bidi="ar-SA"/>
        </w:rPr>
      </w:pPr>
      <w:bookmarkStart w:id="6" w:name="bookmark13"/>
      <w:bookmarkStart w:id="7" w:name="bookmark14"/>
      <w:bookmarkStart w:id="8" w:name="bookmark12"/>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剑阁县卫生健康领域涉企初次或轻微违法行为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减轻行政处罚清单（第一批3项）</w:t>
      </w:r>
      <w:bookmarkEnd w:id="6"/>
      <w:bookmarkEnd w:id="7"/>
      <w:bookmarkEnd w:id="8"/>
    </w:p>
    <w:tbl>
      <w:tblPr>
        <w:tblStyle w:val="7"/>
        <w:tblW w:w="4998" w:type="pct"/>
        <w:jc w:val="center"/>
        <w:tblLayout w:type="autofit"/>
        <w:tblCellMar>
          <w:top w:w="0" w:type="dxa"/>
          <w:left w:w="108" w:type="dxa"/>
          <w:bottom w:w="0" w:type="dxa"/>
          <w:right w:w="108" w:type="dxa"/>
        </w:tblCellMar>
      </w:tblPr>
      <w:tblGrid>
        <w:gridCol w:w="752"/>
        <w:gridCol w:w="2578"/>
        <w:gridCol w:w="2140"/>
        <w:gridCol w:w="2116"/>
        <w:gridCol w:w="1470"/>
      </w:tblGrid>
      <w:tr>
        <w:tblPrEx>
          <w:tblCellMar>
            <w:top w:w="0" w:type="dxa"/>
            <w:left w:w="108" w:type="dxa"/>
            <w:bottom w:w="0" w:type="dxa"/>
            <w:right w:w="108" w:type="dxa"/>
          </w:tblCellMar>
        </w:tblPrEx>
        <w:trPr>
          <w:trHeight w:val="971" w:hRule="exact"/>
          <w:jc w:val="center"/>
        </w:trPr>
        <w:tc>
          <w:tcPr>
            <w:tcW w:w="41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序号</w:t>
            </w:r>
          </w:p>
        </w:tc>
        <w:tc>
          <w:tcPr>
            <w:tcW w:w="142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轻微违法行为</w:t>
            </w:r>
          </w:p>
        </w:tc>
        <w:tc>
          <w:tcPr>
            <w:tcW w:w="118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适应情形</w:t>
            </w:r>
          </w:p>
        </w:tc>
        <w:tc>
          <w:tcPr>
            <w:tcW w:w="1168"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法律依据</w:t>
            </w:r>
          </w:p>
        </w:tc>
        <w:tc>
          <w:tcPr>
            <w:tcW w:w="811"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b/>
                <w:bCs/>
                <w:snapToGrid w:val="0"/>
                <w:color w:val="auto"/>
                <w:spacing w:val="0"/>
                <w:w w:val="100"/>
                <w:kern w:val="0"/>
                <w:position w:val="0"/>
                <w:sz w:val="21"/>
                <w:szCs w:val="21"/>
              </w:rPr>
              <w:t>从轻处罚内容</w:t>
            </w:r>
          </w:p>
        </w:tc>
      </w:tr>
      <w:tr>
        <w:tblPrEx>
          <w:tblCellMar>
            <w:top w:w="0" w:type="dxa"/>
            <w:left w:w="108" w:type="dxa"/>
            <w:bottom w:w="0" w:type="dxa"/>
            <w:right w:w="108" w:type="dxa"/>
          </w:tblCellMar>
        </w:tblPrEx>
        <w:trPr>
          <w:trHeight w:val="2611" w:hRule="exact"/>
          <w:jc w:val="center"/>
        </w:trPr>
        <w:tc>
          <w:tcPr>
            <w:tcW w:w="41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snapToGrid w:val="0"/>
                <w:color w:val="auto"/>
                <w:spacing w:val="0"/>
                <w:w w:val="100"/>
                <w:kern w:val="0"/>
                <w:position w:val="0"/>
                <w:sz w:val="21"/>
                <w:szCs w:val="21"/>
              </w:rPr>
              <w:t>1</w:t>
            </w:r>
          </w:p>
        </w:tc>
        <w:tc>
          <w:tcPr>
            <w:tcW w:w="142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除体育场（馆）、公共交通工具外的甲类公共场所未取得公共场所卫生许可证从事经营活动的</w:t>
            </w:r>
          </w:p>
        </w:tc>
        <w:tc>
          <w:tcPr>
            <w:tcW w:w="118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主动消除或者减轻违法行为危害后果的，受他人胁迫或者诱骗实施违法行为的</w:t>
            </w:r>
          </w:p>
        </w:tc>
        <w:tc>
          <w:tcPr>
            <w:tcW w:w="1168"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《四川省公共场所卫生管理办法》第三十七条第（</w:t>
            </w:r>
            <w:r>
              <w:rPr>
                <w:rFonts w:hint="eastAsia"/>
                <w:snapToGrid w:val="0"/>
                <w:color w:val="auto"/>
                <w:spacing w:val="0"/>
                <w:w w:val="100"/>
                <w:kern w:val="0"/>
                <w:position w:val="0"/>
                <w:sz w:val="21"/>
                <w:szCs w:val="21"/>
                <w:lang w:val="en-US" w:eastAsia="zh-CN" w:bidi="en-US"/>
              </w:rPr>
              <w:t>一</w:t>
            </w:r>
            <w:r>
              <w:rPr>
                <w:snapToGrid w:val="0"/>
                <w:color w:val="auto"/>
                <w:spacing w:val="0"/>
                <w:w w:val="100"/>
                <w:kern w:val="0"/>
                <w:position w:val="0"/>
                <w:sz w:val="21"/>
                <w:szCs w:val="21"/>
              </w:rPr>
              <w:t>）项</w:t>
            </w:r>
          </w:p>
        </w:tc>
        <w:tc>
          <w:tcPr>
            <w:tcW w:w="811"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r>
        <w:tblPrEx>
          <w:tblCellMar>
            <w:top w:w="0" w:type="dxa"/>
            <w:left w:w="108" w:type="dxa"/>
            <w:bottom w:w="0" w:type="dxa"/>
            <w:right w:w="108" w:type="dxa"/>
          </w:tblCellMar>
        </w:tblPrEx>
        <w:trPr>
          <w:trHeight w:val="2052" w:hRule="exact"/>
          <w:jc w:val="center"/>
        </w:trPr>
        <w:tc>
          <w:tcPr>
            <w:tcW w:w="415"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snapToGrid w:val="0"/>
                <w:color w:val="auto"/>
                <w:spacing w:val="0"/>
                <w:w w:val="100"/>
                <w:kern w:val="0"/>
                <w:position w:val="0"/>
                <w:sz w:val="21"/>
                <w:szCs w:val="21"/>
              </w:rPr>
              <w:t>2</w:t>
            </w:r>
          </w:p>
        </w:tc>
        <w:tc>
          <w:tcPr>
            <w:tcW w:w="1423"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《四川省公共场所卫生管理办法》第二十三条第一款规定以外的公共场所未设置</w:t>
            </w:r>
            <w:r>
              <w:rPr>
                <w:rFonts w:hint="eastAsia"/>
                <w:snapToGrid w:val="0"/>
                <w:color w:val="auto"/>
                <w:spacing w:val="0"/>
                <w:w w:val="100"/>
                <w:kern w:val="0"/>
                <w:position w:val="0"/>
                <w:sz w:val="21"/>
                <w:szCs w:val="21"/>
                <w:lang w:eastAsia="zh-CN"/>
              </w:rPr>
              <w:t>吸烟区（室）</w:t>
            </w:r>
            <w:r>
              <w:rPr>
                <w:snapToGrid w:val="0"/>
                <w:color w:val="auto"/>
                <w:spacing w:val="0"/>
                <w:w w:val="100"/>
                <w:kern w:val="0"/>
                <w:position w:val="0"/>
                <w:sz w:val="21"/>
                <w:szCs w:val="21"/>
              </w:rPr>
              <w:t>的</w:t>
            </w:r>
          </w:p>
        </w:tc>
        <w:tc>
          <w:tcPr>
            <w:tcW w:w="1181"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主动消除或者减轻违法行为危害后果的，受他人胁迫或者诱骗实施违法行为的</w:t>
            </w:r>
          </w:p>
        </w:tc>
        <w:tc>
          <w:tcPr>
            <w:tcW w:w="1168" w:type="pct"/>
            <w:tcBorders>
              <w:top w:val="single" w:color="auto" w:sz="4" w:space="0"/>
              <w:left w:val="single" w:color="auto" w:sz="4" w:space="0"/>
              <w:bottom w:val="nil"/>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《四川省公共场所卫生管理办法》第三十八条第（一）项</w:t>
            </w:r>
          </w:p>
        </w:tc>
        <w:tc>
          <w:tcPr>
            <w:tcW w:w="811" w:type="pct"/>
            <w:tcBorders>
              <w:top w:val="single" w:color="auto" w:sz="4" w:space="0"/>
              <w:left w:val="single" w:color="auto" w:sz="4" w:space="0"/>
              <w:bottom w:val="nil"/>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r>
        <w:tblPrEx>
          <w:tblCellMar>
            <w:top w:w="0" w:type="dxa"/>
            <w:left w:w="108" w:type="dxa"/>
            <w:bottom w:w="0" w:type="dxa"/>
            <w:right w:w="108" w:type="dxa"/>
          </w:tblCellMar>
        </w:tblPrEx>
        <w:trPr>
          <w:trHeight w:val="2076" w:hRule="exact"/>
          <w:jc w:val="center"/>
        </w:trPr>
        <w:tc>
          <w:tcPr>
            <w:tcW w:w="415"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snapToGrid w:val="0"/>
                <w:color w:val="auto"/>
                <w:spacing w:val="0"/>
                <w:w w:val="100"/>
                <w:kern w:val="0"/>
                <w:position w:val="0"/>
                <w:sz w:val="21"/>
                <w:szCs w:val="21"/>
              </w:rPr>
              <w:t>3</w:t>
            </w:r>
          </w:p>
        </w:tc>
        <w:tc>
          <w:tcPr>
            <w:tcW w:w="1423"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禁止吸烟场所未按规定设置禁烟标识或违反规定设置吸烟器具的</w:t>
            </w:r>
          </w:p>
        </w:tc>
        <w:tc>
          <w:tcPr>
            <w:tcW w:w="1181"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主动消除或者减轻违法行为危害后果的，受他人胁迫或者诱骗实施违法行为的</w:t>
            </w:r>
          </w:p>
        </w:tc>
        <w:tc>
          <w:tcPr>
            <w:tcW w:w="1168" w:type="pct"/>
            <w:tcBorders>
              <w:top w:val="single" w:color="auto" w:sz="4" w:space="0"/>
              <w:left w:val="single" w:color="auto" w:sz="4" w:space="0"/>
              <w:bottom w:val="single" w:color="auto" w:sz="4" w:space="0"/>
              <w:right w:val="nil"/>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both"/>
              <w:rPr>
                <w:snapToGrid w:val="0"/>
                <w:color w:val="auto"/>
                <w:kern w:val="0"/>
                <w:sz w:val="21"/>
                <w:szCs w:val="21"/>
              </w:rPr>
            </w:pPr>
            <w:r>
              <w:rPr>
                <w:snapToGrid w:val="0"/>
                <w:color w:val="auto"/>
                <w:spacing w:val="0"/>
                <w:w w:val="100"/>
                <w:kern w:val="0"/>
                <w:position w:val="0"/>
                <w:sz w:val="21"/>
                <w:szCs w:val="21"/>
              </w:rPr>
              <w:t>《四川省公共场所</w:t>
            </w:r>
            <w:r>
              <w:rPr>
                <w:rFonts w:hint="eastAsia"/>
                <w:snapToGrid w:val="0"/>
                <w:color w:val="auto"/>
                <w:spacing w:val="0"/>
                <w:w w:val="100"/>
                <w:kern w:val="0"/>
                <w:position w:val="0"/>
                <w:sz w:val="21"/>
                <w:szCs w:val="21"/>
                <w:lang w:eastAsia="zh-CN"/>
              </w:rPr>
              <w:t>卫</w:t>
            </w:r>
            <w:r>
              <w:rPr>
                <w:snapToGrid w:val="0"/>
                <w:color w:val="auto"/>
                <w:spacing w:val="0"/>
                <w:w w:val="100"/>
                <w:kern w:val="0"/>
                <w:position w:val="0"/>
                <w:sz w:val="21"/>
                <w:szCs w:val="21"/>
              </w:rPr>
              <w:t>生管理办法》第三十八条第（二）项</w:t>
            </w:r>
          </w:p>
        </w:tc>
        <w:tc>
          <w:tcPr>
            <w:tcW w:w="81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7"/>
              <w:keepNext w:val="0"/>
              <w:keepLines w:val="0"/>
              <w:widowControl w:val="0"/>
              <w:shd w:val="clear" w:color="auto" w:fill="auto"/>
              <w:overflowPunct w:val="0"/>
              <w:bidi w:val="0"/>
              <w:adjustRightInd w:val="0"/>
              <w:snapToGrid w:val="0"/>
              <w:spacing w:before="0" w:after="0" w:line="400" w:lineRule="exact"/>
              <w:ind w:left="0" w:right="0" w:firstLine="0"/>
              <w:jc w:val="center"/>
              <w:rPr>
                <w:snapToGrid w:val="0"/>
                <w:color w:val="auto"/>
                <w:kern w:val="0"/>
                <w:sz w:val="21"/>
                <w:szCs w:val="21"/>
              </w:rPr>
            </w:pPr>
            <w:r>
              <w:rPr>
                <w:snapToGrid w:val="0"/>
                <w:color w:val="auto"/>
                <w:spacing w:val="0"/>
                <w:w w:val="100"/>
                <w:kern w:val="0"/>
                <w:position w:val="0"/>
                <w:sz w:val="21"/>
                <w:szCs w:val="21"/>
              </w:rPr>
              <w:t>罚款</w:t>
            </w:r>
          </w:p>
        </w:tc>
      </w:tr>
    </w:tbl>
    <w:p>
      <w:pPr>
        <w:rPr>
          <w:snapToGrid w:val="0"/>
          <w:color w:val="auto"/>
          <w:kern w:val="0"/>
        </w:rPr>
        <w:sectPr>
          <w:headerReference r:id="rId3" w:type="default"/>
          <w:pgSz w:w="11906" w:h="16838"/>
          <w:pgMar w:top="2098" w:right="1474" w:bottom="1984" w:left="1588" w:header="851" w:footer="1134" w:gutter="0"/>
          <w:pgNumType w:fmt="numberInDash"/>
          <w:cols w:space="720" w:num="1"/>
          <w:rtlGutter w:val="0"/>
          <w:docGrid w:type="lines" w:linePitch="314"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剑阁县卫生健康委员会分类检查事项目录</w:t>
      </w:r>
    </w:p>
    <w:p>
      <w:pPr>
        <w:spacing w:line="133" w:lineRule="exact"/>
        <w:rPr>
          <w:color w:val="auto"/>
        </w:rPr>
      </w:pPr>
    </w:p>
    <w:tbl>
      <w:tblPr>
        <w:tblStyle w:val="28"/>
        <w:tblW w:w="501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8"/>
        <w:gridCol w:w="879"/>
        <w:gridCol w:w="913"/>
        <w:gridCol w:w="1048"/>
        <w:gridCol w:w="977"/>
        <w:gridCol w:w="3225"/>
        <w:gridCol w:w="1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42" w:type="pct"/>
            <w:noWrap w:val="0"/>
            <w:textDirection w:val="tbRlV"/>
            <w:vAlign w:val="center"/>
          </w:tcPr>
          <w:p>
            <w:pPr>
              <w:spacing w:before="89" w:line="217" w:lineRule="auto"/>
              <w:ind w:left="101"/>
              <w:jc w:val="center"/>
              <w:rPr>
                <w:rFonts w:ascii="宋体" w:hAnsi="宋体" w:eastAsia="宋体" w:cs="宋体"/>
                <w:b/>
                <w:bCs/>
                <w:color w:val="auto"/>
                <w:sz w:val="27"/>
                <w:szCs w:val="27"/>
              </w:rPr>
            </w:pPr>
            <w:r>
              <w:rPr>
                <w:rFonts w:ascii="宋体" w:hAnsi="宋体" w:eastAsia="宋体" w:cs="宋体"/>
                <w:b/>
                <w:bCs/>
                <w:color w:val="auto"/>
                <w:sz w:val="27"/>
                <w:szCs w:val="27"/>
              </w:rPr>
              <w:t>序</w:t>
            </w:r>
            <w:r>
              <w:rPr>
                <w:rFonts w:ascii="宋体" w:hAnsi="宋体" w:eastAsia="宋体" w:cs="宋体"/>
                <w:b/>
                <w:bCs/>
                <w:color w:val="auto"/>
                <w:spacing w:val="72"/>
                <w:sz w:val="27"/>
                <w:szCs w:val="27"/>
              </w:rPr>
              <w:t xml:space="preserve"> </w:t>
            </w:r>
            <w:r>
              <w:rPr>
                <w:rFonts w:ascii="宋体" w:hAnsi="宋体" w:eastAsia="宋体" w:cs="宋体"/>
                <w:b/>
                <w:bCs/>
                <w:color w:val="auto"/>
                <w:sz w:val="27"/>
                <w:szCs w:val="27"/>
              </w:rPr>
              <w:t>号</w:t>
            </w:r>
          </w:p>
        </w:tc>
        <w:tc>
          <w:tcPr>
            <w:tcW w:w="531" w:type="pct"/>
            <w:noWrap w:val="0"/>
            <w:vAlign w:val="top"/>
          </w:tcPr>
          <w:p>
            <w:pPr>
              <w:spacing w:before="142" w:line="483" w:lineRule="exact"/>
              <w:ind w:left="154"/>
              <w:jc w:val="center"/>
              <w:rPr>
                <w:rFonts w:ascii="宋体" w:hAnsi="宋体" w:eastAsia="宋体" w:cs="宋体"/>
                <w:b/>
                <w:bCs/>
                <w:color w:val="auto"/>
                <w:sz w:val="27"/>
                <w:szCs w:val="27"/>
              </w:rPr>
            </w:pPr>
            <w:r>
              <w:rPr>
                <w:rFonts w:ascii="宋体" w:hAnsi="宋体" w:eastAsia="宋体" w:cs="宋体"/>
                <w:b/>
                <w:bCs/>
                <w:color w:val="auto"/>
                <w:spacing w:val="-5"/>
                <w:position w:val="15"/>
                <w:sz w:val="27"/>
                <w:szCs w:val="27"/>
              </w:rPr>
              <w:t>检查事项</w:t>
            </w:r>
            <w:r>
              <w:rPr>
                <w:rFonts w:ascii="宋体" w:hAnsi="宋体" w:eastAsia="宋体" w:cs="宋体"/>
                <w:b/>
                <w:bCs/>
                <w:color w:val="auto"/>
                <w:spacing w:val="-7"/>
                <w:sz w:val="27"/>
                <w:szCs w:val="27"/>
              </w:rPr>
              <w:t>名称</w:t>
            </w:r>
          </w:p>
        </w:tc>
        <w:tc>
          <w:tcPr>
            <w:tcW w:w="1176" w:type="pct"/>
            <w:gridSpan w:val="2"/>
            <w:noWrap w:val="0"/>
            <w:vAlign w:val="top"/>
          </w:tcPr>
          <w:p>
            <w:pPr>
              <w:spacing w:line="296" w:lineRule="auto"/>
              <w:rPr>
                <w:rFonts w:ascii="Arial"/>
                <w:b/>
                <w:bCs/>
                <w:color w:val="auto"/>
                <w:sz w:val="21"/>
              </w:rPr>
            </w:pPr>
          </w:p>
          <w:p>
            <w:pPr>
              <w:spacing w:before="88" w:line="219" w:lineRule="auto"/>
              <w:rPr>
                <w:rFonts w:ascii="宋体" w:hAnsi="宋体" w:eastAsia="宋体" w:cs="宋体"/>
                <w:b/>
                <w:bCs/>
                <w:color w:val="auto"/>
                <w:sz w:val="27"/>
                <w:szCs w:val="27"/>
              </w:rPr>
            </w:pPr>
            <w:r>
              <w:rPr>
                <w:rFonts w:ascii="宋体" w:hAnsi="宋体" w:eastAsia="宋体" w:cs="宋体"/>
                <w:b/>
                <w:bCs/>
                <w:color w:val="auto"/>
                <w:spacing w:val="1"/>
                <w:sz w:val="27"/>
                <w:szCs w:val="27"/>
              </w:rPr>
              <w:t>检查事项划分</w:t>
            </w:r>
          </w:p>
        </w:tc>
        <w:tc>
          <w:tcPr>
            <w:tcW w:w="2437" w:type="pct"/>
            <w:gridSpan w:val="2"/>
            <w:noWrap w:val="0"/>
            <w:vAlign w:val="top"/>
          </w:tcPr>
          <w:p>
            <w:pPr>
              <w:spacing w:line="292" w:lineRule="auto"/>
              <w:rPr>
                <w:rFonts w:ascii="Arial"/>
                <w:b/>
                <w:bCs/>
                <w:color w:val="auto"/>
                <w:sz w:val="21"/>
              </w:rPr>
            </w:pPr>
          </w:p>
          <w:p>
            <w:pPr>
              <w:spacing w:before="88" w:line="219" w:lineRule="auto"/>
              <w:ind w:firstLine="522" w:firstLineChars="200"/>
              <w:rPr>
                <w:rFonts w:ascii="宋体" w:hAnsi="宋体" w:eastAsia="宋体" w:cs="宋体"/>
                <w:b/>
                <w:bCs/>
                <w:color w:val="auto"/>
                <w:sz w:val="27"/>
                <w:szCs w:val="27"/>
              </w:rPr>
            </w:pPr>
            <w:r>
              <w:rPr>
                <w:rFonts w:ascii="宋体" w:hAnsi="宋体" w:eastAsia="宋体" w:cs="宋体"/>
                <w:b/>
                <w:bCs/>
                <w:color w:val="auto"/>
                <w:spacing w:val="-5"/>
                <w:sz w:val="27"/>
                <w:szCs w:val="27"/>
              </w:rPr>
              <w:t>对象划分</w:t>
            </w:r>
          </w:p>
        </w:tc>
        <w:tc>
          <w:tcPr>
            <w:tcW w:w="712" w:type="pct"/>
            <w:noWrap w:val="0"/>
            <w:vAlign w:val="top"/>
          </w:tcPr>
          <w:p>
            <w:pPr>
              <w:spacing w:line="292" w:lineRule="auto"/>
              <w:rPr>
                <w:rFonts w:ascii="Arial"/>
                <w:b/>
                <w:bCs/>
                <w:color w:val="auto"/>
                <w:sz w:val="21"/>
              </w:rPr>
            </w:pPr>
          </w:p>
          <w:p>
            <w:pPr>
              <w:spacing w:before="88" w:line="219" w:lineRule="auto"/>
              <w:jc w:val="center"/>
              <w:rPr>
                <w:rFonts w:ascii="宋体" w:hAnsi="宋体" w:eastAsia="宋体" w:cs="宋体"/>
                <w:b/>
                <w:bCs/>
                <w:color w:val="auto"/>
                <w:sz w:val="27"/>
                <w:szCs w:val="27"/>
              </w:rPr>
            </w:pPr>
            <w:r>
              <w:rPr>
                <w:rFonts w:ascii="宋体" w:hAnsi="宋体" w:eastAsia="宋体" w:cs="宋体"/>
                <w:b/>
                <w:bCs/>
                <w:color w:val="auto"/>
                <w:spacing w:val="-6"/>
                <w:sz w:val="27"/>
                <w:szCs w:val="27"/>
              </w:rPr>
              <w:t>监管方式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tcBorders>
              <w:bottom w:val="nil"/>
            </w:tcBorders>
            <w:noWrap w:val="0"/>
            <w:vAlign w:val="center"/>
          </w:tcPr>
          <w:p>
            <w:pPr>
              <w:spacing w:before="65" w:line="184" w:lineRule="auto"/>
              <w:jc w:val="center"/>
              <w:rPr>
                <w:rFonts w:ascii="宋体" w:hAnsi="宋体" w:eastAsia="宋体" w:cs="宋体"/>
                <w:color w:val="auto"/>
                <w:sz w:val="20"/>
                <w:szCs w:val="20"/>
              </w:rPr>
            </w:pPr>
            <w:r>
              <w:rPr>
                <w:rFonts w:ascii="宋体" w:hAnsi="宋体" w:eastAsia="宋体" w:cs="宋体"/>
                <w:color w:val="auto"/>
                <w:sz w:val="20"/>
                <w:szCs w:val="20"/>
              </w:rPr>
              <w:t>1</w:t>
            </w:r>
          </w:p>
        </w:tc>
        <w:tc>
          <w:tcPr>
            <w:tcW w:w="531" w:type="pct"/>
            <w:vMerge w:val="restart"/>
            <w:tcBorders>
              <w:bottom w:val="nil"/>
            </w:tcBorders>
            <w:noWrap w:val="0"/>
            <w:vAlign w:val="center"/>
          </w:tcPr>
          <w:p>
            <w:pPr>
              <w:spacing w:before="79" w:line="227" w:lineRule="auto"/>
              <w:jc w:val="center"/>
              <w:rPr>
                <w:rFonts w:ascii="宋体" w:hAnsi="宋体" w:eastAsia="宋体" w:cs="宋体"/>
                <w:color w:val="auto"/>
                <w:sz w:val="20"/>
                <w:szCs w:val="20"/>
              </w:rPr>
            </w:pPr>
            <w:r>
              <w:rPr>
                <w:rFonts w:ascii="Arial"/>
                <w:color w:val="auto"/>
                <w:sz w:val="21"/>
              </w:rPr>
              <w:t>对医师的监管</w:t>
            </w:r>
          </w:p>
        </w:tc>
        <w:tc>
          <w:tcPr>
            <w:tcW w:w="550" w:type="pct"/>
            <w:vMerge w:val="restart"/>
            <w:tcBorders>
              <w:bottom w:val="nil"/>
            </w:tcBorders>
            <w:noWrap w:val="0"/>
            <w:vAlign w:val="center"/>
          </w:tcPr>
          <w:p>
            <w:pPr>
              <w:spacing w:before="65" w:line="219" w:lineRule="auto"/>
              <w:jc w:val="center"/>
              <w:rPr>
                <w:rFonts w:ascii="宋体" w:hAnsi="宋体" w:eastAsia="宋体" w:cs="宋体"/>
                <w:color w:val="auto"/>
                <w:sz w:val="20"/>
                <w:szCs w:val="20"/>
              </w:rPr>
            </w:pPr>
            <w:r>
              <w:rPr>
                <w:rFonts w:ascii="宋体" w:hAnsi="宋体" w:eastAsia="宋体" w:cs="宋体"/>
                <w:color w:val="auto"/>
                <w:spacing w:val="2"/>
                <w:sz w:val="20"/>
                <w:szCs w:val="20"/>
              </w:rPr>
              <w:t>一般检查事项</w:t>
            </w:r>
          </w:p>
        </w:tc>
        <w:tc>
          <w:tcPr>
            <w:tcW w:w="626" w:type="pct"/>
            <w:vMerge w:val="restart"/>
            <w:tcBorders>
              <w:bottom w:val="nil"/>
            </w:tcBorders>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对医师执业的行政检查</w:t>
            </w:r>
          </w:p>
        </w:tc>
        <w:tc>
          <w:tcPr>
            <w:tcW w:w="586" w:type="pct"/>
            <w:noWrap w:val="0"/>
            <w:vAlign w:val="center"/>
          </w:tcPr>
          <w:p>
            <w:pPr>
              <w:spacing w:before="150" w:line="219" w:lineRule="auto"/>
              <w:jc w:val="center"/>
              <w:rPr>
                <w:rFonts w:ascii="宋体" w:hAnsi="宋体" w:eastAsia="宋体" w:cs="宋体"/>
                <w:color w:val="auto"/>
                <w:sz w:val="20"/>
                <w:szCs w:val="20"/>
              </w:rPr>
            </w:pPr>
            <w:r>
              <w:rPr>
                <w:rFonts w:ascii="宋体" w:hAnsi="宋体" w:eastAsia="宋体" w:cs="宋体"/>
                <w:color w:val="auto"/>
                <w:spacing w:val="-2"/>
                <w:sz w:val="20"/>
                <w:szCs w:val="20"/>
              </w:rPr>
              <w:t>一般检查对象</w:t>
            </w:r>
          </w:p>
        </w:tc>
        <w:tc>
          <w:tcPr>
            <w:tcW w:w="1850" w:type="pct"/>
            <w:noWrap w:val="0"/>
            <w:vAlign w:val="center"/>
          </w:tcPr>
          <w:p>
            <w:pPr>
              <w:spacing w:before="148" w:line="219" w:lineRule="auto"/>
              <w:jc w:val="both"/>
              <w:rPr>
                <w:rFonts w:hint="eastAsia" w:ascii="宋体" w:hAnsi="宋体" w:eastAsia="宋体" w:cs="宋体"/>
                <w:color w:val="auto"/>
                <w:sz w:val="20"/>
                <w:szCs w:val="20"/>
                <w:lang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的医师及所在机构</w:t>
            </w:r>
          </w:p>
        </w:tc>
        <w:tc>
          <w:tcPr>
            <w:tcW w:w="712" w:type="pct"/>
            <w:tcBorders>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tcBorders>
              <w:top w:val="nil"/>
              <w:bottom w:val="nil"/>
            </w:tcBorders>
            <w:noWrap w:val="0"/>
            <w:vAlign w:val="center"/>
          </w:tcPr>
          <w:p>
            <w:pPr>
              <w:jc w:val="center"/>
              <w:rPr>
                <w:rFonts w:ascii="Arial"/>
                <w:color w:val="auto"/>
                <w:sz w:val="21"/>
              </w:rPr>
            </w:pPr>
          </w:p>
        </w:tc>
        <w:tc>
          <w:tcPr>
            <w:tcW w:w="531" w:type="pct"/>
            <w:vMerge w:val="continue"/>
            <w:tcBorders>
              <w:top w:val="nil"/>
              <w:bottom w:val="nil"/>
            </w:tcBorders>
            <w:noWrap w:val="0"/>
            <w:vAlign w:val="center"/>
          </w:tcPr>
          <w:p>
            <w:pPr>
              <w:jc w:val="center"/>
              <w:rPr>
                <w:rFonts w:ascii="Arial"/>
                <w:color w:val="auto"/>
                <w:sz w:val="21"/>
              </w:rPr>
            </w:pPr>
          </w:p>
        </w:tc>
        <w:tc>
          <w:tcPr>
            <w:tcW w:w="550" w:type="pct"/>
            <w:vMerge w:val="continue"/>
            <w:tcBorders>
              <w:top w:val="nil"/>
              <w:bottom w:val="nil"/>
            </w:tcBorders>
            <w:noWrap w:val="0"/>
            <w:vAlign w:val="center"/>
          </w:tcPr>
          <w:p>
            <w:pPr>
              <w:jc w:val="center"/>
              <w:rPr>
                <w:rFonts w:ascii="Arial"/>
                <w:color w:val="auto"/>
                <w:sz w:val="21"/>
              </w:rPr>
            </w:pPr>
          </w:p>
        </w:tc>
        <w:tc>
          <w:tcPr>
            <w:tcW w:w="626" w:type="pct"/>
            <w:vMerge w:val="continue"/>
            <w:tcBorders>
              <w:top w:val="nil"/>
              <w:bottom w:val="nil"/>
            </w:tcBorders>
            <w:noWrap w:val="0"/>
            <w:vAlign w:val="center"/>
          </w:tcPr>
          <w:p>
            <w:pPr>
              <w:jc w:val="center"/>
              <w:rPr>
                <w:rFonts w:ascii="Arial"/>
                <w:color w:val="auto"/>
                <w:sz w:val="21"/>
              </w:rPr>
            </w:pPr>
          </w:p>
        </w:tc>
        <w:tc>
          <w:tcPr>
            <w:tcW w:w="586" w:type="pct"/>
            <w:tcBorders>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pacing w:val="-2"/>
                <w:sz w:val="20"/>
                <w:szCs w:val="20"/>
                <w:lang w:val="en-US" w:eastAsia="zh-CN"/>
              </w:rPr>
              <w:t>一般</w:t>
            </w:r>
            <w:r>
              <w:rPr>
                <w:rFonts w:ascii="宋体" w:hAnsi="宋体" w:eastAsia="宋体" w:cs="宋体"/>
                <w:color w:val="auto"/>
                <w:spacing w:val="-2"/>
                <w:sz w:val="20"/>
                <w:szCs w:val="20"/>
              </w:rPr>
              <w:t>检查对象</w:t>
            </w:r>
          </w:p>
        </w:tc>
        <w:tc>
          <w:tcPr>
            <w:tcW w:w="1850" w:type="pct"/>
            <w:tcBorders>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tcBorders>
              <w:bottom w:val="nil"/>
            </w:tcBorders>
            <w:noWrap w:val="0"/>
            <w:vAlign w:val="center"/>
          </w:tcPr>
          <w:p>
            <w:pPr>
              <w:jc w:val="center"/>
              <w:rPr>
                <w:rFonts w:ascii="Arial"/>
                <w:color w:val="auto"/>
                <w:sz w:val="21"/>
              </w:rPr>
            </w:pPr>
          </w:p>
        </w:tc>
        <w:tc>
          <w:tcPr>
            <w:tcW w:w="531" w:type="pct"/>
            <w:vMerge w:val="continue"/>
            <w:tcBorders>
              <w:bottom w:val="nil"/>
            </w:tcBorders>
            <w:noWrap w:val="0"/>
            <w:vAlign w:val="center"/>
          </w:tcPr>
          <w:p>
            <w:pPr>
              <w:jc w:val="center"/>
              <w:rPr>
                <w:rFonts w:ascii="Arial"/>
                <w:color w:val="auto"/>
                <w:sz w:val="21"/>
              </w:rPr>
            </w:pPr>
          </w:p>
        </w:tc>
        <w:tc>
          <w:tcPr>
            <w:tcW w:w="550" w:type="pct"/>
            <w:vMerge w:val="continue"/>
            <w:tcBorders>
              <w:bottom w:val="nil"/>
            </w:tcBorders>
            <w:noWrap w:val="0"/>
            <w:vAlign w:val="center"/>
          </w:tcPr>
          <w:p>
            <w:pPr>
              <w:jc w:val="center"/>
              <w:rPr>
                <w:rFonts w:ascii="Arial"/>
                <w:color w:val="auto"/>
                <w:sz w:val="21"/>
              </w:rPr>
            </w:pPr>
          </w:p>
        </w:tc>
        <w:tc>
          <w:tcPr>
            <w:tcW w:w="626" w:type="pct"/>
            <w:vMerge w:val="continue"/>
            <w:tcBorders>
              <w:bottom w:val="nil"/>
            </w:tcBorders>
            <w:noWrap w:val="0"/>
            <w:vAlign w:val="center"/>
          </w:tcPr>
          <w:p>
            <w:pPr>
              <w:jc w:val="center"/>
              <w:rPr>
                <w:rFonts w:ascii="Arial"/>
                <w:color w:val="auto"/>
                <w:sz w:val="21"/>
              </w:rPr>
            </w:pPr>
          </w:p>
        </w:tc>
        <w:tc>
          <w:tcPr>
            <w:tcW w:w="586" w:type="pct"/>
            <w:tcBorders>
              <w:top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tcBorders>
            <w:noWrap w:val="0"/>
            <w:vAlign w:val="center"/>
          </w:tcPr>
          <w:p>
            <w:pPr>
              <w:spacing w:before="151" w:line="219"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tcBorders>
              <w:top w:val="single" w:color="auto" w:sz="4" w:space="0"/>
            </w:tcBorders>
            <w:noWrap w:val="0"/>
            <w:vAlign w:val="center"/>
          </w:tcPr>
          <w:p>
            <w:pPr>
              <w:jc w:val="center"/>
              <w:rPr>
                <w:rFonts w:hint="eastAsia" w:ascii="Arial" w:eastAsia="宋体"/>
                <w:color w:val="auto"/>
                <w:sz w:val="21"/>
                <w:lang w:val="en-US" w:eastAsia="zh-CN"/>
              </w:rPr>
            </w:pPr>
            <w:r>
              <w:rPr>
                <w:rFonts w:hint="eastAsia" w:ascii="宋体" w:hAnsi="宋体" w:eastAsia="宋体" w:cs="宋体"/>
                <w:color w:val="auto"/>
                <w:sz w:val="20"/>
                <w:szCs w:val="20"/>
                <w:lang w:val="en-US" w:eastAsia="zh-CN"/>
              </w:rPr>
              <w:t>2</w:t>
            </w:r>
          </w:p>
        </w:tc>
        <w:tc>
          <w:tcPr>
            <w:tcW w:w="531" w:type="pct"/>
            <w:vMerge w:val="restart"/>
            <w:tcBorders>
              <w:top w:val="single" w:color="auto" w:sz="4" w:space="0"/>
            </w:tcBorders>
            <w:noWrap w:val="0"/>
            <w:vAlign w:val="center"/>
          </w:tcPr>
          <w:p>
            <w:pPr>
              <w:jc w:val="center"/>
              <w:rPr>
                <w:rFonts w:ascii="Arial"/>
                <w:color w:val="auto"/>
                <w:sz w:val="21"/>
              </w:rPr>
            </w:pPr>
            <w:r>
              <w:rPr>
                <w:rFonts w:ascii="Arial"/>
                <w:color w:val="auto"/>
                <w:sz w:val="21"/>
              </w:rPr>
              <w:t>对饮用水供水单位和涉及饮用水卫生安全产品的监管</w:t>
            </w:r>
          </w:p>
        </w:tc>
        <w:tc>
          <w:tcPr>
            <w:tcW w:w="550" w:type="pct"/>
            <w:vMerge w:val="restart"/>
            <w:tcBorders>
              <w:top w:val="single" w:color="auto" w:sz="4" w:space="0"/>
            </w:tcBorders>
            <w:noWrap w:val="0"/>
            <w:vAlign w:val="center"/>
          </w:tcPr>
          <w:p>
            <w:pPr>
              <w:spacing w:before="65"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2"/>
                <w:sz w:val="20"/>
                <w:szCs w:val="20"/>
              </w:rPr>
              <w:t>一般检查事项</w:t>
            </w:r>
          </w:p>
        </w:tc>
        <w:tc>
          <w:tcPr>
            <w:tcW w:w="626" w:type="pct"/>
            <w:vMerge w:val="restart"/>
            <w:tcBorders>
              <w:top w:val="single" w:color="auto" w:sz="4" w:space="0"/>
            </w:tcBorders>
            <w:noWrap w:val="0"/>
            <w:vAlign w:val="center"/>
          </w:tcPr>
          <w:p>
            <w:pPr>
              <w:spacing w:before="59" w:line="227" w:lineRule="auto"/>
              <w:jc w:val="center"/>
              <w:rPr>
                <w:rFonts w:ascii="宋体" w:hAnsi="宋体" w:eastAsia="宋体" w:cs="宋体"/>
                <w:snapToGrid w:val="0"/>
                <w:color w:val="auto"/>
                <w:kern w:val="0"/>
                <w:sz w:val="20"/>
                <w:szCs w:val="20"/>
              </w:rPr>
            </w:pPr>
            <w:r>
              <w:rPr>
                <w:rFonts w:ascii="宋体" w:hAnsi="宋体" w:eastAsia="宋体" w:cs="宋体"/>
                <w:snapToGrid w:val="0"/>
                <w:color w:val="auto"/>
                <w:kern w:val="0"/>
                <w:sz w:val="20"/>
                <w:szCs w:val="20"/>
              </w:rPr>
              <w:t>对饮用水供水单位和涉及饮用水卫生安全产品的行政检查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企业事业单位</w:t>
            </w:r>
          </w:p>
        </w:tc>
        <w:tc>
          <w:tcPr>
            <w:tcW w:w="712" w:type="pct"/>
            <w:tcBorders>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default" w:ascii="宋体" w:hAnsi="宋体" w:eastAsia="宋体" w:cs="宋体"/>
                <w:snapToGrid w:val="0"/>
                <w:color w:val="auto"/>
                <w:kern w:val="0"/>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pacing w:val="1"/>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tcBorders>
            <w:noWrap w:val="0"/>
            <w:vAlign w:val="center"/>
          </w:tcPr>
          <w:p>
            <w:pPr>
              <w:spacing w:before="149" w:line="219" w:lineRule="auto"/>
              <w:jc w:val="both"/>
              <w:rPr>
                <w:rFonts w:hint="default" w:ascii="宋体" w:hAnsi="宋体" w:eastAsia="宋体" w:cs="宋体"/>
                <w:snapToGrid w:val="0"/>
                <w:color w:val="auto"/>
                <w:kern w:val="0"/>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531" w:type="pct"/>
            <w:vMerge w:val="restart"/>
            <w:noWrap w:val="0"/>
            <w:vAlign w:val="center"/>
          </w:tcPr>
          <w:p>
            <w:pPr>
              <w:jc w:val="center"/>
              <w:rPr>
                <w:rFonts w:ascii="Arial"/>
                <w:color w:val="auto"/>
                <w:sz w:val="21"/>
              </w:rPr>
            </w:pPr>
            <w:r>
              <w:rPr>
                <w:rFonts w:ascii="Arial"/>
                <w:color w:val="auto"/>
                <w:sz w:val="21"/>
              </w:rPr>
              <w:t>对医疗器械使用的监管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对医疗器械使用的行政检查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医疗器械使用单位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531" w:type="pct"/>
            <w:vMerge w:val="restart"/>
            <w:noWrap w:val="0"/>
            <w:vAlign w:val="center"/>
          </w:tcPr>
          <w:p>
            <w:pPr>
              <w:jc w:val="center"/>
              <w:rPr>
                <w:rFonts w:ascii="Arial"/>
                <w:color w:val="auto"/>
                <w:sz w:val="21"/>
              </w:rPr>
            </w:pPr>
            <w:r>
              <w:rPr>
                <w:rFonts w:ascii="Arial"/>
                <w:color w:val="auto"/>
                <w:sz w:val="21"/>
              </w:rPr>
              <w:t>对职业病危害场所、单位和建设项目的监管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对职业病危害场所、单位和项目的行政检查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企事业单位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531" w:type="pct"/>
            <w:vMerge w:val="restart"/>
            <w:noWrap w:val="0"/>
            <w:vAlign w:val="center"/>
          </w:tcPr>
          <w:p>
            <w:pPr>
              <w:jc w:val="center"/>
              <w:rPr>
                <w:rFonts w:ascii="Arial"/>
                <w:color w:val="auto"/>
                <w:sz w:val="21"/>
              </w:rPr>
            </w:pPr>
            <w:r>
              <w:rPr>
                <w:rFonts w:ascii="Arial"/>
                <w:color w:val="auto"/>
                <w:sz w:val="21"/>
              </w:rPr>
              <w:t>对职业卫生技术服务机构（医用放射技术服务机构）的监管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对职业卫生技术服务机构（含医用放射技术服务机构）的行政检查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default"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职业卫生技术服务机构及职业卫生</w:t>
            </w:r>
            <w:r>
              <w:rPr>
                <w:rFonts w:hint="eastAsia" w:ascii="宋体" w:hAnsi="宋体" w:eastAsia="宋体" w:cs="宋体"/>
                <w:color w:val="auto"/>
                <w:sz w:val="20"/>
                <w:szCs w:val="20"/>
                <w:lang w:val="en-US" w:eastAsia="zh-CN"/>
              </w:rPr>
              <w:t>专职技术人员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531" w:type="pct"/>
            <w:vMerge w:val="restart"/>
            <w:noWrap w:val="0"/>
            <w:vAlign w:val="center"/>
          </w:tcPr>
          <w:p>
            <w:pPr>
              <w:jc w:val="center"/>
              <w:rPr>
                <w:rFonts w:ascii="Arial"/>
                <w:color w:val="auto"/>
                <w:sz w:val="21"/>
              </w:rPr>
            </w:pPr>
            <w:r>
              <w:rPr>
                <w:rFonts w:ascii="Arial"/>
                <w:color w:val="auto"/>
                <w:sz w:val="21"/>
              </w:rPr>
              <w:t>对医疗机构评审评价的监管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对医疗机构等级评审评价的行政检查</w:t>
            </w: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 w:eastAsia="zh-CN"/>
              </w:rPr>
            </w:pPr>
            <w:r>
              <w:rPr>
                <w:rFonts w:hint="eastAsia" w:ascii="宋体" w:hAnsi="宋体" w:eastAsia="宋体" w:cs="宋体"/>
                <w:color w:val="auto"/>
                <w:sz w:val="20"/>
                <w:szCs w:val="20"/>
                <w:lang w:val="en" w:eastAsia="zh-CN"/>
              </w:rPr>
              <w:t>无</w:t>
            </w:r>
          </w:p>
        </w:tc>
        <w:tc>
          <w:tcPr>
            <w:tcW w:w="712" w:type="pct"/>
            <w:tcBorders>
              <w:top w:val="single" w:color="auto" w:sz="4" w:space="0"/>
              <w:bottom w:val="single" w:color="auto" w:sz="4" w:space="0"/>
            </w:tcBorders>
            <w:noWrap w:val="0"/>
            <w:vAlign w:val="center"/>
          </w:tcPr>
          <w:p>
            <w:pPr>
              <w:spacing w:before="147" w:line="220" w:lineRule="auto"/>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无</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w:t>
            </w:r>
          </w:p>
        </w:tc>
        <w:tc>
          <w:tcPr>
            <w:tcW w:w="531" w:type="pct"/>
            <w:vMerge w:val="restart"/>
            <w:noWrap w:val="0"/>
            <w:vAlign w:val="center"/>
          </w:tcPr>
          <w:p>
            <w:pPr>
              <w:jc w:val="center"/>
              <w:rPr>
                <w:rFonts w:ascii="Arial"/>
                <w:color w:val="auto"/>
                <w:sz w:val="21"/>
              </w:rPr>
            </w:pPr>
            <w:r>
              <w:rPr>
                <w:rFonts w:ascii="Arial"/>
                <w:color w:val="auto"/>
                <w:sz w:val="21"/>
              </w:rPr>
              <w:t>对采供血机构的监管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对采供血机构的行政检查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采供血机构及人员</w:t>
            </w:r>
          </w:p>
        </w:tc>
        <w:tc>
          <w:tcPr>
            <w:tcW w:w="712" w:type="pct"/>
            <w:tcBorders>
              <w:top w:val="single" w:color="auto" w:sz="4" w:space="0"/>
              <w:bottom w:val="single" w:color="auto" w:sz="4" w:space="0"/>
            </w:tcBorders>
            <w:noWrap w:val="0"/>
            <w:vAlign w:val="center"/>
          </w:tcPr>
          <w:p>
            <w:pPr>
              <w:spacing w:before="148" w:line="219" w:lineRule="auto"/>
              <w:jc w:val="center"/>
              <w:rPr>
                <w:rFonts w:hint="eastAsia" w:ascii="宋体" w:hAnsi="宋体" w:eastAsia="宋体" w:cs="宋体"/>
                <w:color w:val="auto"/>
                <w:sz w:val="20"/>
                <w:szCs w:val="20"/>
                <w:lang w:eastAsia="zh-CN"/>
              </w:rPr>
            </w:pPr>
            <w:r>
              <w:rPr>
                <w:rFonts w:hint="eastAsia" w:ascii="宋体" w:hAnsi="宋体" w:eastAsia="宋体" w:cs="宋体"/>
                <w:color w:val="auto"/>
                <w:spacing w:val="-16"/>
                <w:sz w:val="20"/>
                <w:szCs w:val="20"/>
                <w:lang w:eastAsia="zh-CN"/>
              </w:rPr>
              <w:t>全覆盖检查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w:t>
            </w:r>
          </w:p>
        </w:tc>
        <w:tc>
          <w:tcPr>
            <w:tcW w:w="531" w:type="pct"/>
            <w:vMerge w:val="restart"/>
            <w:noWrap w:val="0"/>
            <w:vAlign w:val="center"/>
          </w:tcPr>
          <w:p>
            <w:pPr>
              <w:jc w:val="center"/>
              <w:rPr>
                <w:rFonts w:ascii="Arial"/>
                <w:color w:val="auto"/>
                <w:sz w:val="21"/>
              </w:rPr>
            </w:pPr>
            <w:r>
              <w:rPr>
                <w:rFonts w:ascii="Arial"/>
                <w:color w:val="auto"/>
                <w:sz w:val="21"/>
              </w:rPr>
              <w:t>对职业病诊断、鉴定、报告工作的监管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Arial"/>
                <w:color w:val="auto"/>
                <w:sz w:val="21"/>
              </w:rPr>
              <w:t>对职业病诊断、鉴定、报告工作的</w:t>
            </w:r>
            <w:r>
              <w:rPr>
                <w:rFonts w:ascii="宋体" w:hAnsi="宋体" w:eastAsia="宋体" w:cs="宋体"/>
                <w:color w:val="auto"/>
                <w:sz w:val="20"/>
                <w:szCs w:val="20"/>
              </w:rPr>
              <w:t>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z w:val="20"/>
                <w:szCs w:val="20"/>
              </w:rPr>
              <w:t>用人单位、医疗卫生机构</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snapToGrid w:val="0"/>
                <w:color w:val="auto"/>
                <w:kern w:val="0"/>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531" w:type="pct"/>
            <w:vMerge w:val="restart"/>
            <w:noWrap w:val="0"/>
            <w:vAlign w:val="center"/>
          </w:tcPr>
          <w:p>
            <w:pPr>
              <w:jc w:val="center"/>
              <w:rPr>
                <w:rFonts w:ascii="Arial"/>
                <w:color w:val="auto"/>
                <w:sz w:val="21"/>
              </w:rPr>
            </w:pPr>
            <w:r>
              <w:rPr>
                <w:rFonts w:ascii="Arial"/>
                <w:color w:val="auto"/>
                <w:sz w:val="21"/>
              </w:rPr>
              <w:t>对戒毒医疗机构的监管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Arial"/>
                <w:color w:val="auto"/>
                <w:sz w:val="21"/>
              </w:rPr>
              <w:t>对戒毒医疗机构的</w:t>
            </w:r>
            <w:r>
              <w:rPr>
                <w:rFonts w:ascii="宋体" w:hAnsi="宋体" w:eastAsia="宋体" w:cs="宋体"/>
                <w:color w:val="auto"/>
                <w:sz w:val="20"/>
                <w:szCs w:val="20"/>
              </w:rPr>
              <w:t>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snapToGrid w:val="0"/>
                <w:color w:val="auto"/>
                <w:kern w:val="0"/>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531" w:type="pct"/>
            <w:vMerge w:val="restart"/>
            <w:noWrap w:val="0"/>
            <w:vAlign w:val="center"/>
          </w:tcPr>
          <w:p>
            <w:pPr>
              <w:jc w:val="center"/>
              <w:rPr>
                <w:rFonts w:ascii="Arial"/>
                <w:color w:val="auto"/>
                <w:sz w:val="21"/>
              </w:rPr>
            </w:pPr>
            <w:r>
              <w:rPr>
                <w:rFonts w:ascii="Arial"/>
                <w:color w:val="auto"/>
                <w:sz w:val="21"/>
              </w:rPr>
              <w:t>对公共场所卫生的监管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Arial"/>
                <w:color w:val="auto"/>
                <w:sz w:val="21"/>
              </w:rPr>
              <w:t>对公共场所卫生的</w:t>
            </w:r>
            <w:r>
              <w:rPr>
                <w:rFonts w:ascii="宋体" w:hAnsi="宋体" w:eastAsia="宋体" w:cs="宋体"/>
                <w:color w:val="auto"/>
                <w:sz w:val="20"/>
                <w:szCs w:val="20"/>
              </w:rPr>
              <w:t>行政检查</w:t>
            </w:r>
          </w:p>
        </w:tc>
        <w:tc>
          <w:tcPr>
            <w:tcW w:w="586" w:type="pct"/>
            <w:tcBorders>
              <w:top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法定公共场所及工作人员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531" w:type="pct"/>
            <w:vMerge w:val="restart"/>
            <w:noWrap w:val="0"/>
            <w:vAlign w:val="center"/>
          </w:tcPr>
          <w:p>
            <w:pPr>
              <w:jc w:val="center"/>
              <w:rPr>
                <w:rFonts w:ascii="Arial"/>
                <w:color w:val="auto"/>
                <w:sz w:val="21"/>
              </w:rPr>
            </w:pPr>
            <w:r>
              <w:rPr>
                <w:rFonts w:ascii="Arial"/>
                <w:color w:val="auto"/>
                <w:sz w:val="21"/>
              </w:rPr>
              <w:t>对医疗机构临床使用境外来源的人体血液的监管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对医疗机构临床使用境外来源血液的行政检查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z w:val="20"/>
                <w:szCs w:val="20"/>
              </w:rPr>
              <w:t>医疗机构及医务人员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w:t>
            </w:r>
          </w:p>
        </w:tc>
        <w:tc>
          <w:tcPr>
            <w:tcW w:w="531" w:type="pct"/>
            <w:vMerge w:val="restart"/>
            <w:noWrap w:val="0"/>
            <w:vAlign w:val="center"/>
          </w:tcPr>
          <w:p>
            <w:pPr>
              <w:jc w:val="center"/>
              <w:rPr>
                <w:rFonts w:ascii="Arial"/>
                <w:color w:val="auto"/>
                <w:sz w:val="21"/>
              </w:rPr>
            </w:pPr>
            <w:r>
              <w:rPr>
                <w:rFonts w:ascii="Arial"/>
                <w:color w:val="auto"/>
                <w:sz w:val="21"/>
              </w:rPr>
              <w:t>对消毒产品及生产经营单位监管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对消毒剂和消毒器械及其生产经营使用单位的行政检查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消毒产品生产经营使用单位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w:t>
            </w:r>
          </w:p>
        </w:tc>
        <w:tc>
          <w:tcPr>
            <w:tcW w:w="531" w:type="pct"/>
            <w:vMerge w:val="restart"/>
            <w:noWrap w:val="0"/>
            <w:vAlign w:val="center"/>
          </w:tcPr>
          <w:p>
            <w:pPr>
              <w:jc w:val="center"/>
              <w:rPr>
                <w:rFonts w:ascii="Arial"/>
                <w:color w:val="auto"/>
                <w:sz w:val="21"/>
              </w:rPr>
            </w:pPr>
            <w:r>
              <w:rPr>
                <w:rFonts w:ascii="Arial"/>
                <w:color w:val="auto"/>
                <w:sz w:val="21"/>
              </w:rPr>
              <w:t>对医疗广告的管理</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对医疗机构发布虚假违法医疗广告的行政检查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z w:val="20"/>
                <w:szCs w:val="20"/>
              </w:rPr>
              <w:t>医疗机构</w:t>
            </w:r>
          </w:p>
        </w:tc>
        <w:tc>
          <w:tcPr>
            <w:tcW w:w="712" w:type="pct"/>
            <w:tcBorders>
              <w:top w:val="single" w:color="auto" w:sz="4" w:space="0"/>
              <w:bottom w:val="single" w:color="auto" w:sz="4" w:space="0"/>
            </w:tcBorders>
            <w:noWrap w:val="0"/>
            <w:vAlign w:val="center"/>
          </w:tcPr>
          <w:p>
            <w:pPr>
              <w:spacing w:before="147" w:line="2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专项检查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w:t>
            </w:r>
          </w:p>
        </w:tc>
        <w:tc>
          <w:tcPr>
            <w:tcW w:w="531" w:type="pct"/>
            <w:vMerge w:val="restart"/>
            <w:noWrap w:val="0"/>
            <w:vAlign w:val="center"/>
          </w:tcPr>
          <w:p>
            <w:pPr>
              <w:jc w:val="center"/>
              <w:rPr>
                <w:rFonts w:ascii="Arial"/>
                <w:color w:val="auto"/>
                <w:sz w:val="21"/>
              </w:rPr>
            </w:pPr>
            <w:r>
              <w:rPr>
                <w:rFonts w:ascii="Arial"/>
                <w:color w:val="auto"/>
                <w:sz w:val="21"/>
              </w:rPr>
              <w:t>对医疗技术临床应用的监管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对医疗技术临床应用的行政检查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医疗机构、医务人员</w:t>
            </w:r>
          </w:p>
        </w:tc>
        <w:tc>
          <w:tcPr>
            <w:tcW w:w="712" w:type="pct"/>
            <w:tcBorders>
              <w:top w:val="single" w:color="auto" w:sz="4" w:space="0"/>
              <w:bottom w:val="single" w:color="auto" w:sz="4" w:space="0"/>
            </w:tcBorders>
            <w:noWrap w:val="0"/>
            <w:vAlign w:val="center"/>
          </w:tcPr>
          <w:p>
            <w:pPr>
              <w:spacing w:before="147" w:line="220" w:lineRule="auto"/>
              <w:jc w:val="center"/>
              <w:rPr>
                <w:rFonts w:hint="eastAsia" w:ascii="宋体" w:hAnsi="宋体" w:eastAsia="宋体" w:cs="宋体"/>
                <w:color w:val="auto"/>
                <w:sz w:val="20"/>
                <w:szCs w:val="20"/>
                <w:lang w:val="en-US" w:eastAsia="zh-CN"/>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w:t>
            </w:r>
          </w:p>
        </w:tc>
        <w:tc>
          <w:tcPr>
            <w:tcW w:w="531" w:type="pct"/>
            <w:vMerge w:val="restart"/>
            <w:noWrap w:val="0"/>
            <w:vAlign w:val="center"/>
          </w:tcPr>
          <w:p>
            <w:pPr>
              <w:jc w:val="center"/>
              <w:rPr>
                <w:rFonts w:ascii="Arial"/>
                <w:color w:val="auto"/>
                <w:sz w:val="21"/>
              </w:rPr>
            </w:pPr>
            <w:r>
              <w:rPr>
                <w:rFonts w:ascii="Arial"/>
                <w:color w:val="auto"/>
                <w:sz w:val="21"/>
              </w:rPr>
              <w:t>对母婴保健和计划生育技术服务的监管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对母婴保健和计划生育技术服务的行政检查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医疗机构及人员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w:t>
            </w:r>
          </w:p>
        </w:tc>
        <w:tc>
          <w:tcPr>
            <w:tcW w:w="531" w:type="pct"/>
            <w:vMerge w:val="restart"/>
            <w:noWrap w:val="0"/>
            <w:vAlign w:val="center"/>
          </w:tcPr>
          <w:p>
            <w:pPr>
              <w:jc w:val="center"/>
              <w:rPr>
                <w:rFonts w:ascii="Arial"/>
                <w:color w:val="auto"/>
                <w:sz w:val="21"/>
              </w:rPr>
            </w:pPr>
            <w:r>
              <w:rPr>
                <w:rFonts w:ascii="Arial"/>
                <w:color w:val="auto"/>
                <w:sz w:val="21"/>
              </w:rPr>
              <w:t>对护士的监管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w:t>
            </w:r>
            <w:r>
              <w:rPr>
                <w:rFonts w:ascii="Arial"/>
                <w:color w:val="auto"/>
                <w:sz w:val="21"/>
              </w:rPr>
              <w:t>护士</w:t>
            </w:r>
            <w:r>
              <w:rPr>
                <w:rFonts w:ascii="宋体" w:hAnsi="宋体" w:eastAsia="宋体" w:cs="宋体"/>
                <w:color w:val="auto"/>
                <w:sz w:val="20"/>
                <w:szCs w:val="20"/>
              </w:rPr>
              <w:t>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护士及医疗卫生机构</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w:t>
            </w:r>
          </w:p>
        </w:tc>
        <w:tc>
          <w:tcPr>
            <w:tcW w:w="531" w:type="pct"/>
            <w:vMerge w:val="restart"/>
            <w:noWrap w:val="0"/>
            <w:vAlign w:val="center"/>
          </w:tcPr>
          <w:p>
            <w:pPr>
              <w:jc w:val="center"/>
              <w:rPr>
                <w:rFonts w:ascii="Arial"/>
                <w:color w:val="auto"/>
                <w:sz w:val="21"/>
              </w:rPr>
            </w:pPr>
            <w:r>
              <w:rPr>
                <w:rFonts w:ascii="Arial"/>
                <w:color w:val="auto"/>
                <w:sz w:val="21"/>
              </w:rPr>
              <w:t>互联网医疗保健信息服务监管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对互联网医疗保健信息服务的行政检查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eastAsia="zh-CN"/>
              </w:rPr>
            </w:pPr>
            <w:r>
              <w:rPr>
                <w:rFonts w:hint="eastAsia" w:ascii="宋体" w:hAnsi="宋体" w:eastAsia="宋体" w:cs="宋体"/>
                <w:color w:val="auto"/>
                <w:spacing w:val="1"/>
                <w:sz w:val="20"/>
                <w:szCs w:val="20"/>
                <w:lang w:eastAsia="zh-CN"/>
              </w:rPr>
              <w:t>互联网医疗机构</w:t>
            </w:r>
          </w:p>
        </w:tc>
        <w:tc>
          <w:tcPr>
            <w:tcW w:w="712" w:type="pct"/>
            <w:tcBorders>
              <w:top w:val="single" w:color="auto" w:sz="4" w:space="0"/>
              <w:bottom w:val="single" w:color="auto" w:sz="4" w:space="0"/>
            </w:tcBorders>
            <w:noWrap w:val="0"/>
            <w:vAlign w:val="center"/>
          </w:tcPr>
          <w:p>
            <w:pPr>
              <w:spacing w:before="147" w:line="22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专项检查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w:t>
            </w:r>
          </w:p>
        </w:tc>
        <w:tc>
          <w:tcPr>
            <w:tcW w:w="531" w:type="pct"/>
            <w:vMerge w:val="restart"/>
            <w:noWrap w:val="0"/>
            <w:vAlign w:val="center"/>
          </w:tcPr>
          <w:p>
            <w:pPr>
              <w:jc w:val="center"/>
              <w:rPr>
                <w:rFonts w:ascii="Arial"/>
                <w:color w:val="auto"/>
                <w:sz w:val="21"/>
              </w:rPr>
            </w:pPr>
            <w:r>
              <w:rPr>
                <w:rFonts w:ascii="Arial"/>
                <w:color w:val="auto"/>
                <w:sz w:val="21"/>
              </w:rPr>
              <w:t>对麻醉药品和第一类精神药品的监管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对麻醉药品和第一类精神药品的行政检查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医疗机构及医务人员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w:t>
            </w:r>
          </w:p>
        </w:tc>
        <w:tc>
          <w:tcPr>
            <w:tcW w:w="531" w:type="pct"/>
            <w:vMerge w:val="restart"/>
            <w:noWrap w:val="0"/>
            <w:vAlign w:val="center"/>
          </w:tcPr>
          <w:p>
            <w:pPr>
              <w:jc w:val="center"/>
              <w:rPr>
                <w:rFonts w:ascii="Arial"/>
                <w:color w:val="auto"/>
                <w:sz w:val="21"/>
              </w:rPr>
            </w:pPr>
            <w:r>
              <w:rPr>
                <w:rFonts w:ascii="Arial"/>
                <w:color w:val="auto"/>
                <w:sz w:val="21"/>
              </w:rPr>
              <w:t>对人感染病原微生物实验运输活动监管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对高致病性病原微生物或疑似高致病性病原微生物实验的行政检查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实验单位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w:t>
            </w:r>
          </w:p>
        </w:tc>
        <w:tc>
          <w:tcPr>
            <w:tcW w:w="531" w:type="pct"/>
            <w:vMerge w:val="restart"/>
            <w:noWrap w:val="0"/>
            <w:vAlign w:val="center"/>
          </w:tcPr>
          <w:p>
            <w:pPr>
              <w:jc w:val="center"/>
              <w:rPr>
                <w:rFonts w:ascii="Arial"/>
                <w:color w:val="auto"/>
                <w:sz w:val="21"/>
              </w:rPr>
            </w:pPr>
            <w:r>
              <w:rPr>
                <w:rFonts w:ascii="Arial"/>
                <w:color w:val="auto"/>
                <w:sz w:val="21"/>
              </w:rPr>
              <w:t>对职业健康检查机构的监管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对职业健康检查机构的行政检查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医疗卫生机构</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21</w:t>
            </w:r>
          </w:p>
        </w:tc>
        <w:tc>
          <w:tcPr>
            <w:tcW w:w="531" w:type="pct"/>
            <w:vMerge w:val="restart"/>
            <w:noWrap w:val="0"/>
            <w:vAlign w:val="center"/>
          </w:tcPr>
          <w:p>
            <w:pPr>
              <w:jc w:val="center"/>
              <w:rPr>
                <w:rFonts w:ascii="Arial"/>
                <w:color w:val="auto"/>
                <w:sz w:val="21"/>
              </w:rPr>
            </w:pPr>
            <w:r>
              <w:rPr>
                <w:rFonts w:ascii="Arial"/>
                <w:color w:val="auto"/>
                <w:sz w:val="21"/>
              </w:rPr>
              <w:t>对医疗机构的监管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对医疗机构设置和执业的行政检查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医疗机构及人员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22</w:t>
            </w:r>
          </w:p>
        </w:tc>
        <w:tc>
          <w:tcPr>
            <w:tcW w:w="531" w:type="pct"/>
            <w:vMerge w:val="restart"/>
            <w:noWrap w:val="0"/>
            <w:vAlign w:val="center"/>
          </w:tcPr>
          <w:p>
            <w:pPr>
              <w:jc w:val="center"/>
              <w:rPr>
                <w:rFonts w:ascii="Arial"/>
                <w:color w:val="auto"/>
                <w:sz w:val="21"/>
              </w:rPr>
            </w:pPr>
            <w:r>
              <w:rPr>
                <w:rFonts w:ascii="Arial"/>
                <w:color w:val="auto"/>
                <w:sz w:val="21"/>
              </w:rPr>
              <w:t>对精神卫生工作的监管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对精神卫生工作的行政检查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医疗机构及其工作人员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w:t>
            </w:r>
          </w:p>
        </w:tc>
        <w:tc>
          <w:tcPr>
            <w:tcW w:w="531" w:type="pct"/>
            <w:vMerge w:val="restart"/>
            <w:noWrap w:val="0"/>
            <w:vAlign w:val="center"/>
          </w:tcPr>
          <w:p>
            <w:pPr>
              <w:jc w:val="center"/>
              <w:rPr>
                <w:rFonts w:ascii="Arial"/>
                <w:color w:val="auto"/>
                <w:sz w:val="21"/>
              </w:rPr>
            </w:pPr>
            <w:r>
              <w:rPr>
                <w:rFonts w:ascii="Arial"/>
                <w:color w:val="auto"/>
                <w:sz w:val="21"/>
              </w:rPr>
              <w:t>对学校、托幼机构卫生工作的监管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对学校卫生、托幼机构卫生工作的行政检查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直接责任单位或者个人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w:t>
            </w:r>
          </w:p>
        </w:tc>
        <w:tc>
          <w:tcPr>
            <w:tcW w:w="531" w:type="pct"/>
            <w:vMerge w:val="restart"/>
            <w:noWrap w:val="0"/>
            <w:vAlign w:val="center"/>
          </w:tcPr>
          <w:p>
            <w:pPr>
              <w:jc w:val="center"/>
              <w:rPr>
                <w:rFonts w:ascii="Arial"/>
                <w:color w:val="auto"/>
                <w:sz w:val="21"/>
              </w:rPr>
            </w:pPr>
            <w:r>
              <w:rPr>
                <w:rFonts w:ascii="Arial"/>
                <w:color w:val="auto"/>
                <w:sz w:val="21"/>
              </w:rPr>
              <w:t>对中医药工作的监管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对中医药工作的行政检查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中医诊疗机构、中医医师、中医药</w:t>
            </w:r>
            <w:r>
              <w:rPr>
                <w:rFonts w:hint="eastAsia" w:ascii="宋体" w:hAnsi="宋体" w:eastAsia="宋体" w:cs="宋体"/>
                <w:color w:val="auto"/>
                <w:sz w:val="20"/>
                <w:szCs w:val="20"/>
                <w:lang w:val="en-US" w:eastAsia="zh-CN"/>
              </w:rPr>
              <w:t>从业人员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w:t>
            </w:r>
          </w:p>
        </w:tc>
        <w:tc>
          <w:tcPr>
            <w:tcW w:w="531" w:type="pct"/>
            <w:vMerge w:val="restart"/>
            <w:noWrap w:val="0"/>
            <w:vAlign w:val="center"/>
          </w:tcPr>
          <w:p>
            <w:pPr>
              <w:jc w:val="center"/>
              <w:rPr>
                <w:rFonts w:ascii="Arial"/>
                <w:color w:val="auto"/>
                <w:sz w:val="21"/>
              </w:rPr>
            </w:pPr>
            <w:r>
              <w:rPr>
                <w:rFonts w:ascii="Arial"/>
                <w:color w:val="auto"/>
                <w:sz w:val="21"/>
              </w:rPr>
              <w:t>对计划生育落实情况的监管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对计划生育落实情况的行政检查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机构和个人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w:t>
            </w:r>
          </w:p>
        </w:tc>
        <w:tc>
          <w:tcPr>
            <w:tcW w:w="531" w:type="pct"/>
            <w:vMerge w:val="restart"/>
            <w:noWrap w:val="0"/>
            <w:vAlign w:val="center"/>
          </w:tcPr>
          <w:p>
            <w:pPr>
              <w:jc w:val="center"/>
              <w:rPr>
                <w:rFonts w:ascii="Arial"/>
                <w:color w:val="auto"/>
                <w:sz w:val="21"/>
              </w:rPr>
            </w:pPr>
            <w:r>
              <w:rPr>
                <w:rFonts w:ascii="Arial"/>
                <w:color w:val="auto"/>
                <w:sz w:val="21"/>
              </w:rPr>
              <w:t>对医疗废物收集、运送、贮存、处置活动中的疾病防治工作的监管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对医疗废物收集、运送、贮存、处置活动中的疾病防治工作的行政检查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医疗卫生机构、医疗废物集中处置</w:t>
            </w:r>
            <w:r>
              <w:rPr>
                <w:rFonts w:hint="eastAsia" w:ascii="宋体" w:hAnsi="宋体" w:eastAsia="宋体" w:cs="宋体"/>
                <w:color w:val="auto"/>
                <w:sz w:val="20"/>
                <w:szCs w:val="20"/>
                <w:lang w:val="en-US" w:eastAsia="zh-CN"/>
              </w:rPr>
              <w:t>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27</w:t>
            </w:r>
          </w:p>
        </w:tc>
        <w:tc>
          <w:tcPr>
            <w:tcW w:w="531" w:type="pct"/>
            <w:vMerge w:val="restart"/>
            <w:noWrap w:val="0"/>
            <w:vAlign w:val="center"/>
          </w:tcPr>
          <w:p>
            <w:pPr>
              <w:jc w:val="center"/>
              <w:rPr>
                <w:rFonts w:ascii="Arial"/>
                <w:color w:val="auto"/>
                <w:sz w:val="21"/>
              </w:rPr>
            </w:pPr>
            <w:r>
              <w:rPr>
                <w:rFonts w:ascii="Arial"/>
                <w:color w:val="auto"/>
                <w:sz w:val="21"/>
              </w:rPr>
              <w:t>对女职工劳动保护的监管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对女职工劳动保护的行政检查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用人单位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28</w:t>
            </w:r>
          </w:p>
        </w:tc>
        <w:tc>
          <w:tcPr>
            <w:tcW w:w="531" w:type="pct"/>
            <w:vMerge w:val="restart"/>
            <w:noWrap w:val="0"/>
            <w:vAlign w:val="center"/>
          </w:tcPr>
          <w:p>
            <w:pPr>
              <w:jc w:val="center"/>
              <w:rPr>
                <w:rFonts w:ascii="Arial"/>
                <w:color w:val="auto"/>
                <w:sz w:val="21"/>
              </w:rPr>
            </w:pPr>
            <w:r>
              <w:rPr>
                <w:rFonts w:ascii="Arial"/>
                <w:color w:val="auto"/>
                <w:sz w:val="21"/>
              </w:rPr>
              <w:t>对疾病预防控制机构、医疗机构传染病防治工作的监管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对疾病预防控制机构、医疗机构传染病防控工作的行政检查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default"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疾病预防控制机构、</w:t>
            </w:r>
            <w:r>
              <w:rPr>
                <w:rFonts w:hint="eastAsia" w:ascii="宋体" w:hAnsi="宋体" w:cs="宋体"/>
                <w:color w:val="auto"/>
                <w:sz w:val="20"/>
                <w:szCs w:val="20"/>
                <w:lang w:eastAsia="zh-CN"/>
              </w:rPr>
              <w:t>医疗机构</w:t>
            </w:r>
            <w:r>
              <w:rPr>
                <w:rFonts w:hint="eastAsia" w:ascii="宋体" w:hAnsi="宋体" w:eastAsia="宋体" w:cs="宋体"/>
                <w:color w:val="auto"/>
                <w:sz w:val="20"/>
                <w:szCs w:val="20"/>
                <w:lang w:val="en-US" w:eastAsia="zh-CN"/>
              </w:rPr>
              <w:t>及其各组人员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w:t>
            </w:r>
          </w:p>
        </w:tc>
        <w:tc>
          <w:tcPr>
            <w:tcW w:w="531" w:type="pct"/>
            <w:vMerge w:val="restart"/>
            <w:noWrap w:val="0"/>
            <w:vAlign w:val="center"/>
          </w:tcPr>
          <w:p>
            <w:pPr>
              <w:jc w:val="center"/>
              <w:rPr>
                <w:rFonts w:ascii="Arial"/>
                <w:color w:val="auto"/>
                <w:sz w:val="21"/>
              </w:rPr>
            </w:pPr>
            <w:r>
              <w:rPr>
                <w:rFonts w:ascii="Arial"/>
                <w:color w:val="auto"/>
                <w:sz w:val="21"/>
              </w:rPr>
              <w:t>对具备使用有毒物品、粉尘超标等易导致职业病因素的作业场所的监管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对具备使用有毒物品、粉尘超标等易导致职业病因素的作业场所的行政检查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color w:val="auto"/>
                <w:sz w:val="20"/>
                <w:szCs w:val="20"/>
                <w:lang w:val="en-US" w:eastAsia="zh-CN"/>
              </w:rPr>
              <w:t>用人单位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w:t>
            </w:r>
          </w:p>
        </w:tc>
        <w:tc>
          <w:tcPr>
            <w:tcW w:w="531" w:type="pct"/>
            <w:vMerge w:val="restart"/>
            <w:noWrap w:val="0"/>
            <w:vAlign w:val="center"/>
          </w:tcPr>
          <w:p>
            <w:pPr>
              <w:jc w:val="center"/>
              <w:rPr>
                <w:rFonts w:ascii="Arial"/>
                <w:color w:val="auto"/>
                <w:sz w:val="21"/>
              </w:rPr>
            </w:pPr>
            <w:r>
              <w:rPr>
                <w:rFonts w:ascii="Arial"/>
                <w:color w:val="auto"/>
                <w:sz w:val="21"/>
              </w:rPr>
              <w:t>对预防接种的监管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Arial"/>
                <w:color w:val="auto"/>
                <w:sz w:val="21"/>
              </w:rPr>
              <w:t>对预防接种的</w:t>
            </w:r>
            <w:r>
              <w:rPr>
                <w:rFonts w:ascii="宋体" w:hAnsi="宋体" w:eastAsia="宋体" w:cs="宋体"/>
                <w:color w:val="auto"/>
                <w:sz w:val="20"/>
                <w:szCs w:val="20"/>
              </w:rPr>
              <w:t>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疾病预防控制机构、接种单位、</w:t>
            </w:r>
            <w:r>
              <w:rPr>
                <w:rFonts w:hint="eastAsia" w:ascii="宋体" w:hAnsi="宋体" w:eastAsia="宋体" w:cs="宋体"/>
                <w:color w:val="auto"/>
                <w:sz w:val="20"/>
                <w:szCs w:val="20"/>
                <w:lang w:val="en-US" w:eastAsia="zh-CN"/>
              </w:rPr>
              <w:t>医疗卫生人员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31</w:t>
            </w:r>
          </w:p>
        </w:tc>
        <w:tc>
          <w:tcPr>
            <w:tcW w:w="531" w:type="pct"/>
            <w:vMerge w:val="restart"/>
            <w:noWrap w:val="0"/>
            <w:vAlign w:val="center"/>
          </w:tcPr>
          <w:p>
            <w:pPr>
              <w:jc w:val="center"/>
              <w:rPr>
                <w:rFonts w:ascii="Arial" w:hAnsi="Arial" w:eastAsia="Arial" w:cs="Arial"/>
                <w:snapToGrid w:val="0"/>
                <w:color w:val="auto"/>
                <w:kern w:val="0"/>
                <w:sz w:val="21"/>
                <w:szCs w:val="21"/>
              </w:rPr>
            </w:pPr>
            <w:r>
              <w:rPr>
                <w:rFonts w:ascii="Arial"/>
                <w:color w:val="auto"/>
                <w:sz w:val="21"/>
              </w:rPr>
              <w:t>对残疾预防、康复工作的监管</w:t>
            </w:r>
          </w:p>
        </w:tc>
        <w:tc>
          <w:tcPr>
            <w:tcW w:w="550" w:type="pct"/>
            <w:vMerge w:val="restart"/>
            <w:noWrap w:val="0"/>
            <w:vAlign w:val="center"/>
          </w:tcPr>
          <w:p>
            <w:pPr>
              <w:spacing w:before="65"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snapToGrid w:val="0"/>
                <w:color w:val="auto"/>
                <w:kern w:val="0"/>
                <w:sz w:val="20"/>
                <w:szCs w:val="20"/>
              </w:rPr>
            </w:pPr>
            <w:r>
              <w:rPr>
                <w:rFonts w:ascii="宋体" w:hAnsi="宋体" w:eastAsia="宋体" w:cs="宋体"/>
                <w:snapToGrid w:val="0"/>
                <w:color w:val="auto"/>
                <w:kern w:val="0"/>
                <w:sz w:val="20"/>
                <w:szCs w:val="20"/>
              </w:rPr>
              <w:t>对按职责分工的残疾预防和残疾人康复工作的行政检查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default"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具有高度致残风险的用人单位、</w:t>
            </w:r>
            <w:r>
              <w:rPr>
                <w:rFonts w:hint="eastAsia" w:ascii="宋体" w:hAnsi="宋体" w:eastAsia="宋体" w:cs="宋体"/>
                <w:color w:val="auto"/>
                <w:sz w:val="20"/>
                <w:szCs w:val="20"/>
                <w:lang w:val="en-US" w:eastAsia="zh-CN"/>
              </w:rPr>
              <w:t>医疗卫生机构、康复机构及其工作人员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32</w:t>
            </w:r>
          </w:p>
        </w:tc>
        <w:tc>
          <w:tcPr>
            <w:tcW w:w="531" w:type="pct"/>
            <w:vMerge w:val="restart"/>
            <w:noWrap w:val="0"/>
            <w:vAlign w:val="center"/>
          </w:tcPr>
          <w:p>
            <w:pPr>
              <w:jc w:val="center"/>
              <w:rPr>
                <w:rFonts w:ascii="Arial"/>
                <w:color w:val="auto"/>
                <w:sz w:val="21"/>
              </w:rPr>
            </w:pPr>
            <w:r>
              <w:rPr>
                <w:rFonts w:ascii="Arial"/>
                <w:color w:val="auto"/>
                <w:sz w:val="21"/>
              </w:rPr>
              <w:t>对涉及人的生物医学研究伦理工作的监管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对涉及人的生物医学研究伦理工作的行政检查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医疗卫生机构及其伦理委员、项目</w:t>
            </w:r>
            <w:r>
              <w:rPr>
                <w:rFonts w:hint="eastAsia" w:ascii="宋体" w:hAnsi="宋体" w:eastAsia="宋体" w:cs="宋体"/>
                <w:color w:val="auto"/>
                <w:sz w:val="20"/>
                <w:szCs w:val="20"/>
                <w:lang w:val="en-US" w:eastAsia="zh-CN"/>
              </w:rPr>
              <w:t>研究者</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33</w:t>
            </w:r>
          </w:p>
        </w:tc>
        <w:tc>
          <w:tcPr>
            <w:tcW w:w="531" w:type="pct"/>
            <w:vMerge w:val="restart"/>
            <w:noWrap w:val="0"/>
            <w:vAlign w:val="center"/>
          </w:tcPr>
          <w:p>
            <w:pPr>
              <w:jc w:val="center"/>
              <w:rPr>
                <w:rFonts w:ascii="Arial"/>
                <w:color w:val="auto"/>
                <w:sz w:val="21"/>
              </w:rPr>
            </w:pPr>
            <w:r>
              <w:rPr>
                <w:rFonts w:ascii="Arial"/>
                <w:color w:val="auto"/>
                <w:sz w:val="21"/>
              </w:rPr>
              <w:t>对医疗机构抗菌药物临床应用的监管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对医疗机构抗菌药物临床应用的行政检查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医疗机构及其工作人员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34</w:t>
            </w:r>
          </w:p>
        </w:tc>
        <w:tc>
          <w:tcPr>
            <w:tcW w:w="531" w:type="pct"/>
            <w:vMerge w:val="restart"/>
            <w:noWrap w:val="0"/>
            <w:vAlign w:val="center"/>
          </w:tcPr>
          <w:p>
            <w:pPr>
              <w:jc w:val="center"/>
              <w:rPr>
                <w:rFonts w:ascii="Arial"/>
                <w:color w:val="auto"/>
                <w:sz w:val="21"/>
              </w:rPr>
            </w:pPr>
            <w:r>
              <w:rPr>
                <w:rFonts w:ascii="Arial"/>
                <w:color w:val="auto"/>
                <w:sz w:val="21"/>
              </w:rPr>
              <w:t>对艾滋病防控监管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对艾滋病预防控制的行政检查</w:t>
            </w: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z w:val="20"/>
                <w:szCs w:val="20"/>
              </w:rPr>
              <w:t>未被投诉举报、前期检查不存在问题的机构和个人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w:t>
            </w:r>
          </w:p>
        </w:tc>
        <w:tc>
          <w:tcPr>
            <w:tcW w:w="531" w:type="pct"/>
            <w:vMerge w:val="restart"/>
            <w:noWrap w:val="0"/>
            <w:vAlign w:val="center"/>
          </w:tcPr>
          <w:p>
            <w:pPr>
              <w:jc w:val="center"/>
              <w:rPr>
                <w:rFonts w:ascii="Arial"/>
                <w:color w:val="auto"/>
                <w:sz w:val="21"/>
              </w:rPr>
            </w:pPr>
            <w:r>
              <w:rPr>
                <w:rFonts w:ascii="Arial"/>
                <w:color w:val="auto"/>
                <w:sz w:val="21"/>
              </w:rPr>
              <w:t>对突发公共卫生事件应急处理中医疗机构的监管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对突发事件应急处理中医疗机构的行政检查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医疗卫生机构、有关人员</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36</w:t>
            </w:r>
          </w:p>
        </w:tc>
        <w:tc>
          <w:tcPr>
            <w:tcW w:w="531" w:type="pct"/>
            <w:vMerge w:val="restart"/>
            <w:noWrap w:val="0"/>
            <w:vAlign w:val="center"/>
          </w:tcPr>
          <w:p>
            <w:pPr>
              <w:jc w:val="center"/>
              <w:rPr>
                <w:rFonts w:ascii="Arial"/>
                <w:color w:val="auto"/>
                <w:sz w:val="21"/>
              </w:rPr>
            </w:pPr>
            <w:r>
              <w:rPr>
                <w:rFonts w:ascii="Arial"/>
                <w:color w:val="auto"/>
                <w:sz w:val="21"/>
              </w:rPr>
              <w:t>对血吸虫病防治工作的监管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对血吸虫病防治工作的行政检查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医疗机构、疾病预防控制机构以及</w:t>
            </w:r>
            <w:r>
              <w:rPr>
                <w:rFonts w:hint="eastAsia" w:ascii="宋体" w:hAnsi="宋体" w:eastAsia="宋体" w:cs="宋体"/>
                <w:color w:val="auto"/>
                <w:sz w:val="20"/>
                <w:szCs w:val="20"/>
                <w:lang w:val="en-US" w:eastAsia="zh-CN"/>
              </w:rPr>
              <w:t>相关单位</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37</w:t>
            </w:r>
          </w:p>
        </w:tc>
        <w:tc>
          <w:tcPr>
            <w:tcW w:w="531" w:type="pct"/>
            <w:vMerge w:val="restart"/>
            <w:noWrap w:val="0"/>
            <w:vAlign w:val="center"/>
          </w:tcPr>
          <w:p>
            <w:pPr>
              <w:jc w:val="center"/>
              <w:rPr>
                <w:rFonts w:ascii="Arial"/>
                <w:color w:val="auto"/>
                <w:sz w:val="21"/>
              </w:rPr>
            </w:pPr>
            <w:r>
              <w:rPr>
                <w:rFonts w:ascii="Arial"/>
                <w:color w:val="auto"/>
                <w:sz w:val="21"/>
              </w:rPr>
              <w:t>对药品器械监管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对医疗机构药品使用、配制、配备的行政检查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医疗机构、特定自然人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w:t>
            </w:r>
          </w:p>
        </w:tc>
        <w:tc>
          <w:tcPr>
            <w:tcW w:w="531" w:type="pct"/>
            <w:vMerge w:val="restart"/>
            <w:noWrap w:val="0"/>
            <w:vAlign w:val="center"/>
          </w:tcPr>
          <w:p>
            <w:pPr>
              <w:jc w:val="center"/>
              <w:rPr>
                <w:rFonts w:hint="eastAsia" w:ascii="Arial" w:eastAsia="宋体"/>
                <w:color w:val="auto"/>
                <w:sz w:val="21"/>
                <w:lang w:eastAsia="zh-CN"/>
              </w:rPr>
            </w:pPr>
            <w:r>
              <w:rPr>
                <w:rFonts w:ascii="Arial"/>
                <w:color w:val="auto"/>
                <w:sz w:val="21"/>
              </w:rPr>
              <w:t>生活饮用水（含涉水产品</w:t>
            </w:r>
            <w:r>
              <w:rPr>
                <w:rFonts w:hint="eastAsia" w:ascii="Arial"/>
                <w:color w:val="auto"/>
                <w:sz w:val="21"/>
                <w:lang w:eastAsia="zh-CN"/>
              </w:rPr>
              <w:t>）</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对供水单位未制定饮用水污染事件应急预案或者未按照规定建立和保存卫生管理档案的</w:t>
            </w:r>
            <w:r>
              <w:rPr>
                <w:rFonts w:hint="eastAsia" w:ascii="宋体" w:hAnsi="宋体" w:cs="宋体"/>
                <w:color w:val="auto"/>
                <w:sz w:val="20"/>
                <w:szCs w:val="20"/>
                <w:lang w:eastAsia="zh-CN"/>
              </w:rPr>
              <w:t>；</w:t>
            </w:r>
            <w:r>
              <w:rPr>
                <w:rFonts w:hint="eastAsia" w:ascii="宋体" w:hAnsi="宋体" w:eastAsia="宋体" w:cs="宋体"/>
                <w:color w:val="auto"/>
                <w:sz w:val="20"/>
                <w:szCs w:val="20"/>
              </w:rPr>
              <w:t>安排排未取得健康合格证明的人员从事直接供水、管水工作的</w:t>
            </w:r>
            <w:r>
              <w:rPr>
                <w:rFonts w:hint="eastAsia" w:ascii="宋体" w:hAnsi="宋体" w:cs="宋体"/>
                <w:color w:val="auto"/>
                <w:sz w:val="20"/>
                <w:szCs w:val="20"/>
                <w:lang w:eastAsia="zh-CN"/>
              </w:rPr>
              <w:t>；</w:t>
            </w:r>
            <w:r>
              <w:rPr>
                <w:rFonts w:hint="eastAsia" w:ascii="宋体" w:hAnsi="宋体" w:eastAsia="宋体" w:cs="宋体"/>
                <w:color w:val="auto"/>
                <w:sz w:val="20"/>
                <w:szCs w:val="20"/>
              </w:rPr>
              <w:t>未按规定报送水质检测资料的</w:t>
            </w:r>
            <w:r>
              <w:rPr>
                <w:rFonts w:hint="eastAsia" w:ascii="宋体" w:hAnsi="宋体" w:cs="宋体"/>
                <w:color w:val="auto"/>
                <w:sz w:val="20"/>
                <w:szCs w:val="20"/>
                <w:lang w:eastAsia="zh-CN"/>
              </w:rPr>
              <w:t>；</w:t>
            </w:r>
            <w:r>
              <w:rPr>
                <w:rFonts w:hint="eastAsia" w:ascii="宋体" w:hAnsi="宋体" w:eastAsia="宋体" w:cs="宋体"/>
                <w:color w:val="auto"/>
                <w:sz w:val="20"/>
                <w:szCs w:val="20"/>
              </w:rPr>
              <w:t xml:space="preserve"> 未按规定清洗、消毒供水设施的</w:t>
            </w:r>
            <w:r>
              <w:rPr>
                <w:rFonts w:hint="eastAsia" w:ascii="宋体" w:hAnsi="宋体" w:cs="宋体"/>
                <w:color w:val="auto"/>
                <w:sz w:val="20"/>
                <w:szCs w:val="20"/>
                <w:lang w:eastAsia="zh-CN"/>
              </w:rPr>
              <w:t>；</w:t>
            </w:r>
            <w:r>
              <w:rPr>
                <w:rFonts w:hint="eastAsia" w:ascii="宋体" w:hAnsi="宋体" w:eastAsia="宋体" w:cs="宋体"/>
                <w:color w:val="auto"/>
                <w:sz w:val="20"/>
                <w:szCs w:val="20"/>
              </w:rPr>
              <w:t>现制现售水设备安装使用不符合规定或者未按照要求公示信息或者公示虚假</w:t>
            </w:r>
            <w:r>
              <w:rPr>
                <w:rFonts w:hint="eastAsia" w:ascii="宋体" w:hAnsi="宋体" w:cs="宋体"/>
                <w:color w:val="auto"/>
                <w:sz w:val="20"/>
                <w:szCs w:val="20"/>
                <w:lang w:eastAsia="zh-CN"/>
              </w:rPr>
              <w:t>信息</w:t>
            </w:r>
            <w:r>
              <w:rPr>
                <w:rFonts w:hint="eastAsia" w:ascii="宋体" w:hAnsi="宋体" w:eastAsia="宋体" w:cs="宋体"/>
                <w:color w:val="auto"/>
                <w:sz w:val="20"/>
                <w:szCs w:val="20"/>
              </w:rPr>
              <w:t>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法人、非法人组织、自然人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对涉水产品生产经营者未按照国家卫生规范进行生产的</w:t>
            </w:r>
            <w:r>
              <w:rPr>
                <w:rFonts w:hint="eastAsia" w:ascii="宋体" w:hAnsi="宋体" w:cs="宋体"/>
                <w:color w:val="auto"/>
                <w:sz w:val="20"/>
                <w:szCs w:val="20"/>
                <w:lang w:eastAsia="zh-CN"/>
              </w:rPr>
              <w:t>；</w:t>
            </w:r>
            <w:r>
              <w:rPr>
                <w:rFonts w:hint="eastAsia" w:ascii="宋体" w:hAnsi="宋体" w:eastAsia="宋体" w:cs="宋体"/>
                <w:color w:val="auto"/>
                <w:sz w:val="20"/>
                <w:szCs w:val="20"/>
              </w:rPr>
              <w:t>生产销售未取得卫生许可批准文件的涉水产品的</w:t>
            </w:r>
            <w:r>
              <w:rPr>
                <w:rFonts w:hint="eastAsia" w:ascii="宋体" w:hAnsi="宋体" w:cs="宋体"/>
                <w:color w:val="auto"/>
                <w:sz w:val="20"/>
                <w:szCs w:val="20"/>
                <w:lang w:eastAsia="zh-CN"/>
              </w:rPr>
              <w:t>；</w:t>
            </w:r>
            <w:r>
              <w:rPr>
                <w:rFonts w:hint="eastAsia" w:ascii="宋体" w:hAnsi="宋体" w:eastAsia="宋体" w:cs="宋体"/>
                <w:color w:val="auto"/>
                <w:sz w:val="20"/>
                <w:szCs w:val="20"/>
              </w:rPr>
              <w:t>生产、销售不符合国家标准或者卫生规范涉水产品的</w:t>
            </w:r>
            <w:r>
              <w:rPr>
                <w:rFonts w:hint="eastAsia" w:ascii="宋体" w:hAnsi="宋体" w:cs="宋体"/>
                <w:color w:val="auto"/>
                <w:sz w:val="20"/>
                <w:szCs w:val="20"/>
                <w:lang w:eastAsia="zh-CN"/>
              </w:rPr>
              <w:t>；</w:t>
            </w:r>
            <w:r>
              <w:rPr>
                <w:rFonts w:hint="eastAsia" w:ascii="宋体" w:hAnsi="宋体" w:eastAsia="宋体" w:cs="宋体"/>
                <w:color w:val="auto"/>
                <w:sz w:val="20"/>
                <w:szCs w:val="20"/>
              </w:rPr>
              <w:t xml:space="preserve"> 使用不符合国家标准或者卫生规范的原辅材料生产涉水产品的行政检查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法人、非法人组织、自然人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对供水单位未取得卫生许可证而自供水的</w:t>
            </w:r>
            <w:r>
              <w:rPr>
                <w:rFonts w:hint="eastAsia" w:ascii="宋体" w:hAnsi="宋体" w:cs="宋体"/>
                <w:color w:val="auto"/>
                <w:sz w:val="20"/>
                <w:szCs w:val="20"/>
                <w:lang w:eastAsia="zh-CN"/>
              </w:rPr>
              <w:t>；</w:t>
            </w:r>
            <w:r>
              <w:rPr>
                <w:rFonts w:hint="eastAsia" w:ascii="宋体" w:hAnsi="宋体" w:eastAsia="宋体" w:cs="宋体"/>
                <w:color w:val="auto"/>
                <w:sz w:val="20"/>
                <w:szCs w:val="20"/>
              </w:rPr>
              <w:t>生产供应饮用水不符合国家规定的卫生标准的</w:t>
            </w:r>
            <w:r>
              <w:rPr>
                <w:rFonts w:hint="eastAsia" w:ascii="宋体" w:hAnsi="宋体" w:cs="宋体"/>
                <w:color w:val="auto"/>
                <w:sz w:val="20"/>
                <w:szCs w:val="20"/>
                <w:lang w:eastAsia="zh-CN"/>
              </w:rPr>
              <w:t>；</w:t>
            </w:r>
            <w:r>
              <w:rPr>
                <w:rFonts w:hint="eastAsia" w:ascii="宋体" w:hAnsi="宋体" w:eastAsia="宋体" w:cs="宋体"/>
                <w:color w:val="auto"/>
                <w:sz w:val="20"/>
                <w:szCs w:val="20"/>
              </w:rPr>
              <w:t>使用无卫生许可批准文件、不符合国家标准或卫生规范涉水产品的</w:t>
            </w:r>
            <w:r>
              <w:rPr>
                <w:rFonts w:hint="eastAsia" w:ascii="宋体" w:hAnsi="宋体" w:cs="宋体"/>
                <w:color w:val="auto"/>
                <w:sz w:val="20"/>
                <w:szCs w:val="20"/>
                <w:lang w:eastAsia="zh-CN"/>
              </w:rPr>
              <w:t>；</w:t>
            </w:r>
            <w:r>
              <w:rPr>
                <w:rFonts w:hint="eastAsia" w:ascii="宋体" w:hAnsi="宋体" w:eastAsia="宋体" w:cs="宋体"/>
                <w:color w:val="auto"/>
                <w:sz w:val="20"/>
                <w:szCs w:val="20"/>
              </w:rPr>
              <w:t xml:space="preserve"> 未及时采取措施导致饮用水污染事态扩大的</w:t>
            </w:r>
            <w:r>
              <w:rPr>
                <w:rFonts w:hint="eastAsia" w:ascii="宋体" w:hAnsi="宋体" w:cs="宋体"/>
                <w:color w:val="auto"/>
                <w:sz w:val="20"/>
                <w:szCs w:val="20"/>
                <w:lang w:eastAsia="zh-CN"/>
              </w:rPr>
              <w:t>；</w:t>
            </w:r>
            <w:r>
              <w:rPr>
                <w:rFonts w:hint="eastAsia" w:ascii="宋体" w:hAnsi="宋体" w:eastAsia="宋体" w:cs="宋体"/>
                <w:color w:val="auto"/>
                <w:sz w:val="20"/>
                <w:szCs w:val="20"/>
              </w:rPr>
              <w:t>隐瞒缓报、谎报饮用水污染事件的</w:t>
            </w:r>
            <w:r>
              <w:rPr>
                <w:rFonts w:hint="eastAsia" w:ascii="宋体" w:hAnsi="宋体" w:cs="宋体"/>
                <w:color w:val="auto"/>
                <w:sz w:val="20"/>
                <w:szCs w:val="20"/>
                <w:lang w:eastAsia="zh-CN"/>
              </w:rPr>
              <w:t>；</w:t>
            </w:r>
            <w:r>
              <w:rPr>
                <w:rFonts w:hint="eastAsia" w:ascii="宋体" w:hAnsi="宋体" w:eastAsia="宋体" w:cs="宋体"/>
                <w:color w:val="auto"/>
                <w:sz w:val="20"/>
                <w:szCs w:val="20"/>
              </w:rPr>
              <w:t xml:space="preserve"> 拒不执行卫生行政部门提出的暂停供水、清洗、消毒等措施的</w:t>
            </w:r>
            <w:r>
              <w:rPr>
                <w:rFonts w:hint="eastAsia" w:ascii="宋体" w:hAnsi="宋体" w:cs="宋体"/>
                <w:color w:val="auto"/>
                <w:sz w:val="20"/>
                <w:szCs w:val="20"/>
                <w:lang w:eastAsia="zh-CN"/>
              </w:rPr>
              <w:t>；</w:t>
            </w:r>
            <w:r>
              <w:rPr>
                <w:rFonts w:hint="eastAsia" w:ascii="宋体" w:hAnsi="宋体" w:eastAsia="宋体" w:cs="宋体"/>
                <w:color w:val="auto"/>
                <w:sz w:val="20"/>
                <w:szCs w:val="20"/>
              </w:rPr>
              <w:t>拒绝、阻挠、干涉卫生监督监测的行政检查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法人、非法人组织、自然人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对供水单位水质净化、消毒设施设备缺失或者未正常运转的</w:t>
            </w:r>
            <w:r>
              <w:rPr>
                <w:rFonts w:hint="eastAsia" w:ascii="宋体" w:hAnsi="宋体" w:cs="宋体"/>
                <w:color w:val="auto"/>
                <w:sz w:val="20"/>
                <w:szCs w:val="20"/>
                <w:lang w:eastAsia="zh-CN"/>
              </w:rPr>
              <w:t>；</w:t>
            </w:r>
            <w:r>
              <w:rPr>
                <w:rFonts w:hint="eastAsia" w:ascii="宋体" w:hAnsi="宋体" w:eastAsia="宋体" w:cs="宋体"/>
                <w:color w:val="auto"/>
                <w:sz w:val="20"/>
                <w:szCs w:val="20"/>
              </w:rPr>
              <w:t>供水设施及其周围环境不清洁、出现有碍水质卫生的浮游生物、植物、污物的</w:t>
            </w:r>
            <w:r>
              <w:rPr>
                <w:rFonts w:hint="eastAsia" w:ascii="宋体" w:hAnsi="宋体" w:cs="宋体"/>
                <w:color w:val="auto"/>
                <w:sz w:val="20"/>
                <w:szCs w:val="20"/>
                <w:lang w:eastAsia="zh-CN"/>
              </w:rPr>
              <w:t>；</w:t>
            </w:r>
            <w:r>
              <w:rPr>
                <w:rFonts w:hint="eastAsia" w:ascii="宋体" w:hAnsi="宋体" w:eastAsia="宋体" w:cs="宋体"/>
                <w:color w:val="auto"/>
                <w:sz w:val="20"/>
                <w:szCs w:val="20"/>
              </w:rPr>
              <w:t>供水管道与非饮用水管网直接连接的</w:t>
            </w:r>
            <w:r>
              <w:rPr>
                <w:rFonts w:hint="eastAsia" w:ascii="宋体" w:hAnsi="宋体" w:cs="宋体"/>
                <w:color w:val="auto"/>
                <w:sz w:val="20"/>
                <w:szCs w:val="20"/>
                <w:lang w:eastAsia="zh-CN"/>
              </w:rPr>
              <w:t>；</w:t>
            </w:r>
            <w:r>
              <w:rPr>
                <w:rFonts w:hint="eastAsia" w:ascii="宋体" w:hAnsi="宋体" w:eastAsia="宋体" w:cs="宋体"/>
                <w:color w:val="auto"/>
                <w:sz w:val="20"/>
                <w:szCs w:val="20"/>
              </w:rPr>
              <w:t>未按规定开展水质检测的行政检查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法人、非法人组织、自然人</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39</w:t>
            </w:r>
          </w:p>
        </w:tc>
        <w:tc>
          <w:tcPr>
            <w:tcW w:w="531" w:type="pct"/>
            <w:vMerge w:val="restart"/>
            <w:noWrap w:val="0"/>
            <w:vAlign w:val="center"/>
          </w:tcPr>
          <w:p>
            <w:pPr>
              <w:jc w:val="center"/>
              <w:rPr>
                <w:rFonts w:ascii="Arial"/>
                <w:color w:val="auto"/>
                <w:sz w:val="21"/>
              </w:rPr>
            </w:pPr>
            <w:r>
              <w:rPr>
                <w:rFonts w:ascii="Arial"/>
                <w:color w:val="auto"/>
                <w:sz w:val="21"/>
              </w:rPr>
              <w:t>对采供血机构监管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对伪造、转让、租借、涂改献血证件的行政检查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法人、非法人组织或自然人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对雇佣他人顶替本单位职工献血，雇佣他人顶替本人献血的行政检查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法人、非法人组织或自然人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40</w:t>
            </w:r>
          </w:p>
        </w:tc>
        <w:tc>
          <w:tcPr>
            <w:tcW w:w="531" w:type="pct"/>
            <w:vMerge w:val="restart"/>
            <w:noWrap w:val="0"/>
            <w:vAlign w:val="center"/>
          </w:tcPr>
          <w:p>
            <w:pPr>
              <w:jc w:val="center"/>
              <w:rPr>
                <w:rFonts w:ascii="Arial"/>
                <w:color w:val="auto"/>
                <w:sz w:val="21"/>
              </w:rPr>
            </w:pPr>
            <w:r>
              <w:rPr>
                <w:rFonts w:ascii="Arial"/>
                <w:color w:val="auto"/>
                <w:sz w:val="21"/>
              </w:rPr>
              <w:t>对母婴保健与计划生育监管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hint="default" w:ascii="宋体" w:hAnsi="宋体" w:eastAsia="宋体" w:cs="宋体"/>
                <w:color w:val="auto"/>
                <w:sz w:val="20"/>
                <w:szCs w:val="20"/>
                <w:lang w:val="en-US" w:eastAsia="zh-CN"/>
              </w:rPr>
            </w:pPr>
            <w:r>
              <w:rPr>
                <w:rFonts w:ascii="宋体" w:hAnsi="宋体" w:eastAsia="宋体" w:cs="宋体"/>
                <w:color w:val="auto"/>
                <w:sz w:val="20"/>
                <w:szCs w:val="20"/>
              </w:rPr>
              <w:t>对医疗保健机构或人员的从事婚前医学检查、遗传病诊断、产前诊断、终止妊娠手术、助产、结扎、医学技术鉴定</w:t>
            </w:r>
            <w:r>
              <w:rPr>
                <w:rFonts w:hint="eastAsia" w:ascii="宋体" w:hAnsi="宋体" w:eastAsia="宋体" w:cs="宋体"/>
                <w:color w:val="auto"/>
                <w:sz w:val="20"/>
                <w:szCs w:val="20"/>
                <w:lang w:val="en-US" w:eastAsia="zh-CN"/>
              </w:rPr>
              <w:t>或出具有关医学证明的行政检查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医疗保健机构及其医务人员</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41</w:t>
            </w:r>
          </w:p>
        </w:tc>
        <w:tc>
          <w:tcPr>
            <w:tcW w:w="531" w:type="pct"/>
            <w:vMerge w:val="restart"/>
            <w:noWrap w:val="0"/>
            <w:vAlign w:val="center"/>
          </w:tcPr>
          <w:p>
            <w:pPr>
              <w:jc w:val="center"/>
              <w:rPr>
                <w:rFonts w:ascii="Arial"/>
                <w:color w:val="auto"/>
                <w:sz w:val="21"/>
              </w:rPr>
            </w:pPr>
            <w:r>
              <w:rPr>
                <w:rFonts w:ascii="Arial"/>
                <w:color w:val="auto"/>
                <w:sz w:val="21"/>
              </w:rPr>
              <w:t>对公共场所卫生的监管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对公共场所乙类场所卫生设施设备不符合卫生标准或规范要求的</w:t>
            </w:r>
            <w:r>
              <w:rPr>
                <w:rFonts w:hint="eastAsia" w:ascii="宋体" w:hAnsi="宋体" w:cs="宋体"/>
                <w:color w:val="auto"/>
                <w:sz w:val="20"/>
                <w:szCs w:val="20"/>
                <w:lang w:eastAsia="zh-CN"/>
              </w:rPr>
              <w:t>；</w:t>
            </w:r>
            <w:r>
              <w:rPr>
                <w:rFonts w:hint="eastAsia" w:ascii="宋体" w:hAnsi="宋体" w:eastAsia="宋体" w:cs="宋体"/>
                <w:color w:val="auto"/>
                <w:sz w:val="20"/>
                <w:szCs w:val="20"/>
              </w:rPr>
              <w:t>公共场所卫生设施设备不能正常运行的</w:t>
            </w:r>
            <w:r>
              <w:rPr>
                <w:rFonts w:hint="eastAsia" w:ascii="宋体" w:hAnsi="宋体" w:cs="宋体"/>
                <w:color w:val="auto"/>
                <w:sz w:val="20"/>
                <w:szCs w:val="20"/>
                <w:lang w:eastAsia="zh-CN"/>
              </w:rPr>
              <w:t>；</w:t>
            </w:r>
            <w:r>
              <w:rPr>
                <w:rFonts w:hint="eastAsia" w:ascii="宋体" w:hAnsi="宋体" w:eastAsia="宋体" w:cs="宋体"/>
                <w:color w:val="auto"/>
                <w:sz w:val="20"/>
                <w:szCs w:val="20"/>
              </w:rPr>
              <w:t>卫生设施设备被擅自拆除或挪作他用的</w:t>
            </w:r>
            <w:r>
              <w:rPr>
                <w:rFonts w:hint="eastAsia" w:ascii="宋体" w:hAnsi="宋体" w:cs="宋体"/>
                <w:color w:val="auto"/>
                <w:sz w:val="20"/>
                <w:szCs w:val="20"/>
                <w:lang w:eastAsia="zh-CN"/>
              </w:rPr>
              <w:t>；</w:t>
            </w:r>
            <w:r>
              <w:rPr>
                <w:rFonts w:hint="eastAsia" w:ascii="宋体" w:hAnsi="宋体" w:eastAsia="宋体" w:cs="宋体"/>
                <w:color w:val="auto"/>
                <w:sz w:val="20"/>
                <w:szCs w:val="20"/>
              </w:rPr>
              <w:t>重复使用一次性公共用品、用具的或提供的用品用具不符合卫生标准要求的</w:t>
            </w:r>
            <w:r>
              <w:rPr>
                <w:rFonts w:hint="eastAsia" w:ascii="宋体" w:hAnsi="宋体" w:cs="宋体"/>
                <w:color w:val="auto"/>
                <w:sz w:val="20"/>
                <w:szCs w:val="20"/>
                <w:lang w:eastAsia="zh-CN"/>
              </w:rPr>
              <w:t>；</w:t>
            </w:r>
            <w:r>
              <w:rPr>
                <w:rFonts w:hint="eastAsia" w:ascii="宋体" w:hAnsi="宋体" w:eastAsia="宋体" w:cs="宋体"/>
                <w:color w:val="auto"/>
                <w:sz w:val="20"/>
                <w:szCs w:val="20"/>
              </w:rPr>
              <w:t>卫生指标不符合规定标准或规范的行政检查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color w:val="auto"/>
                <w:sz w:val="20"/>
                <w:szCs w:val="20"/>
                <w:lang w:val="en-US" w:eastAsia="zh-CN"/>
              </w:rPr>
              <w:t>企业、自然人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hint="eastAsia" w:ascii="宋体" w:hAnsi="宋体" w:eastAsia="宋体" w:cs="宋体"/>
                <w:color w:val="auto"/>
                <w:sz w:val="20"/>
                <w:szCs w:val="20"/>
                <w:lang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tcBorders>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对乙类公共场所备案的行政检查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企业、自然人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tcBorders>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对甲类场所未取得公共场所卫生许可证从事经营活动的</w:t>
            </w:r>
            <w:r>
              <w:rPr>
                <w:rFonts w:hint="eastAsia" w:ascii="宋体" w:hAnsi="宋体" w:cs="宋体"/>
                <w:color w:val="auto"/>
                <w:sz w:val="20"/>
                <w:szCs w:val="20"/>
                <w:lang w:eastAsia="zh-CN"/>
              </w:rPr>
              <w:t>；</w:t>
            </w:r>
            <w:r>
              <w:rPr>
                <w:rFonts w:hint="eastAsia" w:ascii="宋体" w:hAnsi="宋体" w:eastAsia="宋体" w:cs="宋体"/>
                <w:color w:val="auto"/>
                <w:sz w:val="20"/>
                <w:szCs w:val="20"/>
              </w:rPr>
              <w:t>甲类场所涂改、倒卖、转让公共场所卫生许可证的行政检查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color w:val="auto"/>
                <w:sz w:val="20"/>
                <w:szCs w:val="20"/>
                <w:lang w:val="en-US" w:eastAsia="zh-CN"/>
              </w:rPr>
              <w:t>企业、自然人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tcBorders>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对集中空调通风系统卫生指标不符合国家卫生标准或规范的</w:t>
            </w:r>
            <w:r>
              <w:rPr>
                <w:rFonts w:hint="eastAsia" w:ascii="宋体" w:hAnsi="宋体" w:cs="宋体"/>
                <w:color w:val="auto"/>
                <w:sz w:val="20"/>
                <w:szCs w:val="20"/>
                <w:lang w:eastAsia="zh-CN"/>
              </w:rPr>
              <w:t>；</w:t>
            </w:r>
            <w:r>
              <w:rPr>
                <w:rFonts w:hint="eastAsia" w:ascii="宋体" w:hAnsi="宋体" w:eastAsia="宋体" w:cs="宋体"/>
                <w:color w:val="auto"/>
                <w:sz w:val="20"/>
                <w:szCs w:val="20"/>
              </w:rPr>
              <w:t>集中空调通风系统未按规定设置卫生设施的</w:t>
            </w:r>
            <w:r>
              <w:rPr>
                <w:rFonts w:hint="eastAsia" w:ascii="宋体" w:hAnsi="宋体" w:cs="宋体"/>
                <w:color w:val="auto"/>
                <w:sz w:val="20"/>
                <w:szCs w:val="20"/>
                <w:lang w:eastAsia="zh-CN"/>
              </w:rPr>
              <w:t>；</w:t>
            </w:r>
            <w:r>
              <w:rPr>
                <w:rFonts w:hint="eastAsia" w:ascii="宋体" w:hAnsi="宋体" w:eastAsia="宋体" w:cs="宋体"/>
                <w:color w:val="auto"/>
                <w:sz w:val="20"/>
                <w:szCs w:val="20"/>
              </w:rPr>
              <w:t>集中空调通风系统未按规定定期检查、清洗和维护的行政检查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color w:val="auto"/>
                <w:sz w:val="20"/>
                <w:szCs w:val="20"/>
                <w:lang w:val="en-US" w:eastAsia="zh-CN"/>
              </w:rPr>
              <w:t>企业、自然人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tcBorders>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对医疗机构公共场所违反规定未设置吸烟区</w:t>
            </w:r>
            <w:r>
              <w:rPr>
                <w:rFonts w:hint="eastAsia" w:ascii="宋体" w:hAnsi="宋体" w:cs="宋体"/>
                <w:color w:val="auto"/>
                <w:sz w:val="20"/>
                <w:szCs w:val="20"/>
                <w:lang w:eastAsia="zh-CN"/>
              </w:rPr>
              <w:t>（</w:t>
            </w:r>
            <w:r>
              <w:rPr>
                <w:rFonts w:hint="eastAsia" w:ascii="宋体" w:hAnsi="宋体" w:eastAsia="宋体" w:cs="宋体"/>
                <w:color w:val="auto"/>
                <w:sz w:val="20"/>
                <w:szCs w:val="20"/>
              </w:rPr>
              <w:t>室)的</w:t>
            </w:r>
            <w:r>
              <w:rPr>
                <w:rFonts w:hint="eastAsia" w:ascii="宋体" w:hAnsi="宋体" w:cs="宋体"/>
                <w:color w:val="auto"/>
                <w:sz w:val="20"/>
                <w:szCs w:val="20"/>
                <w:lang w:eastAsia="zh-CN"/>
              </w:rPr>
              <w:t>；</w:t>
            </w:r>
            <w:r>
              <w:rPr>
                <w:rFonts w:hint="eastAsia" w:ascii="宋体" w:hAnsi="宋体" w:eastAsia="宋体" w:cs="宋体"/>
                <w:color w:val="auto"/>
                <w:sz w:val="20"/>
                <w:szCs w:val="20"/>
              </w:rPr>
              <w:t>禁止吸烟场所未按规定设置禁烟标识或违反规定设置吸烟器具的</w:t>
            </w:r>
            <w:r>
              <w:rPr>
                <w:rFonts w:hint="eastAsia" w:ascii="宋体" w:hAnsi="宋体" w:cs="宋体"/>
                <w:color w:val="auto"/>
                <w:sz w:val="20"/>
                <w:szCs w:val="20"/>
                <w:lang w:eastAsia="zh-CN"/>
              </w:rPr>
              <w:t>；</w:t>
            </w:r>
            <w:r>
              <w:rPr>
                <w:rFonts w:hint="eastAsia" w:ascii="宋体" w:hAnsi="宋体" w:eastAsia="宋体" w:cs="宋体"/>
                <w:color w:val="auto"/>
                <w:sz w:val="20"/>
                <w:szCs w:val="20"/>
              </w:rPr>
              <w:t>个人在禁止吸烟场所吸烟的行政检查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color w:val="auto"/>
                <w:sz w:val="20"/>
                <w:szCs w:val="20"/>
                <w:lang w:val="en-US" w:eastAsia="zh-CN"/>
              </w:rPr>
              <w:t>企业、自然人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bottom w:val="single" w:color="auto" w:sz="4" w:space="0"/>
            </w:tcBorders>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对公共场所未配备专</w:t>
            </w:r>
            <w:r>
              <w:rPr>
                <w:rFonts w:hint="eastAsia" w:ascii="宋体" w:hAnsi="宋体" w:cs="宋体"/>
                <w:color w:val="auto"/>
                <w:sz w:val="20"/>
                <w:szCs w:val="20"/>
                <w:lang w:eastAsia="zh-CN"/>
              </w:rPr>
              <w:t>（</w:t>
            </w:r>
            <w:r>
              <w:rPr>
                <w:rFonts w:hint="eastAsia" w:ascii="宋体" w:hAnsi="宋体" w:eastAsia="宋体" w:cs="宋体"/>
                <w:color w:val="auto"/>
                <w:sz w:val="20"/>
                <w:szCs w:val="20"/>
              </w:rPr>
              <w:t>兼) 职卫生管理人员的</w:t>
            </w:r>
            <w:r>
              <w:rPr>
                <w:rFonts w:hint="eastAsia" w:ascii="宋体" w:hAnsi="宋体" w:cs="宋体"/>
                <w:color w:val="auto"/>
                <w:sz w:val="20"/>
                <w:szCs w:val="20"/>
                <w:lang w:eastAsia="zh-CN"/>
              </w:rPr>
              <w:t>；</w:t>
            </w:r>
            <w:r>
              <w:rPr>
                <w:rFonts w:hint="eastAsia" w:ascii="宋体" w:hAnsi="宋体" w:eastAsia="宋体" w:cs="宋体"/>
                <w:color w:val="auto"/>
                <w:sz w:val="20"/>
                <w:szCs w:val="20"/>
              </w:rPr>
              <w:t xml:space="preserve"> 未建立从业人员卫生管理制度和档案的</w:t>
            </w:r>
            <w:r>
              <w:rPr>
                <w:rFonts w:hint="eastAsia" w:ascii="宋体" w:hAnsi="宋体" w:cs="宋体"/>
                <w:color w:val="auto"/>
                <w:sz w:val="20"/>
                <w:szCs w:val="20"/>
                <w:lang w:eastAsia="zh-CN"/>
              </w:rPr>
              <w:t>；</w:t>
            </w:r>
            <w:r>
              <w:rPr>
                <w:rFonts w:hint="eastAsia" w:ascii="宋体" w:hAnsi="宋体" w:eastAsia="宋体" w:cs="宋体"/>
                <w:color w:val="auto"/>
                <w:sz w:val="20"/>
                <w:szCs w:val="20"/>
              </w:rPr>
              <w:t>从业人员未取得健康合格证而从事直接为顾客服务工作的</w:t>
            </w:r>
            <w:r>
              <w:rPr>
                <w:rFonts w:hint="eastAsia" w:ascii="宋体" w:hAnsi="宋体" w:cs="宋体"/>
                <w:color w:val="auto"/>
                <w:sz w:val="20"/>
                <w:szCs w:val="20"/>
                <w:lang w:eastAsia="zh-CN"/>
              </w:rPr>
              <w:t>：</w:t>
            </w:r>
            <w:r>
              <w:rPr>
                <w:rFonts w:hint="eastAsia" w:ascii="宋体" w:hAnsi="宋体" w:eastAsia="宋体" w:cs="宋体"/>
                <w:color w:val="auto"/>
                <w:sz w:val="20"/>
                <w:szCs w:val="20"/>
              </w:rPr>
              <w:t>从业人员未经卫生知识培训</w:t>
            </w:r>
            <w:r>
              <w:rPr>
                <w:rFonts w:hint="eastAsia" w:ascii="宋体" w:hAnsi="宋体" w:cs="宋体"/>
                <w:color w:val="auto"/>
                <w:sz w:val="20"/>
                <w:szCs w:val="20"/>
                <w:lang w:eastAsia="zh-CN"/>
              </w:rPr>
              <w:t>合格</w:t>
            </w:r>
            <w:r>
              <w:rPr>
                <w:rFonts w:hint="eastAsia" w:ascii="宋体" w:hAnsi="宋体" w:eastAsia="宋体" w:cs="宋体"/>
                <w:color w:val="auto"/>
                <w:sz w:val="20"/>
                <w:szCs w:val="20"/>
              </w:rPr>
              <w:t>上岗的行政检查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color w:val="auto"/>
                <w:sz w:val="20"/>
                <w:szCs w:val="20"/>
                <w:lang w:val="en-US" w:eastAsia="zh-CN"/>
              </w:rPr>
              <w:t>企业、自然人</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hint="eastAsia"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42</w:t>
            </w:r>
          </w:p>
        </w:tc>
        <w:tc>
          <w:tcPr>
            <w:tcW w:w="531" w:type="pct"/>
            <w:vMerge w:val="restart"/>
            <w:noWrap w:val="0"/>
            <w:vAlign w:val="center"/>
          </w:tcPr>
          <w:p>
            <w:pPr>
              <w:jc w:val="center"/>
              <w:rPr>
                <w:rFonts w:hint="eastAsia" w:ascii="Arial" w:eastAsia="宋体"/>
                <w:color w:val="auto"/>
                <w:sz w:val="21"/>
                <w:lang w:eastAsia="zh-CN"/>
              </w:rPr>
            </w:pPr>
            <w:r>
              <w:rPr>
                <w:rFonts w:ascii="Arial"/>
                <w:color w:val="auto"/>
                <w:sz w:val="21"/>
              </w:rPr>
              <w:t>对医疗机构监管（包含精神卫生</w:t>
            </w:r>
            <w:r>
              <w:rPr>
                <w:rFonts w:hint="eastAsia" w:ascii="Arial"/>
                <w:color w:val="auto"/>
                <w:sz w:val="21"/>
                <w:lang w:eastAsia="zh-CN"/>
              </w:rPr>
              <w:t>）</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tcBorders>
              <w:top w:val="single" w:color="auto" w:sz="4" w:space="0"/>
            </w:tcBorders>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对医疗机构管理的行政检查</w:t>
            </w: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color w:val="auto"/>
                <w:sz w:val="20"/>
                <w:szCs w:val="20"/>
                <w:lang w:val="en-US" w:eastAsia="zh-CN"/>
              </w:rPr>
              <w:t>医疗机构</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color w:val="auto"/>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9" w:line="219" w:lineRule="auto"/>
              <w:jc w:val="both"/>
              <w:rPr>
                <w:rFonts w:ascii="宋体" w:hAnsi="宋体" w:eastAsia="宋体" w:cs="宋体"/>
                <w:color w:val="auto"/>
                <w:spacing w:val="1"/>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ascii="宋体" w:hAnsi="宋体" w:eastAsia="宋体" w:cs="宋体"/>
                <w:color w:val="auto"/>
                <w:sz w:val="20"/>
                <w:szCs w:val="20"/>
              </w:rPr>
              <w:t>对住院医师规范化培训基地的行政检查</w:t>
            </w:r>
          </w:p>
        </w:tc>
        <w:tc>
          <w:tcPr>
            <w:tcW w:w="586"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ascii="宋体" w:hAnsi="宋体" w:eastAsia="宋体" w:cs="宋体"/>
                <w:color w:val="auto"/>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z w:val="20"/>
                <w:szCs w:val="20"/>
              </w:rPr>
              <w:t>未被投诉举报、前期检查不存在问题的住院医师规范化培训基地</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tcBorders>
              <w:bottom w:val="single" w:color="auto" w:sz="4" w:space="0"/>
            </w:tcBorders>
            <w:noWrap w:val="0"/>
            <w:vAlign w:val="center"/>
          </w:tcPr>
          <w:p>
            <w:pPr>
              <w:spacing w:before="147" w:line="220"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ascii="宋体" w:hAnsi="宋体" w:eastAsia="宋体" w:cs="宋体"/>
                <w:color w:val="auto"/>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被投诉举报、前期检查问题较多的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tcBorders>
              <w:top w:val="single" w:color="auto" w:sz="4" w:space="0"/>
            </w:tcBorders>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对医疗机构资质的行政检查</w:t>
            </w: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医疗机构</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color w:val="auto"/>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1"/>
                <w:szCs w:val="21"/>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eastAsia" w:ascii="宋体" w:hAnsi="宋体" w:eastAsia="宋体" w:cs="宋体"/>
                <w:snapToGrid w:val="0"/>
                <w:color w:val="auto"/>
                <w:kern w:val="0"/>
                <w:sz w:val="20"/>
                <w:szCs w:val="20"/>
                <w:lang w:val="en-US" w:eastAsia="zh-CN"/>
              </w:rPr>
            </w:pPr>
            <w:r>
              <w:rPr>
                <w:rFonts w:hint="eastAsia" w:ascii="宋体" w:hAnsi="宋体" w:eastAsia="宋体" w:cs="宋体"/>
                <w:color w:val="auto"/>
                <w:sz w:val="20"/>
                <w:szCs w:val="20"/>
                <w:lang w:val="en-US" w:eastAsia="zh-CN"/>
              </w:rPr>
              <w:t>43</w:t>
            </w:r>
          </w:p>
        </w:tc>
        <w:tc>
          <w:tcPr>
            <w:tcW w:w="531" w:type="pct"/>
            <w:vMerge w:val="restart"/>
            <w:noWrap w:val="0"/>
            <w:vAlign w:val="center"/>
          </w:tcPr>
          <w:p>
            <w:pPr>
              <w:jc w:val="center"/>
              <w:rPr>
                <w:rFonts w:ascii="Arial" w:hAnsi="Arial" w:eastAsia="Arial" w:cs="Arial"/>
                <w:snapToGrid w:val="0"/>
                <w:color w:val="auto"/>
                <w:kern w:val="0"/>
                <w:sz w:val="21"/>
                <w:szCs w:val="21"/>
              </w:rPr>
            </w:pPr>
            <w:r>
              <w:rPr>
                <w:rFonts w:ascii="Arial" w:hAnsi="Arial" w:eastAsia="Arial" w:cs="Arial"/>
                <w:snapToGrid w:val="0"/>
                <w:color w:val="auto"/>
                <w:kern w:val="0"/>
                <w:sz w:val="21"/>
                <w:szCs w:val="21"/>
              </w:rPr>
              <w:t>对其他事项监管</w:t>
            </w:r>
          </w:p>
        </w:tc>
        <w:tc>
          <w:tcPr>
            <w:tcW w:w="550" w:type="pct"/>
            <w:vMerge w:val="restart"/>
            <w:noWrap w:val="0"/>
            <w:vAlign w:val="center"/>
          </w:tcPr>
          <w:p>
            <w:pPr>
              <w:spacing w:before="65"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snapToGrid w:val="0"/>
                <w:color w:val="auto"/>
                <w:kern w:val="0"/>
                <w:sz w:val="20"/>
                <w:szCs w:val="20"/>
              </w:rPr>
            </w:pPr>
            <w:r>
              <w:rPr>
                <w:rFonts w:ascii="宋体" w:hAnsi="宋体" w:eastAsia="宋体" w:cs="宋体"/>
                <w:snapToGrid w:val="0"/>
                <w:color w:val="auto"/>
                <w:kern w:val="0"/>
                <w:sz w:val="20"/>
                <w:szCs w:val="20"/>
              </w:rPr>
              <w:t>对省级卫生县城、乡镇、村命名的行政检查</w:t>
            </w:r>
          </w:p>
        </w:tc>
        <w:tc>
          <w:tcPr>
            <w:tcW w:w="586" w:type="pct"/>
            <w:tcBorders>
              <w:top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z w:val="20"/>
                <w:szCs w:val="20"/>
              </w:rPr>
              <w:t>未被投诉举报、前期检查不存在问题的</w:t>
            </w:r>
            <w:r>
              <w:rPr>
                <w:rFonts w:ascii="宋体" w:hAnsi="宋体" w:eastAsia="宋体" w:cs="宋体"/>
                <w:snapToGrid w:val="0"/>
                <w:color w:val="auto"/>
                <w:kern w:val="0"/>
                <w:sz w:val="20"/>
                <w:szCs w:val="20"/>
              </w:rPr>
              <w:t>各级爱国委员会</w:t>
            </w:r>
          </w:p>
        </w:tc>
        <w:tc>
          <w:tcPr>
            <w:tcW w:w="712" w:type="pct"/>
            <w:tcBorders>
              <w:top w:val="single" w:color="auto" w:sz="4" w:space="0"/>
              <w:bottom w:val="single" w:color="auto" w:sz="4" w:space="0"/>
            </w:tcBorders>
            <w:noWrap w:val="0"/>
            <w:vAlign w:val="center"/>
          </w:tcPr>
          <w:p>
            <w:pPr>
              <w:spacing w:before="148" w:line="219"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top"/>
          </w:tcPr>
          <w:p>
            <w:pPr>
              <w:jc w:val="center"/>
              <w:rPr>
                <w:rFonts w:hint="eastAsia" w:ascii="宋体" w:hAnsi="宋体" w:eastAsia="宋体" w:cs="宋体"/>
                <w:color w:val="auto"/>
                <w:sz w:val="20"/>
                <w:szCs w:val="20"/>
                <w:lang w:val="en-US" w:eastAsia="zh-CN"/>
              </w:rPr>
            </w:pPr>
          </w:p>
        </w:tc>
        <w:tc>
          <w:tcPr>
            <w:tcW w:w="531" w:type="pct"/>
            <w:vMerge w:val="continue"/>
            <w:noWrap w:val="0"/>
            <w:vAlign w:val="top"/>
          </w:tcPr>
          <w:p>
            <w:pPr>
              <w:jc w:val="center"/>
              <w:rPr>
                <w:rFonts w:ascii="Arial"/>
                <w:color w:val="auto"/>
                <w:sz w:val="21"/>
              </w:rPr>
            </w:pPr>
          </w:p>
        </w:tc>
        <w:tc>
          <w:tcPr>
            <w:tcW w:w="550" w:type="pct"/>
            <w:vMerge w:val="continue"/>
            <w:noWrap w:val="0"/>
            <w:vAlign w:val="top"/>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top"/>
          </w:tcPr>
          <w:p>
            <w:pPr>
              <w:spacing w:before="59" w:line="227" w:lineRule="auto"/>
              <w:jc w:val="center"/>
              <w:rPr>
                <w:rFonts w:ascii="宋体" w:hAnsi="宋体" w:eastAsia="宋体" w:cs="宋体"/>
                <w:color w:val="auto"/>
                <w:sz w:val="20"/>
                <w:szCs w:val="20"/>
              </w:rPr>
            </w:pPr>
          </w:p>
        </w:tc>
        <w:tc>
          <w:tcPr>
            <w:tcW w:w="586" w:type="pct"/>
            <w:tcBorders>
              <w:bottom w:val="single" w:color="auto" w:sz="4" w:space="0"/>
            </w:tcBorders>
            <w:noWrap w:val="0"/>
            <w:vAlign w:val="center"/>
          </w:tcPr>
          <w:p>
            <w:pPr>
              <w:spacing w:before="146"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重点检查对象</w:t>
            </w:r>
          </w:p>
        </w:tc>
        <w:tc>
          <w:tcPr>
            <w:tcW w:w="1850" w:type="pct"/>
            <w:tcBorders>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val="en-US" w:eastAsia="zh-CN"/>
              </w:rPr>
            </w:pPr>
            <w:r>
              <w:rPr>
                <w:rFonts w:ascii="宋体" w:hAnsi="宋体" w:eastAsia="宋体" w:cs="宋体"/>
                <w:color w:val="auto"/>
                <w:spacing w:val="1"/>
                <w:sz w:val="20"/>
                <w:szCs w:val="20"/>
              </w:rPr>
              <w:t>被投诉举报、前期检查问题较多的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eastAsia" w:ascii="宋体" w:hAnsi="宋体" w:eastAsia="宋体" w:cs="宋体"/>
                <w:snapToGrid w:val="0"/>
                <w:color w:val="auto"/>
                <w:kern w:val="0"/>
                <w:sz w:val="20"/>
                <w:szCs w:val="20"/>
                <w:lang w:val="en-US" w:eastAsia="zh-CN"/>
              </w:rPr>
            </w:pPr>
            <w:r>
              <w:rPr>
                <w:rFonts w:hint="eastAsia" w:ascii="宋体" w:hAnsi="宋体" w:eastAsia="宋体" w:cs="宋体"/>
                <w:color w:val="auto"/>
                <w:sz w:val="20"/>
                <w:szCs w:val="20"/>
                <w:lang w:val="en-US" w:eastAsia="zh-CN"/>
              </w:rPr>
              <w:t>44</w:t>
            </w:r>
          </w:p>
        </w:tc>
        <w:tc>
          <w:tcPr>
            <w:tcW w:w="531" w:type="pct"/>
            <w:vMerge w:val="restart"/>
            <w:noWrap w:val="0"/>
            <w:vAlign w:val="center"/>
          </w:tcPr>
          <w:p>
            <w:pPr>
              <w:jc w:val="center"/>
              <w:rPr>
                <w:rFonts w:ascii="Arial" w:hAnsi="Arial" w:eastAsia="Arial" w:cs="Arial"/>
                <w:snapToGrid w:val="0"/>
                <w:color w:val="auto"/>
                <w:kern w:val="0"/>
                <w:sz w:val="21"/>
                <w:szCs w:val="21"/>
              </w:rPr>
            </w:pPr>
            <w:r>
              <w:rPr>
                <w:rFonts w:ascii="Arial" w:hAnsi="Arial" w:eastAsia="Arial" w:cs="Arial"/>
                <w:snapToGrid w:val="0"/>
                <w:color w:val="auto"/>
                <w:kern w:val="0"/>
                <w:sz w:val="21"/>
                <w:szCs w:val="21"/>
              </w:rPr>
              <w:t>对医疗文书监管</w:t>
            </w:r>
          </w:p>
        </w:tc>
        <w:tc>
          <w:tcPr>
            <w:tcW w:w="550" w:type="pct"/>
            <w:vMerge w:val="restart"/>
            <w:noWrap w:val="0"/>
            <w:vAlign w:val="center"/>
          </w:tcPr>
          <w:p>
            <w:pPr>
              <w:spacing w:before="65" w:line="219" w:lineRule="auto"/>
              <w:jc w:val="center"/>
              <w:rPr>
                <w:rFonts w:ascii="宋体" w:hAnsi="宋体" w:eastAsia="宋体" w:cs="宋体"/>
                <w:snapToGrid w:val="0"/>
                <w:color w:val="auto"/>
                <w:spacing w:val="2"/>
                <w:kern w:val="0"/>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snapToGrid w:val="0"/>
                <w:color w:val="auto"/>
                <w:kern w:val="0"/>
                <w:sz w:val="20"/>
                <w:szCs w:val="20"/>
              </w:rPr>
            </w:pPr>
            <w:r>
              <w:rPr>
                <w:rFonts w:ascii="宋体" w:hAnsi="宋体" w:eastAsia="宋体" w:cs="宋体"/>
                <w:snapToGrid w:val="0"/>
                <w:color w:val="auto"/>
                <w:kern w:val="0"/>
                <w:sz w:val="20"/>
                <w:szCs w:val="20"/>
              </w:rPr>
              <w:t>对医疗机构的病历、处方、检查报告单和票据的行政检查</w:t>
            </w:r>
          </w:p>
        </w:tc>
        <w:tc>
          <w:tcPr>
            <w:tcW w:w="586" w:type="pct"/>
            <w:tcBorders>
              <w:bottom w:val="single" w:color="auto" w:sz="4" w:space="0"/>
            </w:tcBorders>
            <w:noWrap w:val="0"/>
            <w:vAlign w:val="center"/>
          </w:tcPr>
          <w:p>
            <w:pPr>
              <w:spacing w:before="147" w:line="219" w:lineRule="auto"/>
              <w:jc w:val="center"/>
              <w:rPr>
                <w:rFonts w:ascii="宋体" w:hAnsi="宋体" w:eastAsia="宋体" w:cs="宋体"/>
                <w:snapToGrid w:val="0"/>
                <w:color w:val="auto"/>
                <w:spacing w:val="-2"/>
                <w:kern w:val="0"/>
                <w:sz w:val="21"/>
                <w:szCs w:val="21"/>
              </w:rPr>
            </w:pPr>
            <w:r>
              <w:rPr>
                <w:rFonts w:ascii="宋体" w:hAnsi="宋体" w:eastAsia="宋体" w:cs="宋体"/>
                <w:color w:val="auto"/>
                <w:spacing w:val="-2"/>
                <w:sz w:val="20"/>
                <w:szCs w:val="20"/>
              </w:rPr>
              <w:t>一般检查对象</w:t>
            </w:r>
          </w:p>
        </w:tc>
        <w:tc>
          <w:tcPr>
            <w:tcW w:w="1850" w:type="pct"/>
            <w:tcBorders>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snapToGrid w:val="0"/>
                <w:color w:val="auto"/>
                <w:kern w:val="0"/>
                <w:sz w:val="20"/>
                <w:szCs w:val="20"/>
              </w:rPr>
              <w:t>医疗机构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hAnsi="Arial" w:eastAsia="Arial" w:cs="Arial"/>
                <w:snapToGrid w:val="0"/>
                <w:color w:val="auto"/>
                <w:kern w:val="0"/>
                <w:sz w:val="21"/>
                <w:szCs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snapToGrid w:val="0"/>
                <w:color w:val="auto"/>
                <w:kern w:val="0"/>
                <w:sz w:val="20"/>
                <w:szCs w:val="20"/>
              </w:rPr>
            </w:pPr>
          </w:p>
        </w:tc>
        <w:tc>
          <w:tcPr>
            <w:tcW w:w="586" w:type="pct"/>
            <w:tcBorders>
              <w:top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top"/>
          </w:tcPr>
          <w:p>
            <w:pPr>
              <w:jc w:val="center"/>
              <w:rPr>
                <w:rFonts w:hint="eastAsia" w:ascii="宋体" w:hAnsi="宋体" w:eastAsia="宋体" w:cs="宋体"/>
                <w:color w:val="auto"/>
                <w:sz w:val="20"/>
                <w:szCs w:val="20"/>
                <w:lang w:val="en-US" w:eastAsia="zh-CN"/>
              </w:rPr>
            </w:pPr>
          </w:p>
        </w:tc>
        <w:tc>
          <w:tcPr>
            <w:tcW w:w="531" w:type="pct"/>
            <w:vMerge w:val="continue"/>
            <w:noWrap w:val="0"/>
            <w:vAlign w:val="top"/>
          </w:tcPr>
          <w:p>
            <w:pPr>
              <w:jc w:val="center"/>
              <w:rPr>
                <w:rFonts w:ascii="Arial"/>
                <w:color w:val="auto"/>
                <w:sz w:val="21"/>
              </w:rPr>
            </w:pPr>
          </w:p>
        </w:tc>
        <w:tc>
          <w:tcPr>
            <w:tcW w:w="550" w:type="pct"/>
            <w:vMerge w:val="continue"/>
            <w:noWrap w:val="0"/>
            <w:vAlign w:val="top"/>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top"/>
          </w:tcPr>
          <w:p>
            <w:pPr>
              <w:spacing w:before="59" w:line="227" w:lineRule="auto"/>
              <w:jc w:val="center"/>
              <w:rPr>
                <w:rFonts w:ascii="宋体" w:hAnsi="宋体" w:eastAsia="宋体" w:cs="宋体"/>
                <w:color w:val="auto"/>
                <w:sz w:val="20"/>
                <w:szCs w:val="20"/>
              </w:rPr>
            </w:pPr>
          </w:p>
        </w:tc>
        <w:tc>
          <w:tcPr>
            <w:tcW w:w="586" w:type="pct"/>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noWrap w:val="0"/>
            <w:vAlign w:val="center"/>
          </w:tcPr>
          <w:p>
            <w:pPr>
              <w:spacing w:before="147" w:line="220"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restart"/>
            <w:noWrap w:val="0"/>
            <w:vAlign w:val="center"/>
          </w:tcPr>
          <w:p>
            <w:pPr>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45</w:t>
            </w:r>
          </w:p>
        </w:tc>
        <w:tc>
          <w:tcPr>
            <w:tcW w:w="531" w:type="pct"/>
            <w:vMerge w:val="restart"/>
            <w:noWrap w:val="0"/>
            <w:vAlign w:val="center"/>
          </w:tcPr>
          <w:p>
            <w:pPr>
              <w:jc w:val="center"/>
              <w:rPr>
                <w:rFonts w:ascii="Arial"/>
                <w:color w:val="auto"/>
                <w:sz w:val="21"/>
              </w:rPr>
            </w:pPr>
            <w:r>
              <w:rPr>
                <w:rFonts w:ascii="Arial"/>
                <w:color w:val="auto"/>
                <w:sz w:val="21"/>
              </w:rPr>
              <w:t>对传染病防治（含消毒产品）监管</w:t>
            </w:r>
          </w:p>
        </w:tc>
        <w:tc>
          <w:tcPr>
            <w:tcW w:w="550" w:type="pct"/>
            <w:vMerge w:val="restart"/>
            <w:noWrap w:val="0"/>
            <w:vAlign w:val="center"/>
          </w:tcPr>
          <w:p>
            <w:pPr>
              <w:spacing w:before="65"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一般检查事项</w:t>
            </w: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对医疗卫生服务机构和计划生育技术服务机构重复使用一次性无菌医疗用品的</w:t>
            </w:r>
            <w:r>
              <w:rPr>
                <w:rFonts w:hint="eastAsia" w:ascii="宋体" w:hAnsi="宋体" w:cs="宋体"/>
                <w:color w:val="auto"/>
                <w:sz w:val="20"/>
                <w:szCs w:val="20"/>
                <w:lang w:eastAsia="zh-CN"/>
              </w:rPr>
              <w:t>；</w:t>
            </w:r>
            <w:r>
              <w:rPr>
                <w:rFonts w:hint="eastAsia" w:ascii="宋体" w:hAnsi="宋体" w:eastAsia="宋体" w:cs="宋体"/>
                <w:color w:val="auto"/>
                <w:sz w:val="20"/>
                <w:szCs w:val="20"/>
              </w:rPr>
              <w:t>对医疗卫生服务机构和计划生育技术服务机构发生、发现感染性疾病传播、暴发、流行时</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未按规定报告和未及时采取有效消毒措施进行处理，减轻危害的</w:t>
            </w:r>
            <w:r>
              <w:rPr>
                <w:rFonts w:hint="eastAsia" w:ascii="宋体" w:hAnsi="宋体" w:cs="宋体"/>
                <w:color w:val="auto"/>
                <w:sz w:val="20"/>
                <w:szCs w:val="20"/>
                <w:lang w:eastAsia="zh-CN"/>
              </w:rPr>
              <w:t>；</w:t>
            </w:r>
            <w:r>
              <w:rPr>
                <w:rFonts w:hint="eastAsia" w:ascii="宋体" w:hAnsi="宋体" w:eastAsia="宋体" w:cs="宋体"/>
                <w:color w:val="auto"/>
                <w:sz w:val="20"/>
                <w:szCs w:val="20"/>
              </w:rPr>
              <w:t>对医疗卫生服务机构和计划生育技术服务机构未按国家和省卫生行政部门有关规定处理污水、污物，并达到国家有关卫生标准的。对医疗卫生服务机构和计划生育技术服务机构出售、转让和赠送医疗废物的</w:t>
            </w:r>
            <w:r>
              <w:rPr>
                <w:rFonts w:hint="eastAsia" w:ascii="宋体" w:hAnsi="宋体" w:cs="宋体"/>
                <w:color w:val="auto"/>
                <w:sz w:val="20"/>
                <w:szCs w:val="20"/>
                <w:lang w:eastAsia="zh-CN"/>
              </w:rPr>
              <w:t>；</w:t>
            </w:r>
            <w:r>
              <w:rPr>
                <w:rFonts w:hint="eastAsia" w:ascii="宋体" w:hAnsi="宋体" w:eastAsia="宋体" w:cs="宋体"/>
                <w:color w:val="auto"/>
                <w:sz w:val="20"/>
                <w:szCs w:val="20"/>
              </w:rPr>
              <w:t>对医疗卫生服务机构和计划生育技术服务机构新建、改建、扩建有关科室不符合省卫生行政部门有关预防院内感染的规定的行政检查</w:t>
            </w:r>
          </w:p>
        </w:tc>
        <w:tc>
          <w:tcPr>
            <w:tcW w:w="586" w:type="pct"/>
            <w:tcBorders>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snapToGrid w:val="0"/>
                <w:color w:val="auto"/>
                <w:kern w:val="0"/>
                <w:sz w:val="20"/>
                <w:szCs w:val="20"/>
              </w:rPr>
              <w:t>事业单位</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对出租、出借、转让和涂改《消毒产品生产企业卫生许可证》的行政检查</w:t>
            </w: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snapToGrid w:val="0"/>
                <w:color w:val="auto"/>
                <w:kern w:val="0"/>
                <w:sz w:val="20"/>
                <w:szCs w:val="20"/>
                <w:lang w:val="en-US" w:eastAsia="zh-CN"/>
              </w:rPr>
              <w:t>企业</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对消毒产品的命名、标签</w:t>
            </w:r>
            <w:r>
              <w:rPr>
                <w:rFonts w:hint="eastAsia" w:ascii="宋体" w:hAnsi="宋体" w:cs="宋体"/>
                <w:color w:val="auto"/>
                <w:sz w:val="20"/>
                <w:szCs w:val="20"/>
                <w:lang w:eastAsia="zh-CN"/>
              </w:rPr>
              <w:t>（</w:t>
            </w:r>
            <w:r>
              <w:rPr>
                <w:rFonts w:hint="eastAsia" w:ascii="宋体" w:hAnsi="宋体" w:eastAsia="宋体" w:cs="宋体"/>
                <w:color w:val="auto"/>
                <w:sz w:val="20"/>
                <w:szCs w:val="20"/>
              </w:rPr>
              <w:t xml:space="preserve">含说明书) </w:t>
            </w:r>
            <w:r>
              <w:rPr>
                <w:rFonts w:hint="eastAsia" w:ascii="宋体" w:hAnsi="宋体" w:cs="宋体"/>
                <w:color w:val="auto"/>
                <w:sz w:val="20"/>
                <w:szCs w:val="20"/>
                <w:lang w:eastAsia="zh-CN"/>
              </w:rPr>
              <w:t>不符合国家卫健委</w:t>
            </w:r>
            <w:r>
              <w:rPr>
                <w:rFonts w:hint="eastAsia" w:ascii="宋体" w:hAnsi="宋体" w:eastAsia="宋体" w:cs="宋体"/>
                <w:color w:val="auto"/>
                <w:sz w:val="20"/>
                <w:szCs w:val="20"/>
              </w:rPr>
              <w:t>的有关规定的</w:t>
            </w:r>
            <w:r>
              <w:rPr>
                <w:rFonts w:hint="eastAsia" w:ascii="宋体" w:hAnsi="宋体" w:cs="宋体"/>
                <w:color w:val="auto"/>
                <w:sz w:val="20"/>
                <w:szCs w:val="20"/>
                <w:lang w:eastAsia="zh-CN"/>
              </w:rPr>
              <w:t>；</w:t>
            </w:r>
            <w:r>
              <w:rPr>
                <w:rFonts w:hint="eastAsia" w:ascii="宋体" w:hAnsi="宋体" w:eastAsia="宋体" w:cs="宋体"/>
                <w:color w:val="auto"/>
                <w:sz w:val="20"/>
                <w:szCs w:val="20"/>
              </w:rPr>
              <w:t xml:space="preserve"> 消毒产品的标签 </w:t>
            </w:r>
            <w:r>
              <w:rPr>
                <w:rFonts w:hint="eastAsia" w:ascii="宋体" w:hAnsi="宋体" w:cs="宋体"/>
                <w:color w:val="auto"/>
                <w:sz w:val="20"/>
                <w:szCs w:val="20"/>
                <w:lang w:eastAsia="zh-CN"/>
              </w:rPr>
              <w:t>（</w:t>
            </w:r>
            <w:r>
              <w:rPr>
                <w:rFonts w:hint="eastAsia" w:ascii="宋体" w:hAnsi="宋体" w:eastAsia="宋体" w:cs="宋体"/>
                <w:color w:val="auto"/>
                <w:sz w:val="20"/>
                <w:szCs w:val="20"/>
              </w:rPr>
              <w:t>含说明书)和宣传内容不真实，出现或暗示对疾病的治疗效果的</w:t>
            </w:r>
            <w:r>
              <w:rPr>
                <w:rFonts w:hint="eastAsia" w:ascii="宋体" w:hAnsi="宋体" w:cs="宋体"/>
                <w:color w:val="auto"/>
                <w:sz w:val="20"/>
                <w:szCs w:val="20"/>
                <w:lang w:eastAsia="zh-CN"/>
              </w:rPr>
              <w:t>；</w:t>
            </w:r>
            <w:r>
              <w:rPr>
                <w:rFonts w:hint="eastAsia" w:ascii="宋体" w:hAnsi="宋体" w:eastAsia="宋体" w:cs="宋体"/>
                <w:color w:val="auto"/>
                <w:sz w:val="20"/>
                <w:szCs w:val="20"/>
              </w:rPr>
              <w:t>生产经营无生产企业卫生许可证、产品备案凭证或卫生许可批件</w:t>
            </w:r>
            <w:r>
              <w:rPr>
                <w:rFonts w:hint="eastAsia" w:ascii="宋体" w:hAnsi="宋体" w:cs="宋体"/>
                <w:color w:val="auto"/>
                <w:sz w:val="20"/>
                <w:szCs w:val="20"/>
                <w:lang w:eastAsia="zh-CN"/>
              </w:rPr>
              <w:t>的消毒产品</w:t>
            </w:r>
            <w:r>
              <w:rPr>
                <w:rFonts w:hint="eastAsia" w:ascii="宋体" w:hAnsi="宋体" w:eastAsia="宋体" w:cs="宋体"/>
                <w:color w:val="auto"/>
                <w:sz w:val="20"/>
                <w:szCs w:val="20"/>
              </w:rPr>
              <w:t>卫生质量不</w:t>
            </w:r>
            <w:r>
              <w:rPr>
                <w:rFonts w:hint="eastAsia" w:ascii="宋体" w:hAnsi="宋体" w:cs="宋体"/>
                <w:color w:val="auto"/>
                <w:sz w:val="20"/>
                <w:szCs w:val="20"/>
                <w:lang w:eastAsia="zh-CN"/>
              </w:rPr>
              <w:t>符合</w:t>
            </w:r>
            <w:r>
              <w:rPr>
                <w:rFonts w:hint="eastAsia" w:ascii="宋体" w:hAnsi="宋体" w:eastAsia="宋体" w:cs="宋体"/>
                <w:color w:val="auto"/>
                <w:sz w:val="20"/>
                <w:szCs w:val="20"/>
              </w:rPr>
              <w:t>要求的行政检查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snapToGrid w:val="0"/>
                <w:color w:val="auto"/>
                <w:kern w:val="0"/>
                <w:sz w:val="20"/>
                <w:szCs w:val="20"/>
              </w:rPr>
              <w:t>企业</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对结核病患者健康管理的行政检查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pacing w:val="-2"/>
                <w:sz w:val="20"/>
                <w:szCs w:val="20"/>
              </w:rPr>
              <w:t>疾控机构、 基层医疗卫生机构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对消毒产品的标签、说明书和宣传内容不真实，</w:t>
            </w:r>
            <w:r>
              <w:rPr>
                <w:rFonts w:hint="eastAsia" w:ascii="宋体" w:hAnsi="宋体" w:cs="宋体"/>
                <w:color w:val="auto"/>
                <w:sz w:val="20"/>
                <w:szCs w:val="20"/>
                <w:lang w:eastAsia="zh-CN"/>
              </w:rPr>
              <w:t>不符合</w:t>
            </w:r>
            <w:r>
              <w:rPr>
                <w:rFonts w:hint="eastAsia" w:ascii="宋体" w:hAnsi="宋体" w:eastAsia="宋体" w:cs="宋体"/>
                <w:color w:val="auto"/>
                <w:sz w:val="20"/>
                <w:szCs w:val="20"/>
              </w:rPr>
              <w:t>其产品质量要求，明示或暗示对疾病治疗效果的监管</w:t>
            </w:r>
            <w:r>
              <w:rPr>
                <w:rFonts w:hint="eastAsia" w:ascii="宋体" w:hAnsi="宋体" w:cs="宋体"/>
                <w:color w:val="auto"/>
                <w:sz w:val="20"/>
                <w:szCs w:val="20"/>
                <w:lang w:eastAsia="zh-CN"/>
              </w:rPr>
              <w:t>；</w:t>
            </w:r>
            <w:r>
              <w:rPr>
                <w:rFonts w:hint="eastAsia" w:ascii="宋体" w:hAnsi="宋体" w:eastAsia="宋体" w:cs="宋体"/>
                <w:color w:val="auto"/>
                <w:sz w:val="20"/>
                <w:szCs w:val="20"/>
              </w:rPr>
              <w:t>对消毒产品生产企业伪造、擅自修改产品配方的行政检查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snapToGrid w:val="0"/>
                <w:color w:val="auto"/>
                <w:kern w:val="0"/>
                <w:sz w:val="20"/>
                <w:szCs w:val="20"/>
              </w:rPr>
              <w:t>企业</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消毒产品经营企业、消毒服务机构、医疗机构、计划生育技术服务机构、学校、托幼机构、养老机构等单位采购消毒产品时，未索取《消毒产品生产企业卫生许可证》复印件和消毒剂、消毒器械卫生许可证批件复印件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snapToGrid w:val="0"/>
                <w:color w:val="auto"/>
                <w:kern w:val="0"/>
                <w:sz w:val="20"/>
                <w:szCs w:val="20"/>
              </w:rPr>
              <w:t>企业、事业单位</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default" w:ascii="宋体" w:hAnsi="宋体" w:eastAsia="宋体" w:cs="宋体"/>
                <w:snapToGrid w:val="0"/>
                <w:color w:val="auto"/>
                <w:kern w:val="0"/>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default" w:ascii="宋体" w:hAnsi="宋体" w:eastAsia="宋体" w:cs="宋体"/>
                <w:snapToGrid w:val="0"/>
                <w:color w:val="auto"/>
                <w:kern w:val="0"/>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对社区艾滋病高危行为人群干预的行政检查</w:t>
            </w: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snapToGrid w:val="0"/>
                <w:color w:val="auto"/>
                <w:kern w:val="0"/>
                <w:sz w:val="20"/>
                <w:szCs w:val="20"/>
              </w:rPr>
              <w:t>疾控机构、基层医疗卫生机构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hint="eastAsia" w:ascii="宋体" w:hAnsi="宋体" w:eastAsia="宋体" w:cs="宋体"/>
                <w:snapToGrid w:val="0"/>
                <w:color w:val="auto"/>
                <w:kern w:val="0"/>
                <w:sz w:val="20"/>
                <w:szCs w:val="20"/>
                <w:lang w:eastAsia="zh-CN"/>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hint="eastAsia" w:ascii="宋体" w:hAnsi="宋体" w:eastAsia="宋体" w:cs="宋体"/>
                <w:color w:val="auto"/>
                <w:sz w:val="20"/>
                <w:szCs w:val="20"/>
              </w:rPr>
              <w:t>对未取得《消毒产品生产企业卫生许可证》生产消毒产品的</w:t>
            </w:r>
            <w:r>
              <w:rPr>
                <w:rFonts w:hint="eastAsia" w:ascii="宋体" w:hAnsi="宋体" w:cs="宋体"/>
                <w:color w:val="auto"/>
                <w:sz w:val="20"/>
                <w:szCs w:val="20"/>
                <w:lang w:eastAsia="zh-CN"/>
              </w:rPr>
              <w:t>；</w:t>
            </w:r>
            <w:r>
              <w:rPr>
                <w:rFonts w:hint="eastAsia" w:ascii="宋体" w:hAnsi="宋体" w:eastAsia="宋体" w:cs="宋体"/>
                <w:color w:val="auto"/>
                <w:sz w:val="20"/>
                <w:szCs w:val="20"/>
              </w:rPr>
              <w:t>擅自变更企业名称、法人代表、生产类别、迁移厂址、另设生产与消毒产品有关分厂</w:t>
            </w:r>
            <w:r>
              <w:rPr>
                <w:rFonts w:hint="eastAsia" w:ascii="宋体" w:hAnsi="宋体" w:cs="宋体"/>
                <w:color w:val="auto"/>
                <w:sz w:val="20"/>
                <w:szCs w:val="20"/>
                <w:lang w:eastAsia="zh-CN"/>
              </w:rPr>
              <w:t>（</w:t>
            </w:r>
            <w:r>
              <w:rPr>
                <w:rFonts w:hint="eastAsia" w:ascii="宋体" w:hAnsi="宋体" w:eastAsia="宋体" w:cs="宋体"/>
                <w:color w:val="auto"/>
                <w:sz w:val="20"/>
                <w:szCs w:val="20"/>
              </w:rPr>
              <w:t>车间) 的，未重新申请办证的行政检查</w:t>
            </w: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val="en-US" w:eastAsia="zh-CN"/>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hint="eastAsia" w:ascii="宋体" w:hAnsi="宋体" w:eastAsia="宋体" w:cs="宋体"/>
                <w:snapToGrid w:val="0"/>
                <w:color w:val="auto"/>
                <w:kern w:val="0"/>
                <w:sz w:val="20"/>
                <w:szCs w:val="20"/>
                <w:lang w:val="en-US" w:eastAsia="zh-CN"/>
              </w:rPr>
              <w:t>企业</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rPr>
              <w:t>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val="en-US" w:eastAsia="zh-CN"/>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hint="eastAsia" w:ascii="宋体" w:hAnsi="宋体" w:eastAsia="宋体" w:cs="宋体"/>
                <w:snapToGrid w:val="0"/>
                <w:color w:val="auto"/>
                <w:kern w:val="0"/>
                <w:sz w:val="20"/>
                <w:szCs w:val="20"/>
                <w:lang w:val="en-US" w:eastAsia="zh-CN"/>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restart"/>
            <w:noWrap w:val="0"/>
            <w:vAlign w:val="center"/>
          </w:tcPr>
          <w:p>
            <w:pPr>
              <w:spacing w:before="59" w:line="227" w:lineRule="auto"/>
              <w:jc w:val="center"/>
              <w:rPr>
                <w:rFonts w:ascii="宋体" w:hAnsi="宋体" w:eastAsia="宋体" w:cs="宋体"/>
                <w:color w:val="auto"/>
                <w:sz w:val="20"/>
                <w:szCs w:val="20"/>
              </w:rPr>
            </w:pPr>
            <w:r>
              <w:rPr>
                <w:rFonts w:ascii="宋体" w:hAnsi="宋体" w:eastAsia="宋体" w:cs="宋体"/>
                <w:color w:val="auto"/>
                <w:sz w:val="20"/>
                <w:szCs w:val="20"/>
              </w:rPr>
              <w:t>对艾滋病病毒感染者和病人随访管理的行政检查</w:t>
            </w: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ascii="宋体" w:hAnsi="宋体" w:eastAsia="宋体" w:cs="宋体"/>
                <w:color w:val="auto"/>
                <w:spacing w:val="1"/>
                <w:sz w:val="20"/>
                <w:szCs w:val="20"/>
              </w:rPr>
              <w:t>未被投诉、举报、行政处罚</w:t>
            </w:r>
            <w:r>
              <w:rPr>
                <w:rFonts w:hint="eastAsia" w:ascii="宋体" w:hAnsi="宋体" w:eastAsia="宋体" w:cs="宋体"/>
                <w:color w:val="auto"/>
                <w:spacing w:val="1"/>
                <w:sz w:val="20"/>
                <w:szCs w:val="20"/>
                <w:lang w:val="en-US" w:eastAsia="zh-CN"/>
              </w:rPr>
              <w:t>的</w:t>
            </w:r>
            <w:r>
              <w:rPr>
                <w:rFonts w:ascii="宋体" w:hAnsi="宋体" w:eastAsia="宋体" w:cs="宋体"/>
                <w:snapToGrid w:val="0"/>
                <w:color w:val="auto"/>
                <w:kern w:val="0"/>
                <w:sz w:val="20"/>
                <w:szCs w:val="20"/>
              </w:rPr>
              <w:t>疾控机构、基层医疗卫生机构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ascii="宋体" w:hAnsi="宋体" w:eastAsia="宋体" w:cs="宋体"/>
                <w:color w:val="auto"/>
                <w:spacing w:val="-16"/>
                <w:sz w:val="20"/>
                <w:szCs w:val="20"/>
              </w:rPr>
              <w:t>双随机、一公开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2" w:type="pct"/>
            <w:vMerge w:val="continue"/>
            <w:noWrap w:val="0"/>
            <w:vAlign w:val="center"/>
          </w:tcPr>
          <w:p>
            <w:pPr>
              <w:jc w:val="center"/>
              <w:rPr>
                <w:rFonts w:hint="default"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7"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一般检查对象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color w:val="auto"/>
                <w:sz w:val="20"/>
                <w:szCs w:val="20"/>
              </w:rPr>
            </w:pPr>
            <w:r>
              <w:rPr>
                <w:rFonts w:ascii="宋体" w:hAnsi="宋体" w:eastAsia="宋体" w:cs="宋体"/>
                <w:color w:val="auto"/>
                <w:spacing w:val="2"/>
                <w:sz w:val="20"/>
                <w:szCs w:val="20"/>
              </w:rPr>
              <w:t>被投诉、举报</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51" w:line="219" w:lineRule="auto"/>
              <w:jc w:val="center"/>
              <w:rPr>
                <w:rFonts w:hint="eastAsia" w:ascii="宋体" w:hAnsi="宋体" w:eastAsia="宋体" w:cs="宋体"/>
                <w:snapToGrid w:val="0"/>
                <w:color w:val="auto"/>
                <w:kern w:val="0"/>
                <w:sz w:val="20"/>
                <w:szCs w:val="20"/>
                <w:lang w:eastAsia="zh-CN"/>
              </w:rPr>
            </w:pPr>
            <w:r>
              <w:rPr>
                <w:rFonts w:hint="eastAsia" w:ascii="宋体" w:hAnsi="宋体" w:eastAsia="宋体" w:cs="宋体"/>
                <w:color w:val="auto"/>
                <w:sz w:val="20"/>
                <w:szCs w:val="20"/>
                <w:lang w:val="en-US" w:eastAsia="zh-CN"/>
              </w:rPr>
              <w:t>定向检查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2" w:type="pct"/>
            <w:vMerge w:val="continue"/>
            <w:noWrap w:val="0"/>
            <w:vAlign w:val="center"/>
          </w:tcPr>
          <w:p>
            <w:pPr>
              <w:jc w:val="center"/>
              <w:rPr>
                <w:rFonts w:hint="eastAsia" w:ascii="宋体" w:hAnsi="宋体" w:eastAsia="宋体" w:cs="宋体"/>
                <w:color w:val="auto"/>
                <w:sz w:val="20"/>
                <w:szCs w:val="20"/>
                <w:lang w:val="en-US" w:eastAsia="zh-CN"/>
              </w:rPr>
            </w:pPr>
          </w:p>
        </w:tc>
        <w:tc>
          <w:tcPr>
            <w:tcW w:w="531" w:type="pct"/>
            <w:vMerge w:val="continue"/>
            <w:noWrap w:val="0"/>
            <w:vAlign w:val="center"/>
          </w:tcPr>
          <w:p>
            <w:pPr>
              <w:jc w:val="center"/>
              <w:rPr>
                <w:rFonts w:ascii="Arial"/>
                <w:color w:val="auto"/>
                <w:sz w:val="21"/>
              </w:rPr>
            </w:pPr>
          </w:p>
        </w:tc>
        <w:tc>
          <w:tcPr>
            <w:tcW w:w="550" w:type="pct"/>
            <w:vMerge w:val="continue"/>
            <w:noWrap w:val="0"/>
            <w:vAlign w:val="center"/>
          </w:tcPr>
          <w:p>
            <w:pPr>
              <w:spacing w:before="65" w:line="219" w:lineRule="auto"/>
              <w:jc w:val="center"/>
              <w:rPr>
                <w:rFonts w:ascii="宋体" w:hAnsi="宋体" w:eastAsia="宋体" w:cs="宋体"/>
                <w:color w:val="auto"/>
                <w:spacing w:val="2"/>
                <w:sz w:val="20"/>
                <w:szCs w:val="20"/>
              </w:rPr>
            </w:pPr>
          </w:p>
        </w:tc>
        <w:tc>
          <w:tcPr>
            <w:tcW w:w="626" w:type="pct"/>
            <w:vMerge w:val="continue"/>
            <w:noWrap w:val="0"/>
            <w:vAlign w:val="center"/>
          </w:tcPr>
          <w:p>
            <w:pPr>
              <w:spacing w:before="59" w:line="227" w:lineRule="auto"/>
              <w:jc w:val="center"/>
              <w:rPr>
                <w:rFonts w:ascii="宋体" w:hAnsi="宋体" w:eastAsia="宋体" w:cs="宋体"/>
                <w:color w:val="auto"/>
                <w:sz w:val="20"/>
                <w:szCs w:val="20"/>
              </w:rPr>
            </w:pPr>
          </w:p>
        </w:tc>
        <w:tc>
          <w:tcPr>
            <w:tcW w:w="586" w:type="pct"/>
            <w:tcBorders>
              <w:top w:val="single" w:color="auto" w:sz="4" w:space="0"/>
              <w:bottom w:val="single" w:color="auto" w:sz="4" w:space="0"/>
            </w:tcBorders>
            <w:noWrap w:val="0"/>
            <w:vAlign w:val="center"/>
          </w:tcPr>
          <w:p>
            <w:pPr>
              <w:spacing w:before="146" w:line="219" w:lineRule="auto"/>
              <w:jc w:val="center"/>
              <w:rPr>
                <w:rFonts w:ascii="宋体" w:hAnsi="宋体" w:eastAsia="宋体" w:cs="宋体"/>
                <w:color w:val="auto"/>
                <w:spacing w:val="-2"/>
                <w:sz w:val="20"/>
                <w:szCs w:val="20"/>
              </w:rPr>
            </w:pPr>
            <w:r>
              <w:rPr>
                <w:rFonts w:ascii="宋体" w:hAnsi="宋体" w:eastAsia="宋体" w:cs="宋体"/>
                <w:color w:val="auto"/>
                <w:spacing w:val="-2"/>
                <w:sz w:val="20"/>
                <w:szCs w:val="20"/>
              </w:rPr>
              <w:t>重点检查对象</w:t>
            </w:r>
          </w:p>
        </w:tc>
        <w:tc>
          <w:tcPr>
            <w:tcW w:w="1850" w:type="pct"/>
            <w:tcBorders>
              <w:top w:val="single" w:color="auto" w:sz="4" w:space="0"/>
              <w:bottom w:val="single" w:color="auto" w:sz="4" w:space="0"/>
            </w:tcBorders>
            <w:noWrap w:val="0"/>
            <w:vAlign w:val="center"/>
          </w:tcPr>
          <w:p>
            <w:pPr>
              <w:spacing w:before="147" w:line="220" w:lineRule="auto"/>
              <w:jc w:val="both"/>
              <w:rPr>
                <w:rFonts w:ascii="宋体" w:hAnsi="宋体" w:eastAsia="宋体" w:cs="宋体"/>
                <w:snapToGrid w:val="0"/>
                <w:color w:val="auto"/>
                <w:kern w:val="0"/>
                <w:sz w:val="20"/>
                <w:szCs w:val="20"/>
              </w:rPr>
            </w:pPr>
            <w:r>
              <w:rPr>
                <w:rFonts w:hint="eastAsia" w:ascii="宋体" w:hAnsi="宋体" w:eastAsia="宋体" w:cs="宋体"/>
                <w:color w:val="auto"/>
                <w:spacing w:val="1"/>
                <w:sz w:val="20"/>
                <w:szCs w:val="20"/>
                <w:lang w:val="en-US" w:eastAsia="zh-CN"/>
              </w:rPr>
              <w:t>去年被</w:t>
            </w:r>
            <w:r>
              <w:rPr>
                <w:rFonts w:ascii="宋体" w:hAnsi="宋体" w:eastAsia="宋体" w:cs="宋体"/>
                <w:color w:val="auto"/>
                <w:spacing w:val="1"/>
                <w:sz w:val="20"/>
                <w:szCs w:val="20"/>
              </w:rPr>
              <w:t>行政处罚</w:t>
            </w:r>
            <w:r>
              <w:rPr>
                <w:rFonts w:hint="eastAsia" w:ascii="宋体" w:hAnsi="宋体" w:eastAsia="宋体" w:cs="宋体"/>
                <w:color w:val="auto"/>
                <w:spacing w:val="1"/>
                <w:sz w:val="20"/>
                <w:szCs w:val="20"/>
                <w:lang w:val="en-US" w:eastAsia="zh-CN"/>
              </w:rPr>
              <w:t>的、</w:t>
            </w:r>
            <w:r>
              <w:rPr>
                <w:rFonts w:ascii="宋体" w:hAnsi="宋体" w:eastAsia="宋体" w:cs="宋体"/>
                <w:color w:val="auto"/>
                <w:sz w:val="20"/>
                <w:szCs w:val="20"/>
              </w:rPr>
              <w:t>多次被投诉举报</w:t>
            </w:r>
            <w:r>
              <w:rPr>
                <w:rFonts w:hint="eastAsia" w:ascii="宋体" w:hAnsi="宋体" w:eastAsia="宋体" w:cs="宋体"/>
                <w:color w:val="auto"/>
                <w:sz w:val="20"/>
                <w:szCs w:val="20"/>
                <w:lang w:val="en-US" w:eastAsia="zh-CN"/>
              </w:rPr>
              <w:t>的</w:t>
            </w:r>
            <w:r>
              <w:rPr>
                <w:rFonts w:ascii="宋体" w:hAnsi="宋体" w:eastAsia="宋体" w:cs="宋体"/>
                <w:color w:val="auto"/>
                <w:sz w:val="20"/>
                <w:szCs w:val="20"/>
              </w:rPr>
              <w:t>或社会影响恶劣</w:t>
            </w:r>
            <w:r>
              <w:rPr>
                <w:rFonts w:hint="eastAsia" w:ascii="宋体" w:hAnsi="宋体" w:eastAsia="宋体" w:cs="宋体"/>
                <w:color w:val="auto"/>
                <w:sz w:val="20"/>
                <w:szCs w:val="20"/>
                <w:lang w:val="en-US" w:eastAsia="zh-CN"/>
              </w:rPr>
              <w:t>的</w:t>
            </w:r>
          </w:p>
        </w:tc>
        <w:tc>
          <w:tcPr>
            <w:tcW w:w="712" w:type="pct"/>
            <w:tcBorders>
              <w:top w:val="single" w:color="auto" w:sz="4" w:space="0"/>
              <w:bottom w:val="single" w:color="auto" w:sz="4" w:space="0"/>
            </w:tcBorders>
            <w:noWrap w:val="0"/>
            <w:vAlign w:val="center"/>
          </w:tcPr>
          <w:p>
            <w:pPr>
              <w:spacing w:before="147" w:line="220" w:lineRule="auto"/>
              <w:jc w:val="center"/>
              <w:rPr>
                <w:rFonts w:ascii="宋体" w:hAnsi="宋体" w:eastAsia="宋体" w:cs="宋体"/>
                <w:snapToGrid w:val="0"/>
                <w:color w:val="auto"/>
                <w:kern w:val="0"/>
                <w:sz w:val="20"/>
                <w:szCs w:val="20"/>
              </w:rPr>
            </w:pPr>
            <w:r>
              <w:rPr>
                <w:rFonts w:hint="eastAsia" w:ascii="宋体" w:hAnsi="宋体" w:eastAsia="宋体" w:cs="宋体"/>
                <w:color w:val="auto"/>
                <w:sz w:val="20"/>
                <w:szCs w:val="20"/>
                <w:lang w:val="en-US" w:eastAsia="zh-CN"/>
              </w:rPr>
              <w:t>定向检查</w:t>
            </w:r>
          </w:p>
        </w:tc>
      </w:tr>
    </w:tbl>
    <w:p>
      <w:pPr>
        <w:spacing w:before="319" w:line="184" w:lineRule="auto"/>
        <w:rPr>
          <w:rFonts w:ascii="宋体" w:hAnsi="宋体" w:eastAsia="宋体" w:cs="宋体"/>
          <w:color w:val="auto"/>
          <w:sz w:val="27"/>
          <w:szCs w:val="27"/>
        </w:rPr>
      </w:pPr>
    </w:p>
    <w:p>
      <w:pPr>
        <w:rPr>
          <w:snapToGrid w:val="0"/>
          <w:color w:val="auto"/>
          <w:kern w:val="0"/>
        </w:rPr>
      </w:pPr>
    </w:p>
    <w:p>
      <w:pPr>
        <w:pStyle w:val="12"/>
        <w:rPr>
          <w:rFonts w:hint="eastAsia" w:ascii="仿宋" w:hAnsi="仿宋" w:eastAsia="仿宋" w:cs="宋体"/>
          <w:color w:val="auto"/>
          <w:sz w:val="32"/>
          <w:szCs w:val="32"/>
        </w:rPr>
      </w:pPr>
    </w:p>
    <w:sectPr>
      <w:footerReference r:id="rId4" w:type="default"/>
      <w:pgSz w:w="11906" w:h="16838"/>
      <w:pgMar w:top="2098" w:right="1474" w:bottom="1814" w:left="158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WJlNTA1ZmExMTMwODNhZmU0MjE1YzY2OGY1ZjYifQ=="/>
  </w:docVars>
  <w:rsids>
    <w:rsidRoot w:val="000C5578"/>
    <w:rsid w:val="0000748B"/>
    <w:rsid w:val="000876A9"/>
    <w:rsid w:val="000C5578"/>
    <w:rsid w:val="001449A8"/>
    <w:rsid w:val="001E1F0B"/>
    <w:rsid w:val="001E6FC8"/>
    <w:rsid w:val="00292C79"/>
    <w:rsid w:val="00335BAD"/>
    <w:rsid w:val="003C4D35"/>
    <w:rsid w:val="0053234A"/>
    <w:rsid w:val="005E3A5D"/>
    <w:rsid w:val="00632DE6"/>
    <w:rsid w:val="00701931"/>
    <w:rsid w:val="00703122"/>
    <w:rsid w:val="007D7E97"/>
    <w:rsid w:val="00845C1B"/>
    <w:rsid w:val="008A10C7"/>
    <w:rsid w:val="008C60A4"/>
    <w:rsid w:val="00940E78"/>
    <w:rsid w:val="009A4077"/>
    <w:rsid w:val="009D66C7"/>
    <w:rsid w:val="009E3903"/>
    <w:rsid w:val="00A455A8"/>
    <w:rsid w:val="00AC007B"/>
    <w:rsid w:val="00BA3212"/>
    <w:rsid w:val="00CC57BE"/>
    <w:rsid w:val="00D51959"/>
    <w:rsid w:val="00D90AD6"/>
    <w:rsid w:val="00EE421C"/>
    <w:rsid w:val="02571C51"/>
    <w:rsid w:val="02F42F11"/>
    <w:rsid w:val="041C18B7"/>
    <w:rsid w:val="04BA2106"/>
    <w:rsid w:val="055C6BEF"/>
    <w:rsid w:val="074F3B5C"/>
    <w:rsid w:val="09CF4800"/>
    <w:rsid w:val="09D818D4"/>
    <w:rsid w:val="0A4A6F9B"/>
    <w:rsid w:val="0C8B584B"/>
    <w:rsid w:val="0E8613FB"/>
    <w:rsid w:val="0EAD2BF9"/>
    <w:rsid w:val="0EE228A3"/>
    <w:rsid w:val="0FBB1A83"/>
    <w:rsid w:val="10456E63"/>
    <w:rsid w:val="12F8140F"/>
    <w:rsid w:val="155713D3"/>
    <w:rsid w:val="15D76EF6"/>
    <w:rsid w:val="16112EB8"/>
    <w:rsid w:val="180B19A4"/>
    <w:rsid w:val="187C78C4"/>
    <w:rsid w:val="18AE1A47"/>
    <w:rsid w:val="190A004B"/>
    <w:rsid w:val="1BBA2E59"/>
    <w:rsid w:val="1BDC37AA"/>
    <w:rsid w:val="1BE23F60"/>
    <w:rsid w:val="1D3A54A0"/>
    <w:rsid w:val="1D7D36E5"/>
    <w:rsid w:val="1DC55AA3"/>
    <w:rsid w:val="1E881DF0"/>
    <w:rsid w:val="20AC0F62"/>
    <w:rsid w:val="22787FC8"/>
    <w:rsid w:val="2398573D"/>
    <w:rsid w:val="23AA51DE"/>
    <w:rsid w:val="26B53CE9"/>
    <w:rsid w:val="28797989"/>
    <w:rsid w:val="28862099"/>
    <w:rsid w:val="295418BE"/>
    <w:rsid w:val="2A001FC2"/>
    <w:rsid w:val="2B6A4679"/>
    <w:rsid w:val="2C11436F"/>
    <w:rsid w:val="2D486857"/>
    <w:rsid w:val="2D5D0328"/>
    <w:rsid w:val="2F8072BA"/>
    <w:rsid w:val="2FA73E90"/>
    <w:rsid w:val="2FAB79C0"/>
    <w:rsid w:val="30BD6773"/>
    <w:rsid w:val="30C03B50"/>
    <w:rsid w:val="30F54403"/>
    <w:rsid w:val="31FB07E1"/>
    <w:rsid w:val="33480116"/>
    <w:rsid w:val="357B67C9"/>
    <w:rsid w:val="36296198"/>
    <w:rsid w:val="37536E1D"/>
    <w:rsid w:val="3795447E"/>
    <w:rsid w:val="37955E55"/>
    <w:rsid w:val="38925333"/>
    <w:rsid w:val="394E187C"/>
    <w:rsid w:val="3A8262F7"/>
    <w:rsid w:val="3BA82A38"/>
    <w:rsid w:val="3CFB36C6"/>
    <w:rsid w:val="3E614CED"/>
    <w:rsid w:val="3F19077F"/>
    <w:rsid w:val="42A72AD9"/>
    <w:rsid w:val="45405DD1"/>
    <w:rsid w:val="45885F05"/>
    <w:rsid w:val="4757258B"/>
    <w:rsid w:val="4E5B783D"/>
    <w:rsid w:val="4F6F19FD"/>
    <w:rsid w:val="4FAF0B25"/>
    <w:rsid w:val="50092149"/>
    <w:rsid w:val="501C7E26"/>
    <w:rsid w:val="50C538CA"/>
    <w:rsid w:val="52873924"/>
    <w:rsid w:val="5503716B"/>
    <w:rsid w:val="55730BC3"/>
    <w:rsid w:val="55842283"/>
    <w:rsid w:val="56240117"/>
    <w:rsid w:val="567C06C4"/>
    <w:rsid w:val="58EF599D"/>
    <w:rsid w:val="59EF629F"/>
    <w:rsid w:val="59F907D5"/>
    <w:rsid w:val="5B5233F7"/>
    <w:rsid w:val="5BA22A3F"/>
    <w:rsid w:val="5BD020B5"/>
    <w:rsid w:val="5CF81A48"/>
    <w:rsid w:val="5D135823"/>
    <w:rsid w:val="5DB11B71"/>
    <w:rsid w:val="5E04066B"/>
    <w:rsid w:val="5E5669A7"/>
    <w:rsid w:val="5F2F0FE2"/>
    <w:rsid w:val="5F92011E"/>
    <w:rsid w:val="60825994"/>
    <w:rsid w:val="60854409"/>
    <w:rsid w:val="61924809"/>
    <w:rsid w:val="61E26E92"/>
    <w:rsid w:val="626F3307"/>
    <w:rsid w:val="647A51C2"/>
    <w:rsid w:val="66D73124"/>
    <w:rsid w:val="67805FF1"/>
    <w:rsid w:val="67CC442B"/>
    <w:rsid w:val="67E4387F"/>
    <w:rsid w:val="6A0D4C68"/>
    <w:rsid w:val="6B9E0A74"/>
    <w:rsid w:val="6CD94E77"/>
    <w:rsid w:val="6EE36333"/>
    <w:rsid w:val="70C42251"/>
    <w:rsid w:val="71096526"/>
    <w:rsid w:val="71E2790D"/>
    <w:rsid w:val="727244C7"/>
    <w:rsid w:val="736A5127"/>
    <w:rsid w:val="75271A80"/>
    <w:rsid w:val="76201FB0"/>
    <w:rsid w:val="76AF19A4"/>
    <w:rsid w:val="76B20A31"/>
    <w:rsid w:val="77521CC0"/>
    <w:rsid w:val="775412B1"/>
    <w:rsid w:val="77553161"/>
    <w:rsid w:val="77835804"/>
    <w:rsid w:val="78E26444"/>
    <w:rsid w:val="7A3661E0"/>
    <w:rsid w:val="7A3E03B2"/>
    <w:rsid w:val="7ACF14E6"/>
    <w:rsid w:val="7B2B2002"/>
    <w:rsid w:val="7B697FDA"/>
    <w:rsid w:val="7B834DDD"/>
    <w:rsid w:val="7BC93671"/>
    <w:rsid w:val="7CD60B14"/>
    <w:rsid w:val="7CED5A22"/>
    <w:rsid w:val="7E9204CF"/>
    <w:rsid w:val="7EC339FE"/>
    <w:rsid w:val="7F7A6062"/>
    <w:rsid w:val="7F9D27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3"/>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Chars="100" w:rightChars="100"/>
    </w:p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Hyperlink"/>
    <w:basedOn w:val="9"/>
    <w:qFormat/>
    <w:uiPriority w:val="99"/>
    <w:rPr>
      <w:color w:val="0000FF"/>
      <w:u w:val="single"/>
    </w:rPr>
  </w:style>
  <w:style w:type="paragraph" w:customStyle="1" w:styleId="12">
    <w:name w:val="BodyText"/>
    <w:basedOn w:val="1"/>
    <w:qFormat/>
    <w:uiPriority w:val="0"/>
    <w:pPr>
      <w:spacing w:after="120"/>
    </w:pPr>
  </w:style>
  <w:style w:type="character" w:customStyle="1" w:styleId="13">
    <w:name w:val="标题 1 Char"/>
    <w:basedOn w:val="9"/>
    <w:link w:val="2"/>
    <w:qFormat/>
    <w:locked/>
    <w:uiPriority w:val="99"/>
    <w:rPr>
      <w:rFonts w:ascii="宋体" w:hAnsi="宋体" w:eastAsia="宋体" w:cs="宋体"/>
      <w:b/>
      <w:bCs/>
      <w:kern w:val="44"/>
      <w:sz w:val="48"/>
      <w:szCs w:val="48"/>
    </w:rPr>
  </w:style>
  <w:style w:type="paragraph" w:customStyle="1" w:styleId="14">
    <w:name w:val="_Style 19"/>
    <w:basedOn w:val="1"/>
    <w:next w:val="1"/>
    <w:qFormat/>
    <w:uiPriority w:val="99"/>
    <w:pPr>
      <w:pBdr>
        <w:top w:val="single" w:color="auto" w:sz="6" w:space="1"/>
      </w:pBdr>
      <w:jc w:val="center"/>
    </w:pPr>
    <w:rPr>
      <w:rFonts w:ascii="Arial" w:cs="Arial"/>
      <w:vanish/>
      <w:sz w:val="16"/>
      <w:szCs w:val="16"/>
    </w:rPr>
  </w:style>
  <w:style w:type="paragraph" w:customStyle="1" w:styleId="15">
    <w:name w:val="_Style 18"/>
    <w:basedOn w:val="1"/>
    <w:next w:val="1"/>
    <w:qFormat/>
    <w:uiPriority w:val="99"/>
    <w:pPr>
      <w:pBdr>
        <w:bottom w:val="single" w:color="auto" w:sz="6" w:space="1"/>
      </w:pBdr>
      <w:jc w:val="center"/>
    </w:pPr>
    <w:rPr>
      <w:rFonts w:ascii="Arial" w:cs="Arial"/>
      <w:vanish/>
      <w:sz w:val="16"/>
      <w:szCs w:val="16"/>
    </w:rPr>
  </w:style>
  <w:style w:type="character" w:customStyle="1" w:styleId="16">
    <w:name w:val="15"/>
    <w:basedOn w:val="9"/>
    <w:qFormat/>
    <w:uiPriority w:val="99"/>
    <w:rPr>
      <w:rFonts w:ascii="Calibri" w:hAnsi="Calibri" w:cs="Calibri"/>
      <w:color w:val="0000FF"/>
    </w:rPr>
  </w:style>
  <w:style w:type="character" w:customStyle="1" w:styleId="17">
    <w:name w:val="wenda-abstract-listnum"/>
    <w:basedOn w:val="9"/>
    <w:qFormat/>
    <w:uiPriority w:val="99"/>
  </w:style>
  <w:style w:type="character" w:customStyle="1" w:styleId="18">
    <w:name w:val="font81"/>
    <w:basedOn w:val="9"/>
    <w:qFormat/>
    <w:uiPriority w:val="99"/>
    <w:rPr>
      <w:rFonts w:ascii="宋体" w:hAnsi="宋体" w:eastAsia="宋体" w:cs="宋体"/>
      <w:color w:val="auto"/>
      <w:sz w:val="20"/>
      <w:szCs w:val="20"/>
      <w:u w:val="none"/>
    </w:rPr>
  </w:style>
  <w:style w:type="character" w:customStyle="1" w:styleId="19">
    <w:name w:val="font51"/>
    <w:basedOn w:val="9"/>
    <w:qFormat/>
    <w:uiPriority w:val="99"/>
    <w:rPr>
      <w:rFonts w:ascii="宋体" w:hAnsi="宋体" w:eastAsia="宋体" w:cs="宋体"/>
      <w:color w:val="000000"/>
      <w:sz w:val="20"/>
      <w:szCs w:val="20"/>
      <w:u w:val="none"/>
    </w:rPr>
  </w:style>
  <w:style w:type="character" w:customStyle="1" w:styleId="20">
    <w:name w:val="font41"/>
    <w:basedOn w:val="9"/>
    <w:qFormat/>
    <w:uiPriority w:val="99"/>
    <w:rPr>
      <w:rFonts w:ascii="宋体" w:hAnsi="宋体" w:eastAsia="宋体" w:cs="宋体"/>
      <w:color w:val="000000"/>
      <w:sz w:val="20"/>
      <w:szCs w:val="20"/>
      <w:u w:val="none"/>
    </w:rPr>
  </w:style>
  <w:style w:type="character" w:customStyle="1" w:styleId="21">
    <w:name w:val="font31"/>
    <w:basedOn w:val="9"/>
    <w:qFormat/>
    <w:uiPriority w:val="99"/>
    <w:rPr>
      <w:rFonts w:ascii="宋体" w:hAnsi="宋体" w:eastAsia="宋体" w:cs="宋体"/>
      <w:b/>
      <w:bCs/>
      <w:color w:val="000000"/>
      <w:sz w:val="20"/>
      <w:szCs w:val="20"/>
      <w:u w:val="none"/>
    </w:rPr>
  </w:style>
  <w:style w:type="character" w:customStyle="1" w:styleId="22">
    <w:name w:val="页脚 Char"/>
    <w:basedOn w:val="9"/>
    <w:link w:val="4"/>
    <w:semiHidden/>
    <w:qFormat/>
    <w:uiPriority w:val="99"/>
    <w:rPr>
      <w:rFonts w:cs="Calibri"/>
      <w:sz w:val="18"/>
      <w:szCs w:val="18"/>
    </w:rPr>
  </w:style>
  <w:style w:type="paragraph" w:customStyle="1" w:styleId="23">
    <w:name w:val="正文文本 (2)"/>
    <w:basedOn w:val="1"/>
    <w:qFormat/>
    <w:uiPriority w:val="0"/>
    <w:pPr>
      <w:shd w:val="clear" w:color="auto" w:fill="FFFFFF"/>
      <w:spacing w:before="960" w:after="1380" w:line="240" w:lineRule="atLeast"/>
      <w:jc w:val="center"/>
    </w:pPr>
    <w:rPr>
      <w:rFonts w:ascii="MingLiU" w:hAnsi="MingLiU" w:eastAsia="MingLiU"/>
      <w:sz w:val="34"/>
      <w:szCs w:val="34"/>
    </w:rPr>
  </w:style>
  <w:style w:type="paragraph" w:styleId="24">
    <w:name w:val="No Spacing"/>
    <w:qFormat/>
    <w:uiPriority w:val="1"/>
    <w:pPr>
      <w:widowControl w:val="0"/>
      <w:jc w:val="both"/>
    </w:pPr>
    <w:rPr>
      <w:rFonts w:ascii="Calibri" w:hAnsi="Calibri" w:eastAsia="微软雅黑" w:cs="Times New Roman"/>
      <w:kern w:val="2"/>
      <w:sz w:val="21"/>
      <w:lang w:val="en-US" w:eastAsia="zh-CN" w:bidi="ar-SA"/>
    </w:rPr>
  </w:style>
  <w:style w:type="paragraph" w:customStyle="1" w:styleId="25">
    <w:name w:val="Heading #2|1"/>
    <w:basedOn w:val="1"/>
    <w:qFormat/>
    <w:uiPriority w:val="0"/>
    <w:pPr>
      <w:widowControl w:val="0"/>
      <w:shd w:val="clear" w:color="auto" w:fill="auto"/>
      <w:spacing w:after="540" w:line="746" w:lineRule="exact"/>
      <w:jc w:val="center"/>
      <w:outlineLvl w:val="1"/>
    </w:pPr>
    <w:rPr>
      <w:rFonts w:ascii="宋体" w:eastAsia="宋体" w:cs="宋体"/>
      <w:sz w:val="40"/>
      <w:szCs w:val="40"/>
      <w:u w:val="none"/>
      <w:shd w:val="clear" w:color="auto" w:fill="auto"/>
      <w:lang w:val="zh-TW" w:eastAsia="zh-TW" w:bidi="zh-TW"/>
    </w:rPr>
  </w:style>
  <w:style w:type="paragraph" w:customStyle="1" w:styleId="26">
    <w:name w:val="Body text|1"/>
    <w:basedOn w:val="1"/>
    <w:qFormat/>
    <w:uiPriority w:val="0"/>
    <w:pPr>
      <w:widowControl w:val="0"/>
      <w:shd w:val="clear" w:color="auto" w:fill="auto"/>
      <w:spacing w:line="403" w:lineRule="auto"/>
      <w:ind w:firstLine="400"/>
    </w:pPr>
    <w:rPr>
      <w:rFonts w:ascii="宋体" w:eastAsia="宋体" w:cs="宋体"/>
      <w:sz w:val="30"/>
      <w:szCs w:val="30"/>
      <w:u w:val="none"/>
      <w:shd w:val="clear" w:color="auto" w:fill="auto"/>
      <w:lang w:val="zh-TW" w:eastAsia="zh-TW" w:bidi="zh-TW"/>
    </w:rPr>
  </w:style>
  <w:style w:type="paragraph" w:customStyle="1" w:styleId="27">
    <w:name w:val="Other|1"/>
    <w:basedOn w:val="1"/>
    <w:qFormat/>
    <w:uiPriority w:val="0"/>
    <w:pPr>
      <w:widowControl w:val="0"/>
      <w:shd w:val="clear" w:color="auto" w:fill="auto"/>
      <w:spacing w:line="403" w:lineRule="auto"/>
      <w:ind w:firstLine="400"/>
    </w:pPr>
    <w:rPr>
      <w:rFonts w:ascii="宋体" w:eastAsia="宋体" w:cs="宋体"/>
      <w:sz w:val="30"/>
      <w:szCs w:val="30"/>
      <w:u w:val="none"/>
      <w:shd w:val="clear" w:color="auto" w:fill="auto"/>
      <w:lang w:val="zh-TW" w:eastAsia="zh-TW" w:bidi="zh-TW"/>
    </w:rPr>
  </w:style>
  <w:style w:type="table" w:customStyle="1" w:styleId="2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34</Pages>
  <Words>15722</Words>
  <Characters>16142</Characters>
  <Lines>262</Lines>
  <Paragraphs>73</Paragraphs>
  <TotalTime>5</TotalTime>
  <ScaleCrop>false</ScaleCrop>
  <LinksUpToDate>false</LinksUpToDate>
  <CharactersWithSpaces>16255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2020-05-26T01:34:00Z</dcterms:created>
  <dc:creator>Sky123.Org</dc:creator>
  <cp:lastModifiedBy>我心飞翔</cp:lastModifiedBy>
  <cp:lastPrinted>2020-06-15T08:02:00Z</cp:lastPrinted>
  <dcterms:modified xsi:type="dcterms:W3CDTF">2023-07-26T06:58:34Z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5273DB1C0C2843C1AEDE36FB950ECFF4_13</vt:lpwstr>
  </property>
</Properties>
</file>