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剑阁县民政局行政执法集中内容公示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sz w:val="32"/>
          <w:szCs w:val="32"/>
        </w:rPr>
      </w:pPr>
      <w:r>
        <w:rPr>
          <w:rFonts w:hint="eastAsia" w:ascii="黑体" w:hAnsi="黑体" w:eastAsia="黑体" w:cs="黑体"/>
          <w:b/>
          <w:bCs/>
          <w:sz w:val="32"/>
          <w:szCs w:val="32"/>
        </w:rPr>
        <w:t>一、县民政局行政执法主体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行政执法主体1个：剑阁县民政局  地址:四川省广元市剑阁县下寺镇隆庆街2号-1号 邮编: 623817电话0839-6601636  传真:0839-6601636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行政执法机构设置3个：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1、社会救助股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职责：负责全县城乡居民最低生活保障、特困人员救助供养、临时救助、重度残疾人护理补贴及困难残疾人生活补贴和城市低收入家庭认定工作，拟定特困供养人员社会救助办法并组织实施；负责健全城乡社会救助体系，承办中央、省、市级财政困难群众救助补助资金分配和监管工作。参与拟订医疗、住房、教育、就业、司法等救助相关办法。负责脱贫攻坚成果巩固与乡村振兴有效衔接、低保兜底工作。承担救助服务机构管理工作。承担60年代精减退职老职工救济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股室负责人：李燕  联系电话：0839-6603210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2、社会事务和区划地名股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职责：拟定全县殡葬管理和婚姻工作的规范性文件草案并组织实施，承担殡葬管理工作，推进殡葬改革；指导全县婚姻登记工作；推进婚俗改革；承担全县婚姻登记信息管理工作；指导婚姻服务机构管理工作；拟定行政区划管理政策和行政区域界线、地名管理办法、组织编制全县地名规划，发布标准地名；承担全县乡镇以上行政区域的设立、撤销、变更和政府驻地迁移以及乡镇行政区划名称命名、更名的审核报批工作；组织和指导全县乡镇、街、路、巷、村等地名标志的设置和管理工作；组织指导全县行政区域界线的勘定和管理工作，调处行政区域边界争议；承办有关行政审批事项。拟定全县社会团体、民办非企业范围登记管理实施办法并按照管辖限制进行前置审查管理和执法监察；承担民间组织信息管理工作；指导和监督乡（镇）社会团体、民办非企业单位的登记管理工作,负责社会组织党建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股室负责人：涂丽 联系电话：0839-6601165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养老服务和儿童福利股(慈善事业促进和社会工作股）。主要职责：拟定全县社会福利事业发展规划和标准，承担老年人福利工作，拟订老年人福利补贴制度和养老服务体系建设规划并组织实施，协调推进农村留守老年人关爱服务工作，指导养老服务、老年人福利、特困人员供养机构管理工作。拟定全县孤儿特殊群体权益保护办法并监督实施。拟订儿童福利、孤弃儿童保障、儿童收养、儿童救助保护规划，健全农村留守儿童关爱服务体系和困境儿童保障制度，指导儿童福利、收养登记工作,指导全县农村敬老院规范化、标准化建设工作。拟订促进慈善事业发展规划和慈善信托、慈善组织及其活动管理办法。拟订福利彩票管理制度，监督福利彩票的开奖和销毁，管理监督福利彩票代销行为。负责福利彩票和县本级福利彩票公益金的管理工作，会同有关部门落实社会企业扶持政策，指导全县福利企业资格认定；组织拟定促进慈善事业发展政策，组织和指导社会捐助工作。并将县农村敬老院管理中心的行政职能划入县民政局内设机构养老服务和儿童福利股(慈善事业促进和社会工作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股室负责人：杨继华    联系电话：0839-6603208</w:t>
      </w:r>
    </w:p>
    <w:p>
      <w:pPr>
        <w:keepNext w:val="0"/>
        <w:keepLines w:val="0"/>
        <w:pageBreakBefore w:val="0"/>
        <w:kinsoku/>
        <w:wordWrap/>
        <w:overflowPunct/>
        <w:topLinePunct w:val="0"/>
        <w:autoSpaceDE/>
        <w:bidi w:val="0"/>
        <w:adjustRightInd/>
        <w:snapToGrid/>
        <w:spacing w:line="576" w:lineRule="exact"/>
        <w:jc w:val="both"/>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二、剑阁县民政局行政执法人员清单</w:t>
      </w:r>
    </w:p>
    <w:tbl>
      <w:tblPr>
        <w:tblStyle w:val="6"/>
        <w:tblW w:w="0" w:type="auto"/>
        <w:jc w:val="center"/>
        <w:tblLayout w:type="fixed"/>
        <w:tblCellMar>
          <w:top w:w="0" w:type="dxa"/>
          <w:left w:w="0" w:type="dxa"/>
          <w:bottom w:w="0" w:type="dxa"/>
          <w:right w:w="0" w:type="dxa"/>
        </w:tblCellMar>
      </w:tblPr>
      <w:tblGrid>
        <w:gridCol w:w="1750"/>
        <w:gridCol w:w="1468"/>
        <w:gridCol w:w="3649"/>
      </w:tblGrid>
      <w:tr>
        <w:tblPrEx>
          <w:tblCellMar>
            <w:top w:w="0" w:type="dxa"/>
            <w:left w:w="0" w:type="dxa"/>
            <w:bottom w:w="0" w:type="dxa"/>
            <w:right w:w="0" w:type="dxa"/>
          </w:tblCellMar>
        </w:tblPrEx>
        <w:trPr>
          <w:trHeight w:val="462"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序号</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姓  名</w:t>
            </w:r>
          </w:p>
        </w:tc>
        <w:tc>
          <w:tcPr>
            <w:tcW w:w="36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证件编号</w:t>
            </w:r>
          </w:p>
        </w:tc>
      </w:tr>
      <w:tr>
        <w:tblPrEx>
          <w:tblCellMar>
            <w:top w:w="0" w:type="dxa"/>
            <w:left w:w="0" w:type="dxa"/>
            <w:bottom w:w="0" w:type="dxa"/>
            <w:right w:w="0" w:type="dxa"/>
          </w:tblCellMar>
        </w:tblPrEx>
        <w:trPr>
          <w:trHeight w:val="428"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郭永松</w:t>
            </w:r>
          </w:p>
        </w:tc>
        <w:tc>
          <w:tcPr>
            <w:tcW w:w="36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23070310021</w:t>
            </w:r>
          </w:p>
        </w:tc>
      </w:tr>
      <w:tr>
        <w:tblPrEx>
          <w:tblCellMar>
            <w:top w:w="0" w:type="dxa"/>
            <w:left w:w="0" w:type="dxa"/>
            <w:bottom w:w="0" w:type="dxa"/>
            <w:right w:w="0" w:type="dxa"/>
          </w:tblCellMar>
        </w:tblPrEx>
        <w:trPr>
          <w:trHeight w:val="505"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何益民</w:t>
            </w:r>
          </w:p>
        </w:tc>
        <w:tc>
          <w:tcPr>
            <w:tcW w:w="36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23070310026</w:t>
            </w:r>
          </w:p>
        </w:tc>
      </w:tr>
      <w:tr>
        <w:tblPrEx>
          <w:tblCellMar>
            <w:top w:w="0" w:type="dxa"/>
            <w:left w:w="0" w:type="dxa"/>
            <w:bottom w:w="0" w:type="dxa"/>
            <w:right w:w="0" w:type="dxa"/>
          </w:tblCellMar>
        </w:tblPrEx>
        <w:trPr>
          <w:trHeight w:val="505"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王友龙 </w:t>
            </w:r>
          </w:p>
        </w:tc>
        <w:tc>
          <w:tcPr>
            <w:tcW w:w="36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23070310028 </w:t>
            </w:r>
          </w:p>
        </w:tc>
      </w:tr>
      <w:tr>
        <w:tblPrEx>
          <w:tblCellMar>
            <w:top w:w="0" w:type="dxa"/>
            <w:left w:w="0" w:type="dxa"/>
            <w:bottom w:w="0" w:type="dxa"/>
            <w:right w:w="0" w:type="dxa"/>
          </w:tblCellMar>
        </w:tblPrEx>
        <w:trPr>
          <w:trHeight w:val="505"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冉翠萍</w:t>
            </w:r>
          </w:p>
        </w:tc>
        <w:tc>
          <w:tcPr>
            <w:tcW w:w="36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23070310025</w:t>
            </w:r>
          </w:p>
        </w:tc>
      </w:tr>
      <w:tr>
        <w:tblPrEx>
          <w:tblCellMar>
            <w:top w:w="0" w:type="dxa"/>
            <w:left w:w="0" w:type="dxa"/>
            <w:bottom w:w="0" w:type="dxa"/>
            <w:right w:w="0" w:type="dxa"/>
          </w:tblCellMar>
        </w:tblPrEx>
        <w:trPr>
          <w:trHeight w:val="505"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郑荣辉</w:t>
            </w:r>
          </w:p>
        </w:tc>
        <w:tc>
          <w:tcPr>
            <w:tcW w:w="36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23070310038</w:t>
            </w:r>
          </w:p>
        </w:tc>
      </w:tr>
      <w:tr>
        <w:tblPrEx>
          <w:tblCellMar>
            <w:top w:w="0" w:type="dxa"/>
            <w:left w:w="0" w:type="dxa"/>
            <w:bottom w:w="0" w:type="dxa"/>
            <w:right w:w="0" w:type="dxa"/>
          </w:tblCellMar>
        </w:tblPrEx>
        <w:trPr>
          <w:trHeight w:val="505"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6</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王红英</w:t>
            </w:r>
          </w:p>
        </w:tc>
        <w:tc>
          <w:tcPr>
            <w:tcW w:w="36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23070310027</w:t>
            </w:r>
          </w:p>
        </w:tc>
      </w:tr>
      <w:tr>
        <w:tblPrEx>
          <w:tblCellMar>
            <w:top w:w="0" w:type="dxa"/>
            <w:left w:w="0" w:type="dxa"/>
            <w:bottom w:w="0" w:type="dxa"/>
            <w:right w:w="0" w:type="dxa"/>
          </w:tblCellMar>
        </w:tblPrEx>
        <w:trPr>
          <w:trHeight w:val="505"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7</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杜康平</w:t>
            </w:r>
          </w:p>
        </w:tc>
        <w:tc>
          <w:tcPr>
            <w:tcW w:w="36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23070310032</w:t>
            </w:r>
          </w:p>
        </w:tc>
      </w:tr>
      <w:tr>
        <w:tblPrEx>
          <w:tblCellMar>
            <w:top w:w="0" w:type="dxa"/>
            <w:left w:w="0" w:type="dxa"/>
            <w:bottom w:w="0" w:type="dxa"/>
            <w:right w:w="0" w:type="dxa"/>
          </w:tblCellMar>
        </w:tblPrEx>
        <w:trPr>
          <w:trHeight w:val="505"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8</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附佐航</w:t>
            </w:r>
          </w:p>
        </w:tc>
        <w:tc>
          <w:tcPr>
            <w:tcW w:w="36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23070310030</w:t>
            </w:r>
          </w:p>
        </w:tc>
      </w:tr>
      <w:tr>
        <w:tblPrEx>
          <w:tblCellMar>
            <w:top w:w="0" w:type="dxa"/>
            <w:left w:w="0" w:type="dxa"/>
            <w:bottom w:w="0" w:type="dxa"/>
            <w:right w:w="0" w:type="dxa"/>
          </w:tblCellMar>
        </w:tblPrEx>
        <w:trPr>
          <w:trHeight w:val="505"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9</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李金彦</w:t>
            </w:r>
          </w:p>
        </w:tc>
        <w:tc>
          <w:tcPr>
            <w:tcW w:w="36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23070310031</w:t>
            </w:r>
          </w:p>
        </w:tc>
      </w:tr>
      <w:tr>
        <w:tblPrEx>
          <w:tblCellMar>
            <w:top w:w="0" w:type="dxa"/>
            <w:left w:w="0" w:type="dxa"/>
            <w:bottom w:w="0" w:type="dxa"/>
            <w:right w:w="0" w:type="dxa"/>
          </w:tblCellMar>
        </w:tblPrEx>
        <w:trPr>
          <w:trHeight w:val="505"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10</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缑晓丽</w:t>
            </w:r>
          </w:p>
        </w:tc>
        <w:tc>
          <w:tcPr>
            <w:tcW w:w="36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23070310034</w:t>
            </w:r>
          </w:p>
        </w:tc>
      </w:tr>
      <w:tr>
        <w:tblPrEx>
          <w:tblCellMar>
            <w:top w:w="0" w:type="dxa"/>
            <w:left w:w="0" w:type="dxa"/>
            <w:bottom w:w="0" w:type="dxa"/>
            <w:right w:w="0" w:type="dxa"/>
          </w:tblCellMar>
        </w:tblPrEx>
        <w:trPr>
          <w:trHeight w:val="514"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11</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刘建武</w:t>
            </w:r>
          </w:p>
        </w:tc>
        <w:tc>
          <w:tcPr>
            <w:tcW w:w="36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23070310029</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sz w:val="32"/>
          <w:szCs w:val="32"/>
        </w:rPr>
      </w:pPr>
      <w:r>
        <w:rPr>
          <w:rFonts w:hint="eastAsia" w:ascii="黑体" w:hAnsi="黑体" w:eastAsia="黑体" w:cs="黑体"/>
          <w:b/>
          <w:bCs/>
          <w:sz w:val="32"/>
          <w:szCs w:val="32"/>
        </w:rPr>
        <w:t>三、剑阁县民政局行政执法权力、责任清单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四川政务服务网、剑阁县人民政府网（含行政执法权力及责任事项的权限、职责、服务指南、法定依据、流程图、程序）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http://www.sczwfw.gov.cn/jiq/front/item/bmft_index?deptCode=115107210084742868&amp;areaCode=510823000000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剑阁县人民政府网站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http://www.cnjg.gov.cn/new/detail/20211125150212249.html</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http://www.cnjg.gov.cn/new/detail/20211223151246853.html</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rPr>
        <w:t>四、剑阁县民政局重大行政执法审核目录清单</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三项</w:t>
      </w:r>
      <w:r>
        <w:rPr>
          <w:rFonts w:hint="eastAsia" w:ascii="黑体" w:hAnsi="黑体" w:eastAsia="黑体" w:cs="黑体"/>
          <w:b/>
          <w:bCs/>
          <w:sz w:val="32"/>
          <w:szCs w:val="32"/>
          <w:lang w:eastAsia="zh-CN"/>
        </w:rPr>
        <w:t>）</w:t>
      </w:r>
    </w:p>
    <w:p>
      <w:pPr>
        <w:spacing w:line="576" w:lineRule="exact"/>
        <w:ind w:firstLine="643"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rPr>
        <w:t>重大行政许可</w:t>
      </w:r>
    </w:p>
    <w:p>
      <w:pPr>
        <w:spacing w:line="576"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社会组织成立登记</w:t>
      </w:r>
      <w:r>
        <w:rPr>
          <w:rFonts w:hint="eastAsia" w:ascii="仿宋_GB2312" w:eastAsia="仿宋_GB2312"/>
          <w:color w:val="auto"/>
          <w:sz w:val="32"/>
          <w:szCs w:val="32"/>
        </w:rPr>
        <w:t>；</w:t>
      </w:r>
    </w:p>
    <w:p>
      <w:pPr>
        <w:spacing w:line="576"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变更、撤回、撤销行政许可决定；</w:t>
      </w:r>
    </w:p>
    <w:p>
      <w:pPr>
        <w:spacing w:line="576"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法律法规规章和规范性文件规定以及行政机关认定的其他重大行政许可事项。</w:t>
      </w:r>
    </w:p>
    <w:p>
      <w:pPr>
        <w:spacing w:line="576"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重大行政处罚</w:t>
      </w:r>
    </w:p>
    <w:p>
      <w:pPr>
        <w:autoSpaceDN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撤销登记</w:t>
      </w:r>
      <w:r>
        <w:rPr>
          <w:rFonts w:hint="eastAsia" w:ascii="仿宋_GB2312" w:hAnsi="仿宋_GB2312" w:eastAsia="仿宋_GB2312" w:cs="仿宋_GB2312"/>
          <w:color w:val="auto"/>
          <w:sz w:val="32"/>
          <w:szCs w:val="32"/>
        </w:rPr>
        <w:t>；</w:t>
      </w:r>
    </w:p>
    <w:p>
      <w:pPr>
        <w:spacing w:line="576" w:lineRule="exact"/>
        <w:ind w:firstLine="643" w:firstLineChars="200"/>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rPr>
        <w:t>其他涉及国家利益、公共利益、当事人重大权益或者社会影响较大的行政执法决定</w:t>
      </w:r>
      <w:r>
        <w:rPr>
          <w:rFonts w:hint="eastAsia" w:ascii="楷体_GB2312" w:hAnsi="楷体_GB2312" w:eastAsia="楷体_GB2312" w:cs="楷体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sz w:val="32"/>
          <w:szCs w:val="32"/>
        </w:rPr>
      </w:pPr>
      <w:r>
        <w:rPr>
          <w:rFonts w:hint="eastAsia" w:ascii="黑体" w:hAnsi="黑体" w:eastAsia="黑体" w:cs="黑体"/>
          <w:b/>
          <w:bCs/>
          <w:sz w:val="32"/>
          <w:szCs w:val="32"/>
        </w:rPr>
        <w:t>五、剑阁县民政局行政执法（监督信息）救济渠道、行政执法责任制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当事人依法享有的权利、救济途径、方式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（一）依法享有的权利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当事人依法享有申请回避、陈述、申辩、复议、诉讼等权利，详见相应法律法规。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（二）救济途径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复议机关：剑阁县人民政府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复议机构：剑阁县司法局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承办股室：行政复议与应诉股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地    址：剑阁县下寺镇隆庆街2号（剑阁县司法局二楼）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电话：0839-5208080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行政诉讼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位：剑阁县人民法院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址：广元市剑阁县剑门关大道北段502号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（三）对行政执法的监督投诉举报的方式、途径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县级监督部门：剑阁县司法局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承办股室：行政执法协调监督股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    址：广元市剑阁县下寺镇隆庆街2号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投诉电话：0839-5208080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部    门：剑阁县民政局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    址：四川省广元市剑阁县下寺镇隆庆街2号-1号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投诉电话：0839-6601636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行政执法责任制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《国务院办公厅关于推行行政执法责任制的若干意见》（国办发〔2005〕37号）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《四川省人民政府办公厅关于深化行政执法责任制的实施意见》(川办发〔2005〕36号)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《四川省落实行政执法责任制全面推进依法行政考核办法》(川府法〔2005〕24号)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四川省行政执法监督条例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行政机关公务员处分条例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事业单位工作人员处分暂行规定</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sz w:val="32"/>
          <w:szCs w:val="32"/>
        </w:rPr>
      </w:pPr>
      <w:r>
        <w:rPr>
          <w:rFonts w:hint="eastAsia" w:ascii="黑体" w:hAnsi="黑体" w:eastAsia="黑体" w:cs="黑体"/>
          <w:b/>
          <w:bCs/>
          <w:sz w:val="32"/>
          <w:szCs w:val="32"/>
        </w:rPr>
        <w:t>六、剑阁县民政局行政执法自由裁量标准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四川省民政厅关于印发《四川省民政部门规范行政处罚自由裁量权实施办法》的通知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川民发〔2009〕151号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黑体" w:hAnsi="黑体" w:eastAsia="黑体" w:cs="黑体"/>
          <w:b/>
          <w:bCs/>
          <w:sz w:val="32"/>
          <w:szCs w:val="32"/>
        </w:rPr>
      </w:pPr>
      <w:r>
        <w:rPr>
          <w:rFonts w:hint="eastAsia" w:ascii="黑体" w:hAnsi="黑体" w:eastAsia="黑体" w:cs="黑体"/>
          <w:b/>
          <w:bCs/>
          <w:sz w:val="32"/>
          <w:szCs w:val="32"/>
        </w:rPr>
        <w:t>剑阁县民政局2023年</w:t>
      </w:r>
      <w:r>
        <w:rPr>
          <w:rFonts w:hint="eastAsia" w:ascii="黑体" w:hAnsi="黑体" w:eastAsia="黑体" w:cs="黑体"/>
          <w:b/>
          <w:bCs/>
          <w:sz w:val="32"/>
          <w:szCs w:val="32"/>
          <w:lang w:val="en-US" w:eastAsia="zh-CN"/>
        </w:rPr>
        <w:t>双</w:t>
      </w:r>
      <w:r>
        <w:rPr>
          <w:rFonts w:hint="eastAsia" w:ascii="黑体" w:hAnsi="黑体" w:eastAsia="黑体" w:cs="黑体"/>
          <w:b/>
          <w:bCs/>
          <w:sz w:val="32"/>
          <w:szCs w:val="32"/>
        </w:rPr>
        <w:t>随机</w:t>
      </w:r>
      <w:r>
        <w:rPr>
          <w:rFonts w:hint="eastAsia" w:ascii="黑体" w:hAnsi="黑体" w:eastAsia="黑体" w:cs="黑体"/>
          <w:b/>
          <w:bCs/>
          <w:sz w:val="32"/>
          <w:szCs w:val="32"/>
          <w:lang w:val="en-US" w:eastAsia="zh-CN"/>
        </w:rPr>
        <w:t>抽查</w:t>
      </w:r>
      <w:r>
        <w:rPr>
          <w:rFonts w:hint="eastAsia" w:ascii="黑体" w:hAnsi="黑体" w:eastAsia="黑体" w:cs="黑体"/>
          <w:b/>
          <w:bCs/>
          <w:sz w:val="32"/>
          <w:szCs w:val="32"/>
        </w:rPr>
        <w:t>事项清单</w:t>
      </w:r>
      <w:r>
        <w:rPr>
          <w:rFonts w:hint="eastAsia" w:ascii="黑体" w:hAnsi="黑体" w:eastAsia="黑体" w:cs="黑体"/>
          <w:b/>
          <w:bCs/>
          <w:sz w:val="32"/>
          <w:szCs w:val="32"/>
          <w:lang w:eastAsia="zh-CN"/>
        </w:rPr>
        <w:t>、</w:t>
      </w:r>
      <w:r>
        <w:rPr>
          <w:rFonts w:hint="eastAsia" w:ascii="黑体" w:hAnsi="黑体" w:eastAsia="黑体" w:cs="黑体"/>
          <w:b/>
          <w:bCs/>
          <w:sz w:val="32"/>
          <w:szCs w:val="32"/>
        </w:rPr>
        <w:t>抽查计划、市场主体库（检查对象名录库）</w:t>
      </w:r>
      <w:bookmarkStart w:id="0" w:name="_GoBack"/>
      <w:bookmarkEnd w:id="0"/>
    </w:p>
    <w:p>
      <w:pPr>
        <w:pStyle w:val="2"/>
        <w:ind w:left="0" w:leftChars="0" w:firstLine="0" w:firstLineChars="0"/>
        <w:rPr>
          <w:rFonts w:hint="eastAsia"/>
          <w:sz w:val="32"/>
          <w:szCs w:val="40"/>
        </w:rPr>
      </w:pPr>
    </w:p>
    <w:p>
      <w:pPr>
        <w:numPr>
          <w:ilvl w:val="0"/>
          <w:numId w:val="0"/>
        </w:numPr>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kern w:val="0"/>
          <w:sz w:val="32"/>
          <w:szCs w:val="32"/>
          <w:lang w:val="en-US" w:eastAsia="zh-CN"/>
        </w:rPr>
        <w:t>（一）</w:t>
      </w:r>
      <w:r>
        <w:rPr>
          <w:rFonts w:hint="eastAsia" w:ascii="楷体_GB2312" w:hAnsi="楷体_GB2312" w:eastAsia="楷体_GB2312" w:cs="楷体_GB2312"/>
          <w:b/>
          <w:bCs/>
          <w:color w:val="auto"/>
          <w:sz w:val="32"/>
          <w:szCs w:val="32"/>
          <w:lang w:val="en-US" w:eastAsia="zh-CN"/>
        </w:rPr>
        <w:t>随机抽查事项清单（共5项）</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1.对社会团体实施年度检查和违反《社会团体登记管理条例》行为的监督检查</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实施依据：《社会团体年度检查暂行办法》（民社发〔1996〕10号）第二条  经各级社会团体登记管理机关（下称登记管理机关）核准登记的社会团体（下称社团），必须按本办法的规定接受登记管理机关的年度检查（下称年检）。</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社会团体登记管理条例》登记管理机关履行下列监督管理职责：(一)负责社会团体的成立、变更、注销的登记；(二)对社会团体实施年度检查；(三)对社会团体违反本条例的问题进行监督检查，对社会团体违反本条例的行为给予行政处罚。</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检查对象：社会团体</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检查内容：社会团体应当于每年3月31日前向业务主管单位报送上一年度的工作报告，经业务主管单位初审同意后，于5月31日前报送登记管理机关，接受年度检查。</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2.对民办非企业单位年度检查和违反《民办非企业单位登记管理暂行条例》行为的监督检查</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实施依据：《民办非企业单位年度检查办法》中华人民共和国民政部令第27号第二条  民办非企业单位年度检查(以下简称年检)，是指登记管理机关对民办非企业单位，依法按年度进行检查和监督管理的制度。第三条  经登记管理机关核准登记的民办非企业单位，应当按照本办法的规定，接受登记管理机关的年检。</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检查内容：（一）遵守法律法规和国家政策情况； （二）登记事项变动及履行登记手续情况； （三）按照章程开展活动情况； （四）财务状况、资金来源和使用情况； （五）机构变动和人员聘用情况； （六）其他需要检查的情况。</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3.对养老机构的监督检查</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实施依据：《老年人权益保障法》第四十二条：国务院有关部门制定养老服务设施建设、养老服务质量和养老服务职业等标准，建立健全养老机构分类管理和养老服务评估制度。各级人民政府应当规范养老服务收费项目和标准，加强监督和管理。第四十四条：地方各级人民政府加强对本行政区域养老机构管理工作的领导，建立养老机构综合监管制度。县级以上人民政府民政部门负责养老机构的指导、监督和管理，其他有关部门依照职责分工对养老机构实施监督。《养老机构管理办法》第三十六条：民政部门应当加强对养老机构服务和运营的监督检查，发现违反本办法规定的，及时依法予以处理并向社会公布。民政部门在监督检查中发现养老机构存在应当由其他部门查处的违法违规行为的，及时通报有关部门处理。第三十九条：民政部门应当采取随机抽取检查对象、随机选派检查人员的方式对养老机构实施监督检查。抽查情况及查处结果应当及时向社会公布。民政部门应当结合养老机构的服务规模、信用记录、风险程度等情况，确定抽查比例和频次。对违法失信、风险高的养老机构，适当提高抽查比例和频次，依法依规实施严管和惩戒。第四十条：民政部门应当加强对养老机构非法集资的防范、监测和预警工作，发现养老机构涉嫌非法集资的，按照有关规定及时移交相关部门。</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检查对象：养老机构</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检查内容：对养老机构的人员、设施、服务、管理、信誉等情况进行综合评价。</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4.对社会公共墓地、殡仪馆、殡仪服务站开展行政检查</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实施依据：《国务院殡葬管理条例》第三条国务院民政部门负责全国的殡葬管理工作。县级以上地方人民政府民政部门负责本行政区域内的殡葬管理工作。《四川省殡葬管理条例》第五条各级民政部门是殡葬事务的行政主管部门，负责殡葬事务的管理、监督和检查工作。全省对殡葬行业实行统一管理。</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检查对象：社会公共墓地、殡仪馆、殡仪服务站</w:t>
      </w:r>
    </w:p>
    <w:p>
      <w:pPr>
        <w:widowControl w:val="0"/>
        <w:numPr>
          <w:ilvl w:val="0"/>
          <w:numId w:val="0"/>
        </w:numPr>
        <w:ind w:firstLine="640" w:firstLineChars="200"/>
        <w:jc w:val="both"/>
        <w:rPr>
          <w:rFonts w:hint="default"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检查内容：社会公共墓地运行情况等。殡仪馆、殡仪服务站制度建设情况、服务价格执行情况等。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5.对慈善活动进行监督检查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实施依据：《中华人民共和国慈善法》第九十二条  县级以上人民政府民政部门应当依法履行职责，对慈善活动进行监督检查，对慈善行业组织进行指导。</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检查对象：慈善组织</w:t>
      </w:r>
    </w:p>
    <w:p>
      <w:pPr>
        <w:ind w:firstLine="640" w:firstLineChars="200"/>
        <w:rPr>
          <w:rFonts w:hint="eastAsia"/>
        </w:rPr>
      </w:pPr>
      <w:r>
        <w:rPr>
          <w:rFonts w:hint="eastAsia" w:ascii="仿宋_GB2312" w:hAnsi="仿宋_GB2312" w:eastAsia="仿宋_GB2312" w:cs="仿宋_GB2312"/>
          <w:sz w:val="32"/>
          <w:szCs w:val="32"/>
          <w:lang w:val="en-US" w:eastAsia="zh-CN"/>
        </w:rPr>
        <w:t>检查内容：慈善活动开展情况等。</w:t>
      </w:r>
    </w:p>
    <w:p>
      <w:pPr>
        <w:numPr>
          <w:ilvl w:val="0"/>
          <w:numId w:val="0"/>
        </w:numPr>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（二）2023年双随机抽查计划</w:t>
      </w:r>
    </w:p>
    <w:p>
      <w:pPr>
        <w:pStyle w:val="2"/>
        <w:rPr>
          <w:rFonts w:hint="eastAsia"/>
        </w:rPr>
        <w:sectPr>
          <w:pgSz w:w="11906" w:h="16838"/>
          <w:pgMar w:top="1440" w:right="1800" w:bottom="1440" w:left="1800" w:header="851" w:footer="992" w:gutter="0"/>
          <w:cols w:space="425" w:num="1"/>
          <w:docGrid w:type="lines" w:linePitch="312" w:charSpace="0"/>
        </w:sectPr>
      </w:pPr>
    </w:p>
    <w:p>
      <w:pPr>
        <w:pStyle w:val="4"/>
        <w:jc w:val="center"/>
        <w:rPr>
          <w:rFonts w:hint="eastAsia" w:ascii="方正小标宋_GBK" w:hAnsi="方正小标宋_GBK" w:eastAsia="方正小标宋_GBK" w:cs="方正小标宋_GBK"/>
          <w:sz w:val="44"/>
          <w:szCs w:val="52"/>
        </w:rPr>
      </w:pPr>
      <w:r>
        <w:rPr>
          <w:rFonts w:hint="eastAsia" w:ascii="方正小标宋_GBK" w:hAnsi="方正小标宋_GBK" w:eastAsia="方正小标宋_GBK" w:cs="方正小标宋_GBK"/>
          <w:sz w:val="44"/>
          <w:szCs w:val="52"/>
        </w:rPr>
        <w:t>剑阁县民政局2023年双随机抽查计划</w:t>
      </w:r>
    </w:p>
    <w:tbl>
      <w:tblPr>
        <w:tblStyle w:val="6"/>
        <w:tblW w:w="15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675"/>
        <w:gridCol w:w="750"/>
        <w:gridCol w:w="1647"/>
        <w:gridCol w:w="1233"/>
        <w:gridCol w:w="2950"/>
        <w:gridCol w:w="730"/>
        <w:gridCol w:w="1117"/>
        <w:gridCol w:w="1233"/>
        <w:gridCol w:w="1379"/>
        <w:gridCol w:w="1289"/>
        <w:gridCol w:w="1133"/>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495" w:type="dxa"/>
            <w:noWrap w:val="0"/>
            <w:vAlign w:val="center"/>
          </w:tcPr>
          <w:p>
            <w:pPr>
              <w:spacing w:line="360" w:lineRule="exact"/>
              <w:jc w:val="center"/>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序号</w:t>
            </w:r>
          </w:p>
        </w:tc>
        <w:tc>
          <w:tcPr>
            <w:tcW w:w="675" w:type="dxa"/>
            <w:noWrap w:val="0"/>
            <w:vAlign w:val="center"/>
          </w:tcPr>
          <w:p>
            <w:pPr>
              <w:spacing w:line="360" w:lineRule="exact"/>
              <w:jc w:val="center"/>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牵头部门</w:t>
            </w:r>
          </w:p>
        </w:tc>
        <w:tc>
          <w:tcPr>
            <w:tcW w:w="750" w:type="dxa"/>
            <w:noWrap w:val="0"/>
            <w:vAlign w:val="center"/>
          </w:tcPr>
          <w:p>
            <w:pPr>
              <w:spacing w:line="360" w:lineRule="exact"/>
              <w:jc w:val="center"/>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eastAsia="zh-CN"/>
              </w:rPr>
              <w:t>联合抽查部门</w:t>
            </w:r>
          </w:p>
        </w:tc>
        <w:tc>
          <w:tcPr>
            <w:tcW w:w="1647" w:type="dxa"/>
            <w:noWrap w:val="0"/>
            <w:vAlign w:val="center"/>
          </w:tcPr>
          <w:p>
            <w:pPr>
              <w:spacing w:line="360" w:lineRule="exact"/>
              <w:jc w:val="center"/>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监管计划名称</w:t>
            </w:r>
          </w:p>
        </w:tc>
        <w:tc>
          <w:tcPr>
            <w:tcW w:w="1233" w:type="dxa"/>
            <w:noWrap w:val="0"/>
            <w:vAlign w:val="center"/>
          </w:tcPr>
          <w:p>
            <w:pPr>
              <w:spacing w:line="360" w:lineRule="exact"/>
              <w:jc w:val="center"/>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监管对象</w:t>
            </w:r>
          </w:p>
        </w:tc>
        <w:tc>
          <w:tcPr>
            <w:tcW w:w="2950" w:type="dxa"/>
            <w:noWrap w:val="0"/>
            <w:vAlign w:val="center"/>
          </w:tcPr>
          <w:p>
            <w:pPr>
              <w:spacing w:line="360" w:lineRule="exact"/>
              <w:jc w:val="center"/>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监管事项</w:t>
            </w:r>
          </w:p>
        </w:tc>
        <w:tc>
          <w:tcPr>
            <w:tcW w:w="730" w:type="dxa"/>
            <w:noWrap w:val="0"/>
            <w:vAlign w:val="center"/>
          </w:tcPr>
          <w:p>
            <w:pPr>
              <w:spacing w:line="360" w:lineRule="exact"/>
              <w:jc w:val="center"/>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监管领域</w:t>
            </w:r>
          </w:p>
        </w:tc>
        <w:tc>
          <w:tcPr>
            <w:tcW w:w="1117" w:type="dxa"/>
            <w:noWrap w:val="0"/>
            <w:vAlign w:val="center"/>
          </w:tcPr>
          <w:p>
            <w:pPr>
              <w:spacing w:line="360" w:lineRule="exact"/>
              <w:jc w:val="center"/>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监管方式</w:t>
            </w:r>
          </w:p>
        </w:tc>
        <w:tc>
          <w:tcPr>
            <w:tcW w:w="1233" w:type="dxa"/>
            <w:noWrap w:val="0"/>
            <w:vAlign w:val="center"/>
          </w:tcPr>
          <w:p>
            <w:pPr>
              <w:spacing w:line="360" w:lineRule="exact"/>
              <w:jc w:val="center"/>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启动时间或拟启动时间（月）</w:t>
            </w:r>
          </w:p>
        </w:tc>
        <w:tc>
          <w:tcPr>
            <w:tcW w:w="1379" w:type="dxa"/>
            <w:noWrap w:val="0"/>
            <w:vAlign w:val="center"/>
          </w:tcPr>
          <w:p>
            <w:pPr>
              <w:spacing w:line="360" w:lineRule="exact"/>
              <w:jc w:val="center"/>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eastAsia="zh-CN"/>
              </w:rPr>
              <w:t>责任科室</w:t>
            </w:r>
          </w:p>
        </w:tc>
        <w:tc>
          <w:tcPr>
            <w:tcW w:w="1289" w:type="dxa"/>
            <w:noWrap w:val="0"/>
            <w:vAlign w:val="center"/>
          </w:tcPr>
          <w:p>
            <w:pPr>
              <w:spacing w:line="360" w:lineRule="exact"/>
              <w:jc w:val="center"/>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是否列入部门联合双随机检查</w:t>
            </w:r>
          </w:p>
        </w:tc>
        <w:tc>
          <w:tcPr>
            <w:tcW w:w="1133" w:type="dxa"/>
            <w:noWrap w:val="0"/>
            <w:vAlign w:val="center"/>
          </w:tcPr>
          <w:p>
            <w:pPr>
              <w:spacing w:line="360" w:lineRule="exact"/>
              <w:jc w:val="center"/>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是否列入单位内部联合双随机检查</w:t>
            </w:r>
          </w:p>
        </w:tc>
        <w:tc>
          <w:tcPr>
            <w:tcW w:w="974" w:type="dxa"/>
            <w:noWrap w:val="0"/>
            <w:vAlign w:val="center"/>
          </w:tcPr>
          <w:p>
            <w:pPr>
              <w:spacing w:line="360" w:lineRule="exact"/>
              <w:jc w:val="center"/>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eastAsia="zh-CN"/>
              </w:rPr>
              <w:t>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495" w:type="dxa"/>
            <w:noWrap w:val="0"/>
            <w:vAlign w:val="center"/>
          </w:tcPr>
          <w:p>
            <w:pPr>
              <w:pStyle w:val="9"/>
              <w:numPr>
                <w:ilvl w:val="0"/>
                <w:numId w:val="0"/>
              </w:numPr>
              <w:spacing w:line="360" w:lineRule="exact"/>
              <w:ind w:left="0" w:firstLine="0" w:firstLineChars="0"/>
              <w:jc w:val="center"/>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lang w:val="en-US" w:eastAsia="zh-CN"/>
              </w:rPr>
              <w:t>1</w:t>
            </w:r>
          </w:p>
        </w:tc>
        <w:tc>
          <w:tcPr>
            <w:tcW w:w="675" w:type="dxa"/>
            <w:noWrap w:val="0"/>
            <w:vAlign w:val="center"/>
          </w:tcPr>
          <w:p>
            <w:pPr>
              <w:spacing w:line="360" w:lineRule="exact"/>
              <w:jc w:val="center"/>
              <w:rPr>
                <w:rFonts w:hint="eastAsia" w:ascii="仿宋" w:hAnsi="仿宋" w:eastAsia="仿宋" w:cs="仿宋"/>
                <w:b w:val="0"/>
                <w:bCs w:val="0"/>
                <w:color w:val="auto"/>
                <w:spacing w:val="0"/>
                <w:w w:val="100"/>
                <w:sz w:val="24"/>
                <w:szCs w:val="24"/>
                <w:lang w:eastAsia="zh-CN"/>
              </w:rPr>
            </w:pPr>
            <w:r>
              <w:rPr>
                <w:rFonts w:hint="eastAsia" w:ascii="仿宋" w:hAnsi="仿宋" w:eastAsia="仿宋" w:cs="仿宋"/>
                <w:b w:val="0"/>
                <w:bCs w:val="0"/>
                <w:color w:val="auto"/>
                <w:spacing w:val="0"/>
                <w:w w:val="100"/>
                <w:sz w:val="24"/>
                <w:szCs w:val="24"/>
                <w:lang w:val="en-US" w:eastAsia="zh-CN"/>
              </w:rPr>
              <w:t>县</w:t>
            </w:r>
            <w:r>
              <w:rPr>
                <w:rFonts w:hint="eastAsia" w:ascii="仿宋" w:hAnsi="仿宋" w:eastAsia="仿宋" w:cs="仿宋"/>
                <w:b w:val="0"/>
                <w:bCs w:val="0"/>
                <w:color w:val="auto"/>
                <w:spacing w:val="0"/>
                <w:w w:val="100"/>
                <w:sz w:val="24"/>
                <w:szCs w:val="24"/>
                <w:lang w:eastAsia="zh-CN"/>
              </w:rPr>
              <w:t>民政局</w:t>
            </w:r>
          </w:p>
        </w:tc>
        <w:tc>
          <w:tcPr>
            <w:tcW w:w="750" w:type="dxa"/>
            <w:noWrap w:val="0"/>
            <w:vAlign w:val="center"/>
          </w:tcPr>
          <w:p>
            <w:pPr>
              <w:spacing w:line="360" w:lineRule="exact"/>
              <w:jc w:val="center"/>
              <w:rPr>
                <w:rFonts w:hint="eastAsia" w:ascii="仿宋" w:hAnsi="仿宋" w:eastAsia="仿宋" w:cs="仿宋"/>
                <w:b w:val="0"/>
                <w:bCs w:val="0"/>
                <w:color w:val="000000"/>
                <w:kern w:val="0"/>
                <w:sz w:val="24"/>
                <w:szCs w:val="24"/>
                <w:lang w:eastAsia="zh-CN"/>
              </w:rPr>
            </w:pPr>
          </w:p>
        </w:tc>
        <w:tc>
          <w:tcPr>
            <w:tcW w:w="1647"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000000"/>
                <w:kern w:val="0"/>
                <w:sz w:val="24"/>
                <w:szCs w:val="24"/>
                <w:lang w:eastAsia="zh-CN"/>
              </w:rPr>
              <w:t>对全</w:t>
            </w:r>
            <w:r>
              <w:rPr>
                <w:rFonts w:hint="eastAsia" w:ascii="仿宋" w:hAnsi="仿宋" w:eastAsia="仿宋" w:cs="仿宋"/>
                <w:b w:val="0"/>
                <w:bCs w:val="0"/>
                <w:color w:val="000000"/>
                <w:kern w:val="0"/>
                <w:sz w:val="24"/>
                <w:szCs w:val="24"/>
                <w:lang w:val="en-US" w:eastAsia="zh-CN"/>
              </w:rPr>
              <w:t>县</w:t>
            </w:r>
            <w:r>
              <w:rPr>
                <w:rFonts w:hint="eastAsia" w:ascii="仿宋" w:hAnsi="仿宋" w:eastAsia="仿宋" w:cs="仿宋"/>
                <w:b w:val="0"/>
                <w:bCs w:val="0"/>
                <w:color w:val="000000"/>
                <w:kern w:val="0"/>
                <w:sz w:val="24"/>
                <w:szCs w:val="24"/>
                <w:lang w:eastAsia="zh-CN"/>
              </w:rPr>
              <w:t>社会团体的抽查检查</w:t>
            </w:r>
          </w:p>
        </w:tc>
        <w:tc>
          <w:tcPr>
            <w:tcW w:w="1233" w:type="dxa"/>
            <w:noWrap w:val="0"/>
            <w:vAlign w:val="center"/>
          </w:tcPr>
          <w:p>
            <w:pPr>
              <w:spacing w:line="360" w:lineRule="exact"/>
              <w:jc w:val="center"/>
              <w:rPr>
                <w:rFonts w:hint="eastAsia" w:ascii="仿宋" w:hAnsi="仿宋" w:eastAsia="仿宋" w:cs="仿宋"/>
                <w:b w:val="0"/>
                <w:bCs w:val="0"/>
                <w:color w:val="auto"/>
                <w:spacing w:val="0"/>
                <w:w w:val="100"/>
                <w:sz w:val="24"/>
                <w:szCs w:val="24"/>
                <w:lang w:eastAsia="zh-CN"/>
              </w:rPr>
            </w:pPr>
            <w:r>
              <w:rPr>
                <w:rFonts w:hint="eastAsia" w:ascii="仿宋" w:hAnsi="仿宋" w:eastAsia="仿宋" w:cs="仿宋"/>
                <w:b w:val="0"/>
                <w:bCs w:val="0"/>
                <w:color w:val="auto"/>
                <w:spacing w:val="0"/>
                <w:w w:val="100"/>
                <w:sz w:val="24"/>
                <w:szCs w:val="24"/>
                <w:lang w:eastAsia="zh-CN"/>
              </w:rPr>
              <w:t>全</w:t>
            </w:r>
            <w:r>
              <w:rPr>
                <w:rFonts w:hint="eastAsia" w:ascii="仿宋" w:hAnsi="仿宋" w:eastAsia="仿宋" w:cs="仿宋"/>
                <w:b w:val="0"/>
                <w:bCs w:val="0"/>
                <w:color w:val="000000"/>
                <w:kern w:val="0"/>
                <w:sz w:val="24"/>
                <w:szCs w:val="24"/>
                <w:lang w:val="en-US" w:eastAsia="zh-CN"/>
              </w:rPr>
              <w:t>县</w:t>
            </w:r>
            <w:r>
              <w:rPr>
                <w:rFonts w:hint="eastAsia" w:ascii="仿宋" w:hAnsi="仿宋" w:eastAsia="仿宋" w:cs="仿宋"/>
                <w:b w:val="0"/>
                <w:bCs w:val="0"/>
                <w:color w:val="auto"/>
                <w:spacing w:val="0"/>
                <w:w w:val="100"/>
                <w:sz w:val="24"/>
                <w:szCs w:val="24"/>
                <w:lang w:eastAsia="zh-CN"/>
              </w:rPr>
              <w:t>社会团体</w:t>
            </w:r>
          </w:p>
        </w:tc>
        <w:tc>
          <w:tcPr>
            <w:tcW w:w="2950"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000000"/>
                <w:kern w:val="0"/>
                <w:sz w:val="24"/>
                <w:szCs w:val="24"/>
                <w:lang w:eastAsia="zh-CN"/>
              </w:rPr>
              <w:t>依据《社会团体登记管理条例》开展检查，是否依法登记、是否规范运行，检查运行情况、年检情况。</w:t>
            </w:r>
          </w:p>
        </w:tc>
        <w:tc>
          <w:tcPr>
            <w:tcW w:w="730"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auto"/>
                <w:spacing w:val="0"/>
                <w:w w:val="100"/>
                <w:sz w:val="24"/>
                <w:szCs w:val="24"/>
              </w:rPr>
              <w:t>一般领域</w:t>
            </w:r>
          </w:p>
        </w:tc>
        <w:tc>
          <w:tcPr>
            <w:tcW w:w="1117"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auto"/>
                <w:spacing w:val="0"/>
                <w:w w:val="100"/>
                <w:sz w:val="24"/>
                <w:szCs w:val="24"/>
              </w:rPr>
              <w:t>双随机、一公开</w:t>
            </w:r>
          </w:p>
        </w:tc>
        <w:tc>
          <w:tcPr>
            <w:tcW w:w="1233"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7月</w:t>
            </w:r>
          </w:p>
        </w:tc>
        <w:tc>
          <w:tcPr>
            <w:tcW w:w="1379"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社会事务和区划地名股</w:t>
            </w:r>
          </w:p>
        </w:tc>
        <w:tc>
          <w:tcPr>
            <w:tcW w:w="1289"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p>
        </w:tc>
        <w:tc>
          <w:tcPr>
            <w:tcW w:w="1133"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p>
        </w:tc>
        <w:tc>
          <w:tcPr>
            <w:tcW w:w="974"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95" w:type="dxa"/>
            <w:noWrap w:val="0"/>
            <w:vAlign w:val="center"/>
          </w:tcPr>
          <w:p>
            <w:pPr>
              <w:pStyle w:val="9"/>
              <w:numPr>
                <w:ilvl w:val="0"/>
                <w:numId w:val="0"/>
              </w:numPr>
              <w:spacing w:line="360" w:lineRule="exact"/>
              <w:ind w:left="0" w:firstLine="0" w:firstLineChars="0"/>
              <w:jc w:val="center"/>
              <w:rPr>
                <w:rFonts w:hint="eastAsia" w:ascii="仿宋" w:hAnsi="仿宋" w:eastAsia="仿宋" w:cs="仿宋"/>
                <w:b w:val="0"/>
                <w:bCs w:val="0"/>
                <w:color w:val="auto"/>
                <w:spacing w:val="0"/>
                <w:w w:val="100"/>
                <w:sz w:val="22"/>
                <w:szCs w:val="22"/>
                <w:lang w:val="en-US" w:eastAsia="zh-CN"/>
              </w:rPr>
            </w:pPr>
            <w:r>
              <w:rPr>
                <w:rFonts w:hint="eastAsia" w:ascii="仿宋" w:hAnsi="仿宋" w:eastAsia="仿宋" w:cs="仿宋"/>
                <w:b w:val="0"/>
                <w:bCs w:val="0"/>
                <w:color w:val="auto"/>
                <w:spacing w:val="0"/>
                <w:w w:val="100"/>
                <w:sz w:val="22"/>
                <w:szCs w:val="22"/>
                <w:lang w:val="en-US" w:eastAsia="zh-CN"/>
              </w:rPr>
              <w:t>2</w:t>
            </w:r>
          </w:p>
        </w:tc>
        <w:tc>
          <w:tcPr>
            <w:tcW w:w="675" w:type="dxa"/>
            <w:noWrap w:val="0"/>
            <w:vAlign w:val="center"/>
          </w:tcPr>
          <w:p>
            <w:pPr>
              <w:spacing w:line="360" w:lineRule="exact"/>
              <w:jc w:val="center"/>
              <w:rPr>
                <w:rFonts w:hint="eastAsia" w:ascii="仿宋" w:hAnsi="仿宋" w:eastAsia="仿宋" w:cs="仿宋"/>
                <w:b w:val="0"/>
                <w:bCs w:val="0"/>
                <w:color w:val="auto"/>
                <w:spacing w:val="0"/>
                <w:w w:val="100"/>
                <w:sz w:val="24"/>
                <w:szCs w:val="24"/>
                <w:lang w:eastAsia="zh-CN"/>
              </w:rPr>
            </w:pPr>
            <w:r>
              <w:rPr>
                <w:rFonts w:hint="eastAsia" w:ascii="仿宋" w:hAnsi="仿宋" w:eastAsia="仿宋" w:cs="仿宋"/>
                <w:b w:val="0"/>
                <w:bCs w:val="0"/>
                <w:color w:val="auto"/>
                <w:spacing w:val="0"/>
                <w:w w:val="100"/>
                <w:sz w:val="24"/>
                <w:szCs w:val="24"/>
                <w:lang w:val="en-US" w:eastAsia="zh-CN"/>
              </w:rPr>
              <w:t>县</w:t>
            </w:r>
            <w:r>
              <w:rPr>
                <w:rFonts w:hint="eastAsia" w:ascii="仿宋" w:hAnsi="仿宋" w:eastAsia="仿宋" w:cs="仿宋"/>
                <w:b w:val="0"/>
                <w:bCs w:val="0"/>
                <w:color w:val="auto"/>
                <w:spacing w:val="0"/>
                <w:w w:val="100"/>
                <w:sz w:val="24"/>
                <w:szCs w:val="24"/>
                <w:lang w:eastAsia="zh-CN"/>
              </w:rPr>
              <w:t>民政局</w:t>
            </w:r>
          </w:p>
        </w:tc>
        <w:tc>
          <w:tcPr>
            <w:tcW w:w="750" w:type="dxa"/>
            <w:noWrap w:val="0"/>
            <w:vAlign w:val="center"/>
          </w:tcPr>
          <w:p>
            <w:pPr>
              <w:spacing w:line="360" w:lineRule="exact"/>
              <w:jc w:val="center"/>
              <w:rPr>
                <w:rFonts w:hint="default" w:ascii="仿宋" w:hAnsi="仿宋" w:eastAsia="仿宋" w:cs="仿宋"/>
                <w:b w:val="0"/>
                <w:bCs w:val="0"/>
                <w:color w:val="000000"/>
                <w:kern w:val="0"/>
                <w:sz w:val="24"/>
                <w:szCs w:val="24"/>
                <w:lang w:val="en-US" w:eastAsia="zh-CN"/>
              </w:rPr>
            </w:pPr>
          </w:p>
        </w:tc>
        <w:tc>
          <w:tcPr>
            <w:tcW w:w="1647"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000000"/>
                <w:kern w:val="0"/>
                <w:sz w:val="24"/>
                <w:szCs w:val="24"/>
                <w:lang w:eastAsia="zh-CN"/>
              </w:rPr>
              <w:t>对全</w:t>
            </w:r>
            <w:r>
              <w:rPr>
                <w:rFonts w:hint="eastAsia" w:ascii="仿宋" w:hAnsi="仿宋" w:eastAsia="仿宋" w:cs="仿宋"/>
                <w:b w:val="0"/>
                <w:bCs w:val="0"/>
                <w:color w:val="000000"/>
                <w:kern w:val="0"/>
                <w:sz w:val="24"/>
                <w:szCs w:val="24"/>
                <w:lang w:val="en-US" w:eastAsia="zh-CN"/>
              </w:rPr>
              <w:t>县</w:t>
            </w:r>
            <w:r>
              <w:rPr>
                <w:rFonts w:hint="eastAsia" w:ascii="仿宋" w:hAnsi="仿宋" w:eastAsia="仿宋" w:cs="仿宋"/>
                <w:b w:val="0"/>
                <w:bCs w:val="0"/>
                <w:color w:val="000000"/>
                <w:kern w:val="0"/>
                <w:sz w:val="24"/>
                <w:szCs w:val="24"/>
                <w:lang w:eastAsia="zh-CN"/>
              </w:rPr>
              <w:t>民办非企业单位的抽查检查</w:t>
            </w:r>
          </w:p>
        </w:tc>
        <w:tc>
          <w:tcPr>
            <w:tcW w:w="1233"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000000"/>
                <w:kern w:val="0"/>
                <w:sz w:val="24"/>
                <w:szCs w:val="24"/>
                <w:lang w:eastAsia="zh-CN"/>
              </w:rPr>
              <w:t>全</w:t>
            </w:r>
            <w:r>
              <w:rPr>
                <w:rFonts w:hint="eastAsia" w:ascii="仿宋" w:hAnsi="仿宋" w:eastAsia="仿宋" w:cs="仿宋"/>
                <w:b w:val="0"/>
                <w:bCs w:val="0"/>
                <w:color w:val="000000"/>
                <w:kern w:val="0"/>
                <w:sz w:val="24"/>
                <w:szCs w:val="24"/>
                <w:lang w:val="en-US" w:eastAsia="zh-CN"/>
              </w:rPr>
              <w:t>县</w:t>
            </w:r>
            <w:r>
              <w:rPr>
                <w:rFonts w:hint="eastAsia" w:ascii="仿宋" w:hAnsi="仿宋" w:eastAsia="仿宋" w:cs="仿宋"/>
                <w:b w:val="0"/>
                <w:bCs w:val="0"/>
                <w:color w:val="000000"/>
                <w:kern w:val="0"/>
                <w:sz w:val="24"/>
                <w:szCs w:val="24"/>
                <w:lang w:eastAsia="zh-CN"/>
              </w:rPr>
              <w:t>民办非企业单位</w:t>
            </w:r>
          </w:p>
        </w:tc>
        <w:tc>
          <w:tcPr>
            <w:tcW w:w="2950" w:type="dxa"/>
            <w:noWrap w:val="0"/>
            <w:vAlign w:val="center"/>
          </w:tcPr>
          <w:p>
            <w:pPr>
              <w:spacing w:line="360" w:lineRule="exact"/>
              <w:jc w:val="left"/>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000000"/>
                <w:kern w:val="0"/>
                <w:sz w:val="24"/>
                <w:szCs w:val="24"/>
                <w:lang w:eastAsia="zh-CN"/>
              </w:rPr>
              <w:t>依据《民办非企业单位登记管理条例暂行条例》，检查依法登记、规范运行情况、年检情况</w:t>
            </w:r>
          </w:p>
        </w:tc>
        <w:tc>
          <w:tcPr>
            <w:tcW w:w="730"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auto"/>
                <w:spacing w:val="0"/>
                <w:w w:val="100"/>
                <w:sz w:val="24"/>
                <w:szCs w:val="24"/>
              </w:rPr>
              <w:t>一般领域</w:t>
            </w:r>
          </w:p>
        </w:tc>
        <w:tc>
          <w:tcPr>
            <w:tcW w:w="1117"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auto"/>
                <w:spacing w:val="0"/>
                <w:w w:val="100"/>
                <w:sz w:val="24"/>
                <w:szCs w:val="24"/>
              </w:rPr>
              <w:t>双随机、一公开</w:t>
            </w:r>
          </w:p>
        </w:tc>
        <w:tc>
          <w:tcPr>
            <w:tcW w:w="1233"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7月</w:t>
            </w:r>
          </w:p>
        </w:tc>
        <w:tc>
          <w:tcPr>
            <w:tcW w:w="1379"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社会事务和区划地名股</w:t>
            </w:r>
          </w:p>
        </w:tc>
        <w:tc>
          <w:tcPr>
            <w:tcW w:w="1289" w:type="dxa"/>
            <w:noWrap w:val="0"/>
            <w:vAlign w:val="center"/>
          </w:tcPr>
          <w:p>
            <w:pPr>
              <w:spacing w:line="360" w:lineRule="exact"/>
              <w:jc w:val="center"/>
              <w:rPr>
                <w:rFonts w:hint="eastAsia" w:ascii="仿宋" w:hAnsi="仿宋" w:eastAsia="仿宋" w:cs="仿宋"/>
                <w:b w:val="0"/>
                <w:bCs w:val="0"/>
                <w:color w:val="auto"/>
                <w:spacing w:val="0"/>
                <w:w w:val="100"/>
                <w:sz w:val="24"/>
                <w:szCs w:val="24"/>
                <w:lang w:eastAsia="zh-CN"/>
              </w:rPr>
            </w:pPr>
          </w:p>
        </w:tc>
        <w:tc>
          <w:tcPr>
            <w:tcW w:w="1133"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p>
        </w:tc>
        <w:tc>
          <w:tcPr>
            <w:tcW w:w="974"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495" w:type="dxa"/>
            <w:noWrap w:val="0"/>
            <w:vAlign w:val="center"/>
          </w:tcPr>
          <w:p>
            <w:pPr>
              <w:pStyle w:val="9"/>
              <w:numPr>
                <w:ilvl w:val="0"/>
                <w:numId w:val="0"/>
              </w:numPr>
              <w:spacing w:line="360" w:lineRule="exact"/>
              <w:ind w:left="0" w:firstLine="0" w:firstLineChars="0"/>
              <w:jc w:val="center"/>
              <w:rPr>
                <w:rFonts w:hint="eastAsia" w:ascii="仿宋" w:hAnsi="仿宋" w:eastAsia="仿宋" w:cs="仿宋"/>
                <w:b w:val="0"/>
                <w:bCs w:val="0"/>
                <w:color w:val="auto"/>
                <w:spacing w:val="0"/>
                <w:w w:val="100"/>
                <w:sz w:val="22"/>
                <w:szCs w:val="22"/>
                <w:lang w:val="en-US" w:eastAsia="zh-CN"/>
              </w:rPr>
            </w:pPr>
            <w:r>
              <w:rPr>
                <w:rFonts w:hint="eastAsia" w:ascii="仿宋" w:hAnsi="仿宋" w:eastAsia="仿宋" w:cs="仿宋"/>
                <w:b w:val="0"/>
                <w:bCs w:val="0"/>
                <w:color w:val="auto"/>
                <w:spacing w:val="0"/>
                <w:w w:val="100"/>
                <w:sz w:val="22"/>
                <w:szCs w:val="22"/>
                <w:lang w:val="en-US" w:eastAsia="zh-CN"/>
              </w:rPr>
              <w:t>3</w:t>
            </w:r>
          </w:p>
        </w:tc>
        <w:tc>
          <w:tcPr>
            <w:tcW w:w="675" w:type="dxa"/>
            <w:noWrap w:val="0"/>
            <w:vAlign w:val="center"/>
          </w:tcPr>
          <w:p>
            <w:pPr>
              <w:spacing w:line="360" w:lineRule="exact"/>
              <w:jc w:val="center"/>
              <w:rPr>
                <w:rFonts w:hint="eastAsia" w:ascii="仿宋" w:hAnsi="仿宋" w:eastAsia="仿宋" w:cs="仿宋"/>
                <w:b w:val="0"/>
                <w:bCs w:val="0"/>
                <w:color w:val="auto"/>
                <w:spacing w:val="0"/>
                <w:w w:val="100"/>
                <w:sz w:val="24"/>
                <w:szCs w:val="24"/>
                <w:lang w:eastAsia="zh-CN"/>
              </w:rPr>
            </w:pPr>
            <w:r>
              <w:rPr>
                <w:rFonts w:hint="eastAsia" w:ascii="仿宋" w:hAnsi="仿宋" w:eastAsia="仿宋" w:cs="仿宋"/>
                <w:b w:val="0"/>
                <w:bCs w:val="0"/>
                <w:color w:val="auto"/>
                <w:spacing w:val="0"/>
                <w:w w:val="100"/>
                <w:sz w:val="24"/>
                <w:szCs w:val="24"/>
                <w:lang w:val="en-US" w:eastAsia="zh-CN"/>
              </w:rPr>
              <w:t>县</w:t>
            </w:r>
            <w:r>
              <w:rPr>
                <w:rFonts w:hint="eastAsia" w:ascii="仿宋" w:hAnsi="仿宋" w:eastAsia="仿宋" w:cs="仿宋"/>
                <w:b w:val="0"/>
                <w:bCs w:val="0"/>
                <w:color w:val="auto"/>
                <w:spacing w:val="0"/>
                <w:w w:val="100"/>
                <w:sz w:val="24"/>
                <w:szCs w:val="24"/>
                <w:lang w:eastAsia="zh-CN"/>
              </w:rPr>
              <w:t>民政局</w:t>
            </w:r>
          </w:p>
        </w:tc>
        <w:tc>
          <w:tcPr>
            <w:tcW w:w="750" w:type="dxa"/>
            <w:noWrap w:val="0"/>
            <w:vAlign w:val="center"/>
          </w:tcPr>
          <w:p>
            <w:pPr>
              <w:spacing w:line="360" w:lineRule="exact"/>
              <w:jc w:val="center"/>
              <w:rPr>
                <w:rFonts w:hint="eastAsia" w:ascii="仿宋" w:hAnsi="仿宋" w:eastAsia="仿宋" w:cs="仿宋"/>
                <w:b w:val="0"/>
                <w:bCs w:val="0"/>
                <w:color w:val="000000"/>
                <w:kern w:val="0"/>
                <w:sz w:val="24"/>
                <w:szCs w:val="24"/>
                <w:lang w:eastAsia="zh-CN"/>
              </w:rPr>
            </w:pPr>
          </w:p>
        </w:tc>
        <w:tc>
          <w:tcPr>
            <w:tcW w:w="1647"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000000"/>
                <w:kern w:val="0"/>
                <w:sz w:val="24"/>
                <w:szCs w:val="24"/>
                <w:lang w:eastAsia="zh-CN"/>
              </w:rPr>
              <w:t>对</w:t>
            </w:r>
            <w:r>
              <w:rPr>
                <w:rFonts w:hint="eastAsia" w:ascii="仿宋" w:hAnsi="仿宋" w:eastAsia="仿宋" w:cs="仿宋"/>
                <w:b w:val="0"/>
                <w:bCs w:val="0"/>
                <w:color w:val="000000"/>
                <w:kern w:val="0"/>
                <w:sz w:val="24"/>
                <w:szCs w:val="24"/>
                <w:lang w:val="en-US" w:eastAsia="zh-CN"/>
              </w:rPr>
              <w:t>全县</w:t>
            </w:r>
            <w:r>
              <w:rPr>
                <w:rFonts w:hint="eastAsia" w:ascii="仿宋" w:hAnsi="仿宋" w:eastAsia="仿宋" w:cs="仿宋"/>
                <w:b w:val="0"/>
                <w:bCs w:val="0"/>
                <w:color w:val="000000"/>
                <w:kern w:val="0"/>
                <w:sz w:val="24"/>
                <w:szCs w:val="24"/>
                <w:lang w:eastAsia="zh-CN"/>
              </w:rPr>
              <w:t>社会公共墓地、殡仪馆、殡仪服务站的抽查检查</w:t>
            </w:r>
          </w:p>
        </w:tc>
        <w:tc>
          <w:tcPr>
            <w:tcW w:w="1233"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000000"/>
                <w:kern w:val="0"/>
                <w:sz w:val="24"/>
                <w:szCs w:val="24"/>
                <w:lang w:eastAsia="zh-CN"/>
              </w:rPr>
              <w:t>全</w:t>
            </w:r>
            <w:r>
              <w:rPr>
                <w:rFonts w:hint="eastAsia" w:ascii="仿宋" w:hAnsi="仿宋" w:eastAsia="仿宋" w:cs="仿宋"/>
                <w:b w:val="0"/>
                <w:bCs w:val="0"/>
                <w:color w:val="000000"/>
                <w:kern w:val="0"/>
                <w:sz w:val="24"/>
                <w:szCs w:val="24"/>
                <w:lang w:val="en-US" w:eastAsia="zh-CN"/>
              </w:rPr>
              <w:t>县</w:t>
            </w:r>
            <w:r>
              <w:rPr>
                <w:rFonts w:hint="eastAsia" w:ascii="仿宋" w:hAnsi="仿宋" w:eastAsia="仿宋" w:cs="仿宋"/>
                <w:b w:val="0"/>
                <w:bCs w:val="0"/>
                <w:color w:val="000000"/>
                <w:kern w:val="0"/>
                <w:sz w:val="24"/>
                <w:szCs w:val="24"/>
                <w:lang w:eastAsia="zh-CN"/>
              </w:rPr>
              <w:t>经营性社会公共墓地</w:t>
            </w:r>
          </w:p>
        </w:tc>
        <w:tc>
          <w:tcPr>
            <w:tcW w:w="2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000000"/>
                <w:kern w:val="0"/>
                <w:sz w:val="24"/>
                <w:szCs w:val="24"/>
                <w:lang w:eastAsia="zh-CN"/>
              </w:rPr>
              <w:t>安全生产工作，是否制造、销售封建迷信殡葬用品，墓穴占地面积是否超标，是否违法从事经营性殡葬服务，对制造、销售不符合国家技术标准的殡葬设备</w:t>
            </w:r>
            <w:r>
              <w:rPr>
                <w:rFonts w:hint="eastAsia" w:ascii="仿宋" w:hAnsi="仿宋" w:eastAsia="仿宋" w:cs="仿宋"/>
                <w:b w:val="0"/>
                <w:bCs w:val="0"/>
                <w:i w:val="0"/>
                <w:caps w:val="0"/>
                <w:color w:val="auto"/>
                <w:spacing w:val="0"/>
                <w:kern w:val="0"/>
                <w:sz w:val="24"/>
                <w:szCs w:val="24"/>
                <w:shd w:val="clear" w:color="auto" w:fill="FFFFFF"/>
                <w:lang w:val="en-US" w:eastAsia="zh-CN" w:bidi="ar"/>
              </w:rPr>
              <w:t>或封建迷信殡葬用品的处罚。</w:t>
            </w:r>
          </w:p>
          <w:p>
            <w:pPr>
              <w:spacing w:line="360" w:lineRule="exact"/>
              <w:jc w:val="center"/>
              <w:rPr>
                <w:rFonts w:hint="eastAsia" w:ascii="仿宋" w:hAnsi="仿宋" w:eastAsia="仿宋" w:cs="仿宋"/>
                <w:b w:val="0"/>
                <w:bCs w:val="0"/>
                <w:color w:val="auto"/>
                <w:spacing w:val="0"/>
                <w:w w:val="100"/>
                <w:sz w:val="24"/>
                <w:szCs w:val="24"/>
              </w:rPr>
            </w:pPr>
          </w:p>
        </w:tc>
        <w:tc>
          <w:tcPr>
            <w:tcW w:w="730"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auto"/>
                <w:spacing w:val="0"/>
                <w:w w:val="100"/>
                <w:sz w:val="24"/>
                <w:szCs w:val="24"/>
              </w:rPr>
              <w:t>一般领域</w:t>
            </w:r>
          </w:p>
        </w:tc>
        <w:tc>
          <w:tcPr>
            <w:tcW w:w="1117"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auto"/>
                <w:spacing w:val="0"/>
                <w:w w:val="100"/>
                <w:sz w:val="24"/>
                <w:szCs w:val="24"/>
              </w:rPr>
              <w:t>双随机、一公开</w:t>
            </w:r>
          </w:p>
        </w:tc>
        <w:tc>
          <w:tcPr>
            <w:tcW w:w="1233"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6月</w:t>
            </w:r>
          </w:p>
        </w:tc>
        <w:tc>
          <w:tcPr>
            <w:tcW w:w="1379"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社会事务和区划地名股</w:t>
            </w:r>
          </w:p>
        </w:tc>
        <w:tc>
          <w:tcPr>
            <w:tcW w:w="1289"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p>
        </w:tc>
        <w:tc>
          <w:tcPr>
            <w:tcW w:w="1133"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p>
        </w:tc>
        <w:tc>
          <w:tcPr>
            <w:tcW w:w="974"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495" w:type="dxa"/>
            <w:noWrap w:val="0"/>
            <w:vAlign w:val="center"/>
          </w:tcPr>
          <w:p>
            <w:pPr>
              <w:pStyle w:val="9"/>
              <w:numPr>
                <w:ilvl w:val="0"/>
                <w:numId w:val="0"/>
              </w:numPr>
              <w:spacing w:line="360" w:lineRule="exact"/>
              <w:ind w:left="0" w:firstLine="0" w:firstLineChars="0"/>
              <w:jc w:val="center"/>
              <w:rPr>
                <w:rFonts w:hint="eastAsia" w:ascii="仿宋" w:hAnsi="仿宋" w:eastAsia="仿宋" w:cs="仿宋"/>
                <w:b w:val="0"/>
                <w:bCs w:val="0"/>
                <w:color w:val="auto"/>
                <w:spacing w:val="0"/>
                <w:w w:val="100"/>
                <w:sz w:val="22"/>
                <w:szCs w:val="22"/>
                <w:lang w:val="en-US" w:eastAsia="zh-CN"/>
              </w:rPr>
            </w:pPr>
            <w:r>
              <w:rPr>
                <w:rFonts w:hint="eastAsia" w:ascii="仿宋" w:hAnsi="仿宋" w:eastAsia="仿宋" w:cs="仿宋"/>
                <w:b w:val="0"/>
                <w:bCs w:val="0"/>
                <w:color w:val="auto"/>
                <w:spacing w:val="0"/>
                <w:w w:val="100"/>
                <w:sz w:val="22"/>
                <w:szCs w:val="22"/>
                <w:lang w:val="en-US" w:eastAsia="zh-CN"/>
              </w:rPr>
              <w:t>4</w:t>
            </w:r>
          </w:p>
        </w:tc>
        <w:tc>
          <w:tcPr>
            <w:tcW w:w="675" w:type="dxa"/>
            <w:noWrap w:val="0"/>
            <w:vAlign w:val="center"/>
          </w:tcPr>
          <w:p>
            <w:pPr>
              <w:spacing w:line="360" w:lineRule="exact"/>
              <w:jc w:val="center"/>
              <w:rPr>
                <w:rFonts w:hint="eastAsia" w:ascii="仿宋" w:hAnsi="仿宋" w:eastAsia="仿宋" w:cs="仿宋"/>
                <w:b w:val="0"/>
                <w:bCs w:val="0"/>
                <w:color w:val="auto"/>
                <w:spacing w:val="0"/>
                <w:w w:val="100"/>
                <w:sz w:val="24"/>
                <w:szCs w:val="24"/>
                <w:lang w:eastAsia="zh-CN"/>
              </w:rPr>
            </w:pPr>
            <w:r>
              <w:rPr>
                <w:rFonts w:hint="eastAsia" w:ascii="仿宋" w:hAnsi="仿宋" w:eastAsia="仿宋" w:cs="仿宋"/>
                <w:b w:val="0"/>
                <w:bCs w:val="0"/>
                <w:color w:val="auto"/>
                <w:spacing w:val="0"/>
                <w:w w:val="100"/>
                <w:sz w:val="24"/>
                <w:szCs w:val="24"/>
                <w:lang w:val="en-US" w:eastAsia="zh-CN"/>
              </w:rPr>
              <w:t>县</w:t>
            </w:r>
            <w:r>
              <w:rPr>
                <w:rFonts w:hint="eastAsia" w:ascii="仿宋" w:hAnsi="仿宋" w:eastAsia="仿宋" w:cs="仿宋"/>
                <w:b w:val="0"/>
                <w:bCs w:val="0"/>
                <w:color w:val="auto"/>
                <w:spacing w:val="0"/>
                <w:w w:val="100"/>
                <w:sz w:val="24"/>
                <w:szCs w:val="24"/>
                <w:lang w:eastAsia="zh-CN"/>
              </w:rPr>
              <w:t>民政局</w:t>
            </w:r>
          </w:p>
        </w:tc>
        <w:tc>
          <w:tcPr>
            <w:tcW w:w="750" w:type="dxa"/>
            <w:noWrap w:val="0"/>
            <w:vAlign w:val="center"/>
          </w:tcPr>
          <w:p>
            <w:pPr>
              <w:spacing w:line="360" w:lineRule="exact"/>
              <w:jc w:val="center"/>
              <w:rPr>
                <w:rFonts w:hint="eastAsia" w:ascii="仿宋" w:hAnsi="仿宋" w:eastAsia="仿宋" w:cs="仿宋"/>
                <w:b w:val="0"/>
                <w:bCs w:val="0"/>
                <w:color w:val="000000"/>
                <w:kern w:val="0"/>
                <w:sz w:val="24"/>
                <w:szCs w:val="24"/>
                <w:lang w:eastAsia="zh-CN"/>
              </w:rPr>
            </w:pPr>
          </w:p>
        </w:tc>
        <w:tc>
          <w:tcPr>
            <w:tcW w:w="1647"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000000"/>
                <w:kern w:val="0"/>
                <w:sz w:val="24"/>
                <w:szCs w:val="24"/>
                <w:lang w:eastAsia="zh-CN"/>
              </w:rPr>
              <w:t>对全</w:t>
            </w:r>
            <w:r>
              <w:rPr>
                <w:rFonts w:hint="eastAsia" w:ascii="仿宋" w:hAnsi="仿宋" w:eastAsia="仿宋" w:cs="仿宋"/>
                <w:b w:val="0"/>
                <w:bCs w:val="0"/>
                <w:color w:val="000000"/>
                <w:kern w:val="0"/>
                <w:sz w:val="24"/>
                <w:szCs w:val="24"/>
                <w:lang w:val="en-US" w:eastAsia="zh-CN"/>
              </w:rPr>
              <w:t>县</w:t>
            </w:r>
            <w:r>
              <w:rPr>
                <w:rFonts w:hint="eastAsia" w:ascii="仿宋" w:hAnsi="仿宋" w:eastAsia="仿宋" w:cs="仿宋"/>
                <w:b w:val="0"/>
                <w:bCs w:val="0"/>
                <w:color w:val="000000"/>
                <w:kern w:val="0"/>
                <w:sz w:val="24"/>
                <w:szCs w:val="24"/>
                <w:lang w:eastAsia="zh-CN"/>
              </w:rPr>
              <w:t>慈善组织的抽查检查</w:t>
            </w:r>
          </w:p>
        </w:tc>
        <w:tc>
          <w:tcPr>
            <w:tcW w:w="1233"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000000"/>
                <w:kern w:val="0"/>
                <w:sz w:val="24"/>
                <w:szCs w:val="24"/>
                <w:lang w:eastAsia="zh-CN"/>
              </w:rPr>
              <w:t>全</w:t>
            </w:r>
            <w:r>
              <w:rPr>
                <w:rFonts w:hint="eastAsia" w:ascii="仿宋" w:hAnsi="仿宋" w:eastAsia="仿宋" w:cs="仿宋"/>
                <w:b w:val="0"/>
                <w:bCs w:val="0"/>
                <w:color w:val="000000"/>
                <w:kern w:val="0"/>
                <w:sz w:val="24"/>
                <w:szCs w:val="24"/>
                <w:lang w:val="en-US" w:eastAsia="zh-CN"/>
              </w:rPr>
              <w:t>县</w:t>
            </w:r>
            <w:r>
              <w:rPr>
                <w:rFonts w:hint="eastAsia" w:ascii="仿宋" w:hAnsi="仿宋" w:eastAsia="仿宋" w:cs="仿宋"/>
                <w:b w:val="0"/>
                <w:bCs w:val="0"/>
                <w:color w:val="000000"/>
                <w:kern w:val="0"/>
                <w:sz w:val="24"/>
                <w:szCs w:val="24"/>
                <w:lang w:eastAsia="zh-CN"/>
              </w:rPr>
              <w:t>慈善组织</w:t>
            </w:r>
          </w:p>
        </w:tc>
        <w:tc>
          <w:tcPr>
            <w:tcW w:w="2950" w:type="dxa"/>
            <w:noWrap w:val="0"/>
            <w:vAlign w:val="center"/>
          </w:tcPr>
          <w:p>
            <w:pPr>
              <w:spacing w:line="360" w:lineRule="exact"/>
              <w:jc w:val="left"/>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000000"/>
                <w:kern w:val="0"/>
                <w:sz w:val="24"/>
                <w:szCs w:val="24"/>
                <w:lang w:eastAsia="zh-CN"/>
              </w:rPr>
              <w:t>检查年度工作报告和财务会计报告；检查年度开展募捐和接受捐赠情况、慈善项目实施情况以及工作人员工资福利情况。</w:t>
            </w:r>
          </w:p>
        </w:tc>
        <w:tc>
          <w:tcPr>
            <w:tcW w:w="730"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auto"/>
                <w:spacing w:val="0"/>
                <w:w w:val="100"/>
                <w:sz w:val="24"/>
                <w:szCs w:val="24"/>
              </w:rPr>
              <w:t>一般领域</w:t>
            </w:r>
          </w:p>
        </w:tc>
        <w:tc>
          <w:tcPr>
            <w:tcW w:w="1117"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auto"/>
                <w:spacing w:val="0"/>
                <w:w w:val="100"/>
                <w:sz w:val="24"/>
                <w:szCs w:val="24"/>
              </w:rPr>
              <w:t>双随机、一公开</w:t>
            </w:r>
          </w:p>
        </w:tc>
        <w:tc>
          <w:tcPr>
            <w:tcW w:w="1233"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7月</w:t>
            </w:r>
          </w:p>
        </w:tc>
        <w:tc>
          <w:tcPr>
            <w:tcW w:w="1379" w:type="dxa"/>
            <w:noWrap w:val="0"/>
            <w:vAlign w:val="center"/>
          </w:tcPr>
          <w:p>
            <w:pPr>
              <w:spacing w:line="360" w:lineRule="exact"/>
              <w:jc w:val="both"/>
              <w:rPr>
                <w:rFonts w:hint="default"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养老服务和儿童福利股</w:t>
            </w:r>
          </w:p>
        </w:tc>
        <w:tc>
          <w:tcPr>
            <w:tcW w:w="1289"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p>
        </w:tc>
        <w:tc>
          <w:tcPr>
            <w:tcW w:w="1133" w:type="dxa"/>
            <w:noWrap w:val="0"/>
            <w:vAlign w:val="center"/>
          </w:tcPr>
          <w:p>
            <w:pPr>
              <w:spacing w:line="360" w:lineRule="exact"/>
              <w:jc w:val="center"/>
              <w:rPr>
                <w:rFonts w:hint="eastAsia" w:ascii="仿宋" w:hAnsi="仿宋" w:eastAsia="仿宋" w:cs="仿宋"/>
                <w:b w:val="0"/>
                <w:bCs w:val="0"/>
                <w:color w:val="auto"/>
                <w:spacing w:val="0"/>
                <w:w w:val="100"/>
                <w:sz w:val="24"/>
                <w:szCs w:val="24"/>
                <w:lang w:eastAsia="zh-CN"/>
              </w:rPr>
            </w:pPr>
          </w:p>
        </w:tc>
        <w:tc>
          <w:tcPr>
            <w:tcW w:w="974"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495" w:type="dxa"/>
            <w:noWrap w:val="0"/>
            <w:vAlign w:val="center"/>
          </w:tcPr>
          <w:p>
            <w:pPr>
              <w:pStyle w:val="9"/>
              <w:numPr>
                <w:ilvl w:val="0"/>
                <w:numId w:val="0"/>
              </w:numPr>
              <w:spacing w:line="360" w:lineRule="exact"/>
              <w:ind w:left="0" w:firstLine="0" w:firstLineChars="0"/>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5</w:t>
            </w:r>
          </w:p>
        </w:tc>
        <w:tc>
          <w:tcPr>
            <w:tcW w:w="675" w:type="dxa"/>
            <w:noWrap w:val="0"/>
            <w:vAlign w:val="center"/>
          </w:tcPr>
          <w:p>
            <w:pPr>
              <w:spacing w:line="360" w:lineRule="exact"/>
              <w:jc w:val="center"/>
              <w:rPr>
                <w:rFonts w:hint="eastAsia" w:ascii="仿宋" w:hAnsi="仿宋" w:eastAsia="仿宋" w:cs="仿宋"/>
                <w:b w:val="0"/>
                <w:bCs w:val="0"/>
                <w:color w:val="auto"/>
                <w:spacing w:val="0"/>
                <w:w w:val="100"/>
                <w:sz w:val="24"/>
                <w:szCs w:val="24"/>
                <w:lang w:eastAsia="zh-CN"/>
              </w:rPr>
            </w:pPr>
            <w:r>
              <w:rPr>
                <w:rFonts w:hint="eastAsia" w:ascii="仿宋" w:hAnsi="仿宋" w:eastAsia="仿宋" w:cs="仿宋"/>
                <w:b w:val="0"/>
                <w:bCs w:val="0"/>
                <w:color w:val="auto"/>
                <w:spacing w:val="0"/>
                <w:w w:val="100"/>
                <w:sz w:val="24"/>
                <w:szCs w:val="24"/>
                <w:lang w:val="en-US" w:eastAsia="zh-CN"/>
              </w:rPr>
              <w:t>县</w:t>
            </w:r>
            <w:r>
              <w:rPr>
                <w:rFonts w:hint="eastAsia" w:ascii="仿宋" w:hAnsi="仿宋" w:eastAsia="仿宋" w:cs="仿宋"/>
                <w:b w:val="0"/>
                <w:bCs w:val="0"/>
                <w:color w:val="auto"/>
                <w:spacing w:val="0"/>
                <w:w w:val="100"/>
                <w:sz w:val="24"/>
                <w:szCs w:val="24"/>
                <w:lang w:eastAsia="zh-CN"/>
              </w:rPr>
              <w:t>民政局</w:t>
            </w:r>
          </w:p>
        </w:tc>
        <w:tc>
          <w:tcPr>
            <w:tcW w:w="750" w:type="dxa"/>
            <w:noWrap w:val="0"/>
            <w:vAlign w:val="center"/>
          </w:tcPr>
          <w:p>
            <w:pPr>
              <w:spacing w:line="360" w:lineRule="exact"/>
              <w:jc w:val="center"/>
              <w:rPr>
                <w:rFonts w:hint="eastAsia" w:ascii="仿宋" w:hAnsi="仿宋" w:eastAsia="仿宋" w:cs="仿宋"/>
                <w:b w:val="0"/>
                <w:bCs w:val="0"/>
                <w:color w:val="000000"/>
                <w:kern w:val="0"/>
                <w:sz w:val="24"/>
                <w:szCs w:val="24"/>
                <w:lang w:eastAsia="zh-CN"/>
              </w:rPr>
            </w:pPr>
          </w:p>
        </w:tc>
        <w:tc>
          <w:tcPr>
            <w:tcW w:w="1647"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000000"/>
                <w:kern w:val="0"/>
                <w:sz w:val="24"/>
                <w:szCs w:val="24"/>
                <w:lang w:eastAsia="zh-CN"/>
              </w:rPr>
              <w:t>对全</w:t>
            </w:r>
            <w:r>
              <w:rPr>
                <w:rFonts w:hint="eastAsia" w:ascii="仿宋" w:hAnsi="仿宋" w:eastAsia="仿宋" w:cs="仿宋"/>
                <w:b w:val="0"/>
                <w:bCs w:val="0"/>
                <w:color w:val="000000"/>
                <w:kern w:val="0"/>
                <w:sz w:val="24"/>
                <w:szCs w:val="24"/>
                <w:lang w:val="en-US" w:eastAsia="zh-CN"/>
              </w:rPr>
              <w:t>县</w:t>
            </w:r>
            <w:r>
              <w:rPr>
                <w:rFonts w:hint="eastAsia" w:ascii="仿宋" w:hAnsi="仿宋" w:eastAsia="仿宋" w:cs="仿宋"/>
                <w:b w:val="0"/>
                <w:bCs w:val="0"/>
                <w:color w:val="000000"/>
                <w:kern w:val="0"/>
                <w:sz w:val="24"/>
                <w:szCs w:val="24"/>
                <w:lang w:eastAsia="zh-CN"/>
              </w:rPr>
              <w:t>养老机构的抽查检查</w:t>
            </w:r>
          </w:p>
        </w:tc>
        <w:tc>
          <w:tcPr>
            <w:tcW w:w="1233"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000000"/>
                <w:kern w:val="0"/>
                <w:sz w:val="24"/>
                <w:szCs w:val="24"/>
                <w:lang w:val="en-US" w:eastAsia="zh-CN"/>
              </w:rPr>
              <w:t>全县</w:t>
            </w:r>
            <w:r>
              <w:rPr>
                <w:rFonts w:hint="eastAsia" w:ascii="仿宋" w:hAnsi="仿宋" w:eastAsia="仿宋" w:cs="仿宋"/>
                <w:b w:val="0"/>
                <w:bCs w:val="0"/>
                <w:color w:val="000000"/>
                <w:kern w:val="0"/>
                <w:sz w:val="24"/>
                <w:szCs w:val="24"/>
                <w:lang w:eastAsia="zh-CN"/>
              </w:rPr>
              <w:t>养老机构</w:t>
            </w:r>
          </w:p>
        </w:tc>
        <w:tc>
          <w:tcPr>
            <w:tcW w:w="2950" w:type="dxa"/>
            <w:noWrap w:val="0"/>
            <w:vAlign w:val="center"/>
          </w:tcPr>
          <w:p>
            <w:pPr>
              <w:spacing w:line="360" w:lineRule="exact"/>
              <w:jc w:val="left"/>
              <w:rPr>
                <w:rFonts w:hint="eastAsia" w:ascii="仿宋" w:hAnsi="仿宋" w:eastAsia="仿宋" w:cs="仿宋"/>
                <w:b w:val="0"/>
                <w:bCs w:val="0"/>
                <w:color w:val="auto"/>
                <w:spacing w:val="0"/>
                <w:w w:val="100"/>
                <w:sz w:val="24"/>
                <w:szCs w:val="24"/>
                <w:lang w:val="en"/>
              </w:rPr>
            </w:pPr>
            <w:r>
              <w:rPr>
                <w:rFonts w:hint="eastAsia" w:ascii="仿宋" w:hAnsi="仿宋" w:eastAsia="仿宋" w:cs="仿宋"/>
                <w:b w:val="0"/>
                <w:bCs w:val="0"/>
                <w:color w:val="auto"/>
                <w:kern w:val="21"/>
                <w:sz w:val="22"/>
                <w:szCs w:val="22"/>
                <w:lang w:val="en-US" w:eastAsia="zh-CN" w:bidi="ar-SA"/>
              </w:rPr>
              <w:t>养老机构建筑、特种设备、服务安全和质量的检查，安全生产工作、食品安全工作</w:t>
            </w:r>
            <w:r>
              <w:rPr>
                <w:rFonts w:hint="eastAsia" w:ascii="仿宋" w:hAnsi="仿宋" w:eastAsia="仿宋" w:cs="仿宋"/>
                <w:b w:val="0"/>
                <w:bCs w:val="0"/>
                <w:color w:val="000000"/>
                <w:kern w:val="0"/>
                <w:sz w:val="24"/>
                <w:szCs w:val="24"/>
                <w:lang w:eastAsia="zh-CN"/>
              </w:rPr>
              <w:t>。</w:t>
            </w:r>
          </w:p>
        </w:tc>
        <w:tc>
          <w:tcPr>
            <w:tcW w:w="730"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auto"/>
                <w:spacing w:val="0"/>
                <w:w w:val="100"/>
                <w:sz w:val="24"/>
                <w:szCs w:val="24"/>
              </w:rPr>
              <w:t>重要领域</w:t>
            </w:r>
          </w:p>
        </w:tc>
        <w:tc>
          <w:tcPr>
            <w:tcW w:w="1117" w:type="dxa"/>
            <w:noWrap w:val="0"/>
            <w:vAlign w:val="center"/>
          </w:tcPr>
          <w:p>
            <w:pPr>
              <w:spacing w:line="360" w:lineRule="exact"/>
              <w:jc w:val="center"/>
              <w:rPr>
                <w:rFonts w:hint="eastAsia" w:ascii="仿宋" w:hAnsi="仿宋" w:eastAsia="仿宋" w:cs="仿宋"/>
                <w:b w:val="0"/>
                <w:bCs w:val="0"/>
                <w:color w:val="auto"/>
                <w:spacing w:val="0"/>
                <w:w w:val="100"/>
                <w:sz w:val="24"/>
                <w:szCs w:val="24"/>
              </w:rPr>
            </w:pPr>
            <w:r>
              <w:rPr>
                <w:rFonts w:hint="eastAsia" w:ascii="仿宋" w:hAnsi="仿宋" w:eastAsia="仿宋" w:cs="仿宋"/>
                <w:b w:val="0"/>
                <w:bCs w:val="0"/>
                <w:color w:val="auto"/>
                <w:spacing w:val="0"/>
                <w:w w:val="100"/>
                <w:sz w:val="24"/>
                <w:szCs w:val="24"/>
              </w:rPr>
              <w:t>双随机、一公开</w:t>
            </w:r>
          </w:p>
        </w:tc>
        <w:tc>
          <w:tcPr>
            <w:tcW w:w="1233" w:type="dxa"/>
            <w:noWrap w:val="0"/>
            <w:vAlign w:val="center"/>
          </w:tcPr>
          <w:p>
            <w:pPr>
              <w:spacing w:line="360" w:lineRule="exact"/>
              <w:jc w:val="center"/>
              <w:rPr>
                <w:rFonts w:hint="default"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6月</w:t>
            </w:r>
          </w:p>
        </w:tc>
        <w:tc>
          <w:tcPr>
            <w:tcW w:w="1379"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养老服务和儿童福利股</w:t>
            </w:r>
          </w:p>
        </w:tc>
        <w:tc>
          <w:tcPr>
            <w:tcW w:w="1289" w:type="dxa"/>
            <w:noWrap w:val="0"/>
            <w:vAlign w:val="center"/>
          </w:tcPr>
          <w:p>
            <w:pPr>
              <w:spacing w:line="360" w:lineRule="exact"/>
              <w:jc w:val="center"/>
              <w:rPr>
                <w:rFonts w:hint="eastAsia" w:ascii="仿宋" w:hAnsi="仿宋" w:eastAsia="仿宋" w:cs="仿宋"/>
                <w:b w:val="0"/>
                <w:bCs w:val="0"/>
                <w:color w:val="auto"/>
                <w:spacing w:val="0"/>
                <w:w w:val="100"/>
                <w:sz w:val="24"/>
                <w:szCs w:val="24"/>
                <w:lang w:eastAsia="zh-CN"/>
              </w:rPr>
            </w:pPr>
          </w:p>
        </w:tc>
        <w:tc>
          <w:tcPr>
            <w:tcW w:w="1133"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p>
        </w:tc>
        <w:tc>
          <w:tcPr>
            <w:tcW w:w="974" w:type="dxa"/>
            <w:noWrap w:val="0"/>
            <w:vAlign w:val="center"/>
          </w:tcPr>
          <w:p>
            <w:pPr>
              <w:spacing w:line="360" w:lineRule="exact"/>
              <w:jc w:val="center"/>
              <w:rPr>
                <w:rFonts w:hint="eastAsia" w:ascii="仿宋" w:hAnsi="仿宋" w:eastAsia="仿宋" w:cs="仿宋"/>
                <w:b w:val="0"/>
                <w:bCs w:val="0"/>
                <w:color w:val="auto"/>
                <w:spacing w:val="0"/>
                <w:w w:val="100"/>
                <w:sz w:val="24"/>
                <w:szCs w:val="24"/>
                <w:lang w:val="en-US" w:eastAsia="zh-CN"/>
              </w:rPr>
            </w:pPr>
            <w:r>
              <w:rPr>
                <w:rFonts w:hint="eastAsia" w:ascii="仿宋" w:hAnsi="仿宋" w:eastAsia="仿宋" w:cs="仿宋"/>
                <w:b w:val="0"/>
                <w:bCs w:val="0"/>
                <w:color w:val="auto"/>
                <w:spacing w:val="0"/>
                <w:w w:val="100"/>
                <w:sz w:val="24"/>
                <w:szCs w:val="24"/>
                <w:lang w:val="en-US" w:eastAsia="zh-CN"/>
              </w:rPr>
              <w:t>100%</w:t>
            </w:r>
          </w:p>
        </w:tc>
      </w:tr>
    </w:tbl>
    <w:p>
      <w:pPr>
        <w:rPr>
          <w:rFonts w:hint="eastAsia"/>
        </w:rPr>
        <w:sectPr>
          <w:pgSz w:w="16838" w:h="11906" w:orient="landscape"/>
          <w:pgMar w:top="1800" w:right="1440" w:bottom="1800" w:left="1440" w:header="851" w:footer="992" w:gutter="0"/>
          <w:cols w:space="425" w:num="1"/>
          <w:docGrid w:type="lines" w:linePitch="312" w:charSpace="0"/>
        </w:sectPr>
      </w:pPr>
    </w:p>
    <w:p>
      <w:pPr>
        <w:numPr>
          <w:ilvl w:val="0"/>
          <w:numId w:val="0"/>
        </w:numPr>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（三）检查对象名录库</w:t>
      </w:r>
    </w:p>
    <w:p>
      <w:pPr>
        <w:pStyle w:val="2"/>
        <w:rPr>
          <w:rFonts w:hint="eastAsia"/>
        </w:rPr>
      </w:pPr>
    </w:p>
    <w:p>
      <w:pPr>
        <w:pStyle w:val="2"/>
        <w:ind w:left="0" w:leftChars="0" w:firstLine="0" w:firstLineChars="0"/>
        <w:jc w:val="center"/>
        <w:rPr>
          <w:rFonts w:hint="eastAsia" w:ascii="方正小标宋_GBK" w:hAnsi="方正小标宋_GBK" w:eastAsia="方正小标宋_GBK" w:cs="方正小标宋_GBK"/>
          <w:b w:val="0"/>
          <w:bCs w:val="0"/>
          <w:kern w:val="2"/>
          <w:sz w:val="44"/>
          <w:szCs w:val="44"/>
          <w:lang w:val="en-US" w:eastAsia="zh-CN" w:bidi="ar-SA"/>
        </w:rPr>
      </w:pPr>
      <w:r>
        <w:rPr>
          <w:rFonts w:hint="eastAsia" w:ascii="方正小标宋_GBK" w:hAnsi="方正小标宋_GBK" w:eastAsia="方正小标宋_GBK" w:cs="方正小标宋_GBK"/>
          <w:b w:val="0"/>
          <w:bCs w:val="0"/>
          <w:kern w:val="2"/>
          <w:sz w:val="44"/>
          <w:szCs w:val="44"/>
          <w:lang w:val="en-US" w:eastAsia="zh-CN" w:bidi="ar-SA"/>
        </w:rPr>
        <w:t>市场主体库（检查对象名录库）</w:t>
      </w:r>
    </w:p>
    <w:p>
      <w:pPr>
        <w:pStyle w:val="2"/>
        <w:ind w:left="0" w:leftChars="0" w:firstLine="0" w:firstLineChars="0"/>
        <w:jc w:val="center"/>
        <w:rPr>
          <w:rFonts w:hint="default"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1.社会团体</w:t>
      </w:r>
    </w:p>
    <w:tbl>
      <w:tblPr>
        <w:tblStyle w:val="6"/>
        <w:tblpPr w:leftFromText="180" w:rightFromText="180" w:vertAnchor="text" w:horzAnchor="page" w:tblpXSpec="center" w:tblpY="299"/>
        <w:tblOverlap w:val="never"/>
        <w:tblW w:w="8815" w:type="dxa"/>
        <w:jc w:val="center"/>
        <w:shd w:val="clear" w:color="auto" w:fill="auto"/>
        <w:tblLayout w:type="fixed"/>
        <w:tblCellMar>
          <w:top w:w="0" w:type="dxa"/>
          <w:left w:w="0" w:type="dxa"/>
          <w:bottom w:w="0" w:type="dxa"/>
          <w:right w:w="0" w:type="dxa"/>
        </w:tblCellMar>
      </w:tblPr>
      <w:tblGrid>
        <w:gridCol w:w="3155"/>
        <w:gridCol w:w="1158"/>
        <w:gridCol w:w="2280"/>
        <w:gridCol w:w="1285"/>
        <w:gridCol w:w="937"/>
      </w:tblGrid>
      <w:tr>
        <w:tblPrEx>
          <w:shd w:val="clear" w:color="auto" w:fill="auto"/>
          <w:tblCellMar>
            <w:top w:w="0" w:type="dxa"/>
            <w:left w:w="0" w:type="dxa"/>
            <w:bottom w:w="0" w:type="dxa"/>
            <w:right w:w="0" w:type="dxa"/>
          </w:tblCellMar>
        </w:tblPrEx>
        <w:trPr>
          <w:trHeight w:val="668"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机构名称</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法定代表人姓名</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主管机构名称</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登记单位</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剑阁县家庭农场联合会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孙国民</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剑阁县农业农村局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剑阁县广告协会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岳生宝</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42"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剑阁县物业管理协会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涂义</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剑阁县住房和城乡建设局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剑阁县汉阳镇商会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徐开林</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剑阁县工商业联合会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FF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剑阁县围棋协会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邹小春</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剑阁县文化旅游和体育局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剑阁县食品工业协会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刘成凯</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剑阁县慈善会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附佐航</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5B9BD5"/>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5B9BD5"/>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剑阁县企业家联合会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杜永贵</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剑阁县工商业联合会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FF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剑阁县老科技工作者协会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陈子金</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剑阁县科学技术协会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剑阁县剑门关豆腐协会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蔡玉寿</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剑阁县商务和经济合作局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剑阁县餐饮协会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钟小萍</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剑阁县商务和经济合作局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剑阁县基督教三自爱国运动委员会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杨汉才</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剑阁县民族宗教事务局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剑阁县个体私营经济协会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刘刚</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FF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剑阁县钓鱼协会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张良安</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剑阁县文化旅游和体育局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FF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剑阁县商贸流通协会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梁建忠</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剑阁县商务和经济合作局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5B9BD5"/>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5B9BD5"/>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剑阁县羽毛球协会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李明秀</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剑阁县文化旅游和体育局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5B9BD5"/>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5B9BD5"/>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剑阁县戏剧曲艺家协会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奂大琚</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剑阁县文学艺术界联合会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剑阁县房地产建筑业协会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张剑中</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剑阁县住房和城乡建设局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剑阁县佛教协会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李岗生</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剑阁县民族宗教事务局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剑阁县新的社会阶层人士联谊会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余文隽</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中共剑阁县委统战部</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FF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剑阁县音乐舞蹈协会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陈晓燕</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剑阁县文学艺术界联合会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剑阁县收藏协会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李先平</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剑阁县文学艺术界联合会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FF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剑阁县道教协会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陈云鹤</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剑阁县民族宗教事务局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剑阁县反邪教协会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袁瑞星</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剑阁县科学技术协会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FF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剑阁县青年志愿者协会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杨溶</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中国共产主义青年团剑阁县委员会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剑阁县老区建设促进会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苟少海</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剑阁县扶贫开发和移民工作局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剑阁县雄关金牛养殖协会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魏万跃</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剑阁县农业局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剑阁县创业发展扶贫促进会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李勇生</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剑阁县经济信息化和科学技术局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剑阁县民乐协会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李国林</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剑阁县文学艺术界联合会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剑阁县体育总会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申强朝</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剑阁县体育局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剑阁县老年人协会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崔守强</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剑阁县蜀道文化联合会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罗启</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剑阁县文学艺术界联合会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剑阁县医学会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张金</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剑阁县卫生和计划生育局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剑阁县玉兰书画艺术协会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梁福林</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剑阁县文学艺术界联合会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剑阁县书法家协会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朱光泽</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剑阁县文学艺术界联合会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剑阁县硬笔书法协会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何茂枝</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剑阁县文学艺术界联合会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剑阁县帮帮我志愿者协会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杨成永</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剑阁县红十字会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剑阁县海椒流通协会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魏文宇</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剑阁县供销合作社联合社</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剑阁县花生流通协会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李毓民</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剑阁县供销合作社联合社</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剑阁县农产品经纪人协会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安孝明</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剑阁县供销合作社联合社</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剑阁县农村合作经济组织联合会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李庭禄</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剑阁县供销合作社联合社</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剑阁县剑门关茶叶协会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赵友涛</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剑阁县科学技术协会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剑阁县烟花爆竹行业协会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易延海</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剑阁县供销联合社</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5B9BD5"/>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剑阁县废旧物资流通协会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何剑</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剑阁县供销合作社联合社</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剑阁县武连水果流通协会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帖东阁</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剑阁县供销合作社联合社</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剑阁县畜禽养殖协会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朱德元</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剑阁县科学技术协会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剑阁县道路运输协会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陈志宾</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剑阁县公路运输管理所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剑阁县美术家协会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冯启钎</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剑阁县文学艺术界联合会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剑阁县篮球协会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田青平</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剑阁县体育局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剑阁县生猪发展协会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罗小明</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剑阁县供销合作社联合社</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剑阁县农业生产资料流通协会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王思东</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剑阁县供销合作社联合社</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剑阁县剑门关土鸡协会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姚书和</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剑阁县农业局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剑阁县农村卫生协会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李文举</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剑阁县卫生和计划生育局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剑阁县老年人体育协会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袁春华</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剑阁县体育局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剑阁县剑门诗词楹联学会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蒲汉林</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剑阁县文学艺术界联合会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剑阁县摄影家协会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黄中强</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剑阁县文学艺术界联合会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剑阁县乒乓球协会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黄甦</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剑阁县体育局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668"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剑阁县金峰蔬菜协会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马达</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剑阁县科学技术协会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剑阁县剑州商会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杜永贵</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四川省剑阁县工商业联合会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剑阁县教育学会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杨旭</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剑阁县教育局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剑阁县田径协会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徐剑锋</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剑阁县体育局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剑阁县象棋协会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梁国志</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剑阁县体育局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668" w:hRule="atLeast"/>
          <w:jc w:val="center"/>
        </w:trPr>
        <w:tc>
          <w:tcPr>
            <w:tcW w:w="3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剑阁县旅游民宿协会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白光华</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剑阁县文化旅游和体育局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剑阁县民政局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20"/>
                <w:szCs w:val="20"/>
                <w:u w:val="none"/>
                <w:lang w:val="en-US" w:eastAsia="zh-CN" w:bidi="ar"/>
              </w:rPr>
            </w:pPr>
          </w:p>
        </w:tc>
      </w:tr>
    </w:tbl>
    <w:p>
      <w:pPr>
        <w:rPr>
          <w:rFonts w:hint="eastAsia"/>
        </w:rPr>
      </w:pPr>
    </w:p>
    <w:p>
      <w:pPr>
        <w:rPr>
          <w:rFonts w:hint="eastAsia"/>
        </w:rPr>
      </w:pPr>
    </w:p>
    <w:p>
      <w:pPr>
        <w:pStyle w:val="4"/>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numPr>
          <w:ilvl w:val="0"/>
          <w:numId w:val="2"/>
        </w:numPr>
        <w:ind w:left="0" w:leftChars="0" w:firstLine="0" w:firstLineChars="0"/>
        <w:jc w:val="center"/>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民办非企业</w:t>
      </w:r>
    </w:p>
    <w:tbl>
      <w:tblPr>
        <w:tblStyle w:val="6"/>
        <w:tblW w:w="8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6"/>
        <w:gridCol w:w="2929"/>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8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民办非企业名称</w:t>
            </w:r>
          </w:p>
        </w:tc>
        <w:tc>
          <w:tcPr>
            <w:tcW w:w="29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法定代表人姓名</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住所的详细地址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剑阁县红色文化中心</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候小清</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剑阁县天一世纪广场南区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剑阁县华府幼儿园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汤燕</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剑阁县白龙镇三湾社区华府小区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剑阁县爱贝祺幼儿园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张丽</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剑阁县下寺镇兴业大道３００号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剑阁县津津幼儿园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薛显鑫</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剑阁县白龙镇临津街时代广场内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剑阁县七彩幼儿园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尚子荣</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剑阁县圈龙乡太吉村１组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剑阁县源润职业培训学校</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李瑞</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剑阁县普安镇剑门路２０号附３号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剑阁县洪光小学校</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昝小清</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iCs w:val="0"/>
                <w:color w:val="000000"/>
                <w:kern w:val="0"/>
                <w:sz w:val="22"/>
                <w:szCs w:val="22"/>
                <w:u w:val="none"/>
                <w:lang w:val="en-US" w:eastAsia="zh-CN" w:bidi="ar"/>
              </w:rPr>
              <w:t>剑阁县龙源镇剑南路８２号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剑阁县阳光幼儿园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母春霞</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剑阁县龙源镇文化街１３０号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剑阁县新星幼儿园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王清</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剑阁县公兴镇板桥街２０号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剑阁县红平果幼儿园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杨绍银</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剑阁县鹤龄镇烟登街新城鹤龄新城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剑阁县同心幼儿园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杨晨浠</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剑阁县鹤龄镇中心街烟登广场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剑阁县剑门关天立学校</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黄永贵</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广元市剑阁县下寺镇翰林社区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剑阁县官店幼儿园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王立安</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剑阁县杨村镇建设村９组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剑阁县幸福幼儿园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赵鹏</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剑阁县开封镇交通街幸福巷７号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剑阁县康乐幼儿园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梁淑芳</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剑阁县普安镇文峰小区１７号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剑阁县春蕾幼儿园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刘显琴</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剑阁县下寺镇雷鸣社区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剑阁县小天使幼儿园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黄平萍</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剑阁县白龙镇剑南路阳光小区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剑阁县博爱幼儿园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杜利华</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剑阁县普安镇文峰路５６号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剑阁县启元幼儿园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景丽娟</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剑阁县普安镇里仁巷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剑阁县卉圃幼儿园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母伶俐</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剑阁县江口场镇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剑阁县爱心幼儿园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蒲利华</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剑阁县剑门关镇场镇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剑阁县育苗幼儿园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贾明镜</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剑阁县公店乡商贸街３０号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剑阁光明医院</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卜文成</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剑阁县元山镇凉泉路１０号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剑阁县才智幼儿园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刘芳</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剑阁县下寺镇柳树巷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剑阁县苗苗幼儿园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李英</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剑阁县普安镇河东街１５８号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剑阁县锐博职业培训学校</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姜继书</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剑阁县普安镇城北路１９９号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剑阁县科龙职业技术培训学校</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罗志明</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剑阁县普安镇河东街４６号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剑阁县心语幼儿园</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邓国忠</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剑阁县普安镇闻溪路１７号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剑阁县仁和医院</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张鹏</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剑阁县普安镇交通路37号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2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剑阁县蓝天救援队</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尚雄伟</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剑阁县下寺镇剑门关大道南段140号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5"/>
                <w:szCs w:val="25"/>
                <w:u w:val="none"/>
                <w:lang w:val="en-US" w:eastAsia="zh-CN" w:bidi="ar"/>
              </w:rPr>
              <w:t>剑阁县蜀道书院</w:t>
            </w:r>
          </w:p>
        </w:tc>
        <w:tc>
          <w:tcPr>
            <w:tcW w:w="2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周大森</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剑阁县白龙镇青丰村3-28号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28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剑阁县广爱社会工作服务中心</w:t>
            </w:r>
          </w:p>
        </w:tc>
        <w:tc>
          <w:tcPr>
            <w:tcW w:w="292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赵安邦</w:t>
            </w:r>
          </w:p>
        </w:tc>
        <w:tc>
          <w:tcPr>
            <w:tcW w:w="283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剑阁县平安巷1号</w:t>
            </w:r>
          </w:p>
        </w:tc>
      </w:tr>
    </w:tbl>
    <w:p>
      <w:pPr>
        <w:pStyle w:val="2"/>
        <w:numPr>
          <w:ilvl w:val="0"/>
          <w:numId w:val="0"/>
        </w:numPr>
        <w:ind w:leftChars="0"/>
        <w:jc w:val="both"/>
        <w:rPr>
          <w:rFonts w:hint="eastAsia" w:ascii="方正小标宋_GBK" w:hAnsi="方正小标宋_GBK" w:eastAsia="方正小标宋_GBK" w:cs="方正小标宋_GBK"/>
          <w:b w:val="0"/>
          <w:bCs w:val="0"/>
          <w:kern w:val="2"/>
          <w:sz w:val="28"/>
          <w:szCs w:val="28"/>
          <w:lang w:val="en-US" w:eastAsia="zh-CN" w:bidi="ar-SA"/>
        </w:rPr>
      </w:pPr>
    </w:p>
    <w:p>
      <w:pPr>
        <w:pStyle w:val="2"/>
        <w:numPr>
          <w:ilvl w:val="0"/>
          <w:numId w:val="0"/>
        </w:numPr>
        <w:ind w:leftChars="400"/>
        <w:rPr>
          <w:rFonts w:hint="default"/>
          <w:lang w:val="en-US" w:eastAsia="zh-CN"/>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numPr>
          <w:ilvl w:val="0"/>
          <w:numId w:val="2"/>
        </w:numPr>
        <w:ind w:left="0" w:leftChars="0" w:firstLine="0" w:firstLineChars="0"/>
        <w:jc w:val="center"/>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养老机构</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8"/>
        <w:gridCol w:w="397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8" w:type="dxa"/>
            <w:vAlign w:val="center"/>
          </w:tcPr>
          <w:p>
            <w:pPr>
              <w:keepNext w:val="0"/>
              <w:keepLines w:val="0"/>
              <w:widowControl/>
              <w:suppressLineNumbers w:val="0"/>
              <w:jc w:val="center"/>
              <w:textAlignment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i w:val="0"/>
                <w:color w:val="000000"/>
                <w:kern w:val="0"/>
                <w:sz w:val="28"/>
                <w:szCs w:val="28"/>
                <w:u w:val="none"/>
                <w:lang w:val="en-US" w:eastAsia="zh-CN" w:bidi="ar"/>
              </w:rPr>
              <w:t>单位名称</w:t>
            </w:r>
          </w:p>
        </w:tc>
        <w:tc>
          <w:tcPr>
            <w:tcW w:w="3971" w:type="dxa"/>
            <w:vAlign w:val="center"/>
          </w:tcPr>
          <w:p>
            <w:pPr>
              <w:keepNext w:val="0"/>
              <w:keepLines w:val="0"/>
              <w:widowControl/>
              <w:suppressLineNumbers w:val="0"/>
              <w:jc w:val="center"/>
              <w:textAlignment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i w:val="0"/>
                <w:color w:val="000000"/>
                <w:kern w:val="0"/>
                <w:sz w:val="28"/>
                <w:szCs w:val="28"/>
                <w:u w:val="none"/>
                <w:lang w:val="en-US" w:eastAsia="zh-CN" w:bidi="ar"/>
              </w:rPr>
              <w:t>单位通信详细地址</w:t>
            </w:r>
          </w:p>
        </w:tc>
        <w:tc>
          <w:tcPr>
            <w:tcW w:w="1568" w:type="dxa"/>
            <w:vAlign w:val="center"/>
          </w:tcPr>
          <w:p>
            <w:pPr>
              <w:keepNext w:val="0"/>
              <w:keepLines w:val="0"/>
              <w:widowControl/>
              <w:suppressLineNumbers w:val="0"/>
              <w:jc w:val="center"/>
              <w:textAlignment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i w:val="0"/>
                <w:color w:val="000000"/>
                <w:kern w:val="0"/>
                <w:sz w:val="28"/>
                <w:szCs w:val="28"/>
                <w:u w:val="none"/>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8"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剑阁县古楼养老休闲园康养服务中心</w:t>
            </w:r>
          </w:p>
        </w:tc>
        <w:tc>
          <w:tcPr>
            <w:tcW w:w="3971"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四川省 广元市 剑阁县 普安镇城南路9号</w:t>
            </w:r>
          </w:p>
        </w:tc>
        <w:tc>
          <w:tcPr>
            <w:tcW w:w="1568" w:type="dxa"/>
            <w:vAlign w:val="center"/>
          </w:tcPr>
          <w:p>
            <w:pPr>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罗林会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8"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剑阁县福顺康养有限责任公司</w:t>
            </w:r>
          </w:p>
        </w:tc>
        <w:tc>
          <w:tcPr>
            <w:tcW w:w="3971"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四川省 广元市 剑阁县 普安镇 鼓楼社区学街36号</w:t>
            </w:r>
          </w:p>
        </w:tc>
        <w:tc>
          <w:tcPr>
            <w:tcW w:w="1568" w:type="dxa"/>
            <w:vAlign w:val="center"/>
          </w:tcPr>
          <w:p>
            <w:pPr>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张鹤轩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8"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剑阁县普安区域性养老服务中心</w:t>
            </w:r>
          </w:p>
        </w:tc>
        <w:tc>
          <w:tcPr>
            <w:tcW w:w="3971"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四川省 广元市 剑阁县 普安镇 响水村九组</w:t>
            </w:r>
          </w:p>
        </w:tc>
        <w:tc>
          <w:tcPr>
            <w:tcW w:w="1568" w:type="dxa"/>
            <w:vAlign w:val="center"/>
          </w:tcPr>
          <w:p>
            <w:pPr>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敬学田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8"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剑阁县武连区域性养老服务中心</w:t>
            </w:r>
          </w:p>
        </w:tc>
        <w:tc>
          <w:tcPr>
            <w:tcW w:w="3971"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四川省 广元市 剑阁县 武连镇北街</w:t>
            </w:r>
          </w:p>
        </w:tc>
        <w:tc>
          <w:tcPr>
            <w:tcW w:w="1568" w:type="dxa"/>
            <w:vAlign w:val="center"/>
          </w:tcPr>
          <w:p>
            <w:pPr>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敬学田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8"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剑阁县元山镇敬老院</w:t>
            </w:r>
          </w:p>
        </w:tc>
        <w:tc>
          <w:tcPr>
            <w:tcW w:w="3971"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四川省 广元市 剑阁县 元山镇</w:t>
            </w:r>
          </w:p>
        </w:tc>
        <w:tc>
          <w:tcPr>
            <w:tcW w:w="1568" w:type="dxa"/>
            <w:vAlign w:val="center"/>
          </w:tcPr>
          <w:p>
            <w:pPr>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李超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8"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剑阁县演圣区域性养老服务中心</w:t>
            </w:r>
          </w:p>
        </w:tc>
        <w:tc>
          <w:tcPr>
            <w:tcW w:w="3971"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四川省 广元市 剑阁县 演圣镇思源路1号</w:t>
            </w:r>
          </w:p>
        </w:tc>
        <w:tc>
          <w:tcPr>
            <w:tcW w:w="1568" w:type="dxa"/>
            <w:vAlign w:val="center"/>
          </w:tcPr>
          <w:p>
            <w:pPr>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敬学田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8"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剑阁县白龙养老服务有限公司</w:t>
            </w:r>
          </w:p>
        </w:tc>
        <w:tc>
          <w:tcPr>
            <w:tcW w:w="3971"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四川省 广元市 剑阁县 白龙镇 龙洞社区8组8号</w:t>
            </w:r>
          </w:p>
        </w:tc>
        <w:tc>
          <w:tcPr>
            <w:tcW w:w="1568" w:type="dxa"/>
            <w:vAlign w:val="center"/>
          </w:tcPr>
          <w:p>
            <w:pPr>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徐建全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8"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剑阁县白龙区域性养老服务中心</w:t>
            </w:r>
          </w:p>
        </w:tc>
        <w:tc>
          <w:tcPr>
            <w:tcW w:w="3971"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四川省 广元市 剑阁县 白龙镇 三湾社区二组</w:t>
            </w:r>
          </w:p>
        </w:tc>
        <w:tc>
          <w:tcPr>
            <w:tcW w:w="1568" w:type="dxa"/>
            <w:vAlign w:val="center"/>
          </w:tcPr>
          <w:p>
            <w:pPr>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敬学田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8"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剑阁县鹤龄区域性养老服务中心</w:t>
            </w:r>
          </w:p>
        </w:tc>
        <w:tc>
          <w:tcPr>
            <w:tcW w:w="3971"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四川省 广元市 剑阁县 鹤龄镇 赤化社区赤化街</w:t>
            </w:r>
          </w:p>
        </w:tc>
        <w:tc>
          <w:tcPr>
            <w:tcW w:w="1568" w:type="dxa"/>
            <w:vAlign w:val="center"/>
          </w:tcPr>
          <w:p>
            <w:pPr>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敬学田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8"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剑阁县木马区域性养老服务中心</w:t>
            </w:r>
          </w:p>
        </w:tc>
        <w:tc>
          <w:tcPr>
            <w:tcW w:w="3971"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四川省 广元市 剑阁县 木马镇 木马寺社区剑苍路</w:t>
            </w:r>
          </w:p>
        </w:tc>
        <w:tc>
          <w:tcPr>
            <w:tcW w:w="1568" w:type="dxa"/>
            <w:vAlign w:val="center"/>
          </w:tcPr>
          <w:p>
            <w:pPr>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敬学田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8"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剑阁县老年康养中心</w:t>
            </w:r>
          </w:p>
        </w:tc>
        <w:tc>
          <w:tcPr>
            <w:tcW w:w="3971" w:type="dxa"/>
            <w:vAlign w:val="center"/>
          </w:tcPr>
          <w:p>
            <w:pP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剑门关大道北段600号</w:t>
            </w:r>
          </w:p>
        </w:tc>
        <w:tc>
          <w:tcPr>
            <w:tcW w:w="1568" w:type="dxa"/>
            <w:vAlign w:val="center"/>
          </w:tcPr>
          <w:p>
            <w:pPr>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lang w:val="en-US" w:eastAsia="zh-CN"/>
              </w:rPr>
              <w:t>窦炎章</w:t>
            </w:r>
          </w:p>
        </w:tc>
      </w:tr>
    </w:tbl>
    <w:p>
      <w:pPr>
        <w:pStyle w:val="2"/>
        <w:widowControl w:val="0"/>
        <w:numPr>
          <w:ilvl w:val="0"/>
          <w:numId w:val="0"/>
        </w:numPr>
        <w:jc w:val="both"/>
        <w:rPr>
          <w:rFonts w:hint="default" w:ascii="方正小标宋_GBK" w:hAnsi="方正小标宋_GBK" w:eastAsia="方正小标宋_GBK" w:cs="方正小标宋_GBK"/>
          <w:b w:val="0"/>
          <w:bCs w:val="0"/>
          <w:kern w:val="2"/>
          <w:sz w:val="28"/>
          <w:szCs w:val="28"/>
          <w:lang w:val="en-US" w:eastAsia="zh-CN" w:bidi="ar-SA"/>
        </w:rPr>
      </w:pPr>
    </w:p>
    <w:p>
      <w:pPr>
        <w:pStyle w:val="2"/>
        <w:widowControl w:val="0"/>
        <w:numPr>
          <w:ilvl w:val="0"/>
          <w:numId w:val="0"/>
        </w:numPr>
        <w:jc w:val="center"/>
        <w:rPr>
          <w:rFonts w:hint="default" w:ascii="方正小标宋_GBK" w:hAnsi="方正小标宋_GBK" w:eastAsia="方正小标宋_GBK" w:cs="方正小标宋_GBK"/>
          <w:b w:val="0"/>
          <w:bCs w:val="0"/>
          <w:kern w:val="2"/>
          <w:sz w:val="28"/>
          <w:szCs w:val="28"/>
          <w:lang w:val="en-US" w:eastAsia="zh-CN" w:bidi="ar-SA"/>
        </w:rPr>
      </w:pPr>
    </w:p>
    <w:p>
      <w:pPr>
        <w:pStyle w:val="2"/>
        <w:widowControl w:val="0"/>
        <w:numPr>
          <w:ilvl w:val="0"/>
          <w:numId w:val="0"/>
        </w:numPr>
        <w:jc w:val="center"/>
        <w:rPr>
          <w:rFonts w:hint="default" w:ascii="方正小标宋_GBK" w:hAnsi="方正小标宋_GBK" w:eastAsia="方正小标宋_GBK" w:cs="方正小标宋_GBK"/>
          <w:b w:val="0"/>
          <w:bCs w:val="0"/>
          <w:kern w:val="2"/>
          <w:sz w:val="28"/>
          <w:szCs w:val="28"/>
          <w:lang w:val="en-US" w:eastAsia="zh-CN" w:bidi="ar-SA"/>
        </w:rPr>
      </w:pPr>
      <w:r>
        <w:rPr>
          <w:rFonts w:hint="eastAsia" w:ascii="仿宋_GB2312" w:hAnsi="仿宋_GB2312" w:eastAsia="仿宋_GB2312" w:cs="仿宋_GB2312"/>
          <w:b/>
          <w:bCs/>
          <w:color w:val="auto"/>
          <w:sz w:val="32"/>
          <w:szCs w:val="32"/>
          <w:lang w:val="en-US" w:eastAsia="zh-CN"/>
        </w:rPr>
        <w:t>社会公墓、殡仪服务机构</w:t>
      </w:r>
    </w:p>
    <w:tbl>
      <w:tblPr>
        <w:tblStyle w:val="7"/>
        <w:tblpPr w:leftFromText="180" w:rightFromText="180" w:vertAnchor="text" w:horzAnchor="page" w:tblpX="2138" w:tblpY="2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3052"/>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7" w:type="dxa"/>
            <w:vAlign w:val="center"/>
          </w:tcPr>
          <w:p>
            <w:pPr>
              <w:keepNext w:val="0"/>
              <w:keepLines w:val="0"/>
              <w:widowControl/>
              <w:suppressLineNumbers w:val="0"/>
              <w:jc w:val="center"/>
              <w:textAlignment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i w:val="0"/>
                <w:color w:val="000000"/>
                <w:kern w:val="0"/>
                <w:sz w:val="28"/>
                <w:szCs w:val="28"/>
                <w:u w:val="none"/>
                <w:lang w:val="en-US" w:eastAsia="zh-CN" w:bidi="ar"/>
              </w:rPr>
              <w:t>单位名称</w:t>
            </w:r>
          </w:p>
        </w:tc>
        <w:tc>
          <w:tcPr>
            <w:tcW w:w="3052" w:type="dxa"/>
            <w:vAlign w:val="center"/>
          </w:tcPr>
          <w:p>
            <w:pPr>
              <w:keepNext w:val="0"/>
              <w:keepLines w:val="0"/>
              <w:widowControl/>
              <w:suppressLineNumbers w:val="0"/>
              <w:jc w:val="center"/>
              <w:textAlignment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i w:val="0"/>
                <w:color w:val="000000"/>
                <w:kern w:val="0"/>
                <w:sz w:val="28"/>
                <w:szCs w:val="28"/>
                <w:u w:val="none"/>
                <w:lang w:val="en-US" w:eastAsia="zh-CN" w:bidi="ar"/>
              </w:rPr>
              <w:t>联系电话</w:t>
            </w:r>
          </w:p>
        </w:tc>
        <w:tc>
          <w:tcPr>
            <w:tcW w:w="2908" w:type="dxa"/>
            <w:vAlign w:val="center"/>
          </w:tcPr>
          <w:p>
            <w:pPr>
              <w:keepNext w:val="0"/>
              <w:keepLines w:val="0"/>
              <w:widowControl/>
              <w:suppressLineNumbers w:val="0"/>
              <w:jc w:val="center"/>
              <w:textAlignment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i w:val="0"/>
                <w:color w:val="000000"/>
                <w:kern w:val="0"/>
                <w:sz w:val="28"/>
                <w:szCs w:val="28"/>
                <w:u w:val="none"/>
                <w:lang w:val="en-US" w:eastAsia="zh-CN" w:bidi="ar"/>
              </w:rPr>
              <w:t>单位通信详细地址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7" w:type="dxa"/>
            <w:vAlign w:val="center"/>
          </w:tcPr>
          <w:p>
            <w:pPr>
              <w:rPr>
                <w:rFonts w:hint="eastAsia" w:ascii="仿宋" w:hAnsi="仿宋" w:eastAsia="仿宋" w:cs="仿宋"/>
                <w:lang w:val="en-US" w:eastAsia="zh-CN"/>
              </w:rPr>
            </w:pPr>
            <w:r>
              <w:rPr>
                <w:rFonts w:hint="eastAsia" w:ascii="仿宋" w:hAnsi="仿宋" w:eastAsia="仿宋" w:cs="仿宋"/>
                <w:color w:val="auto"/>
                <w:lang w:val="en-US" w:eastAsia="zh-CN"/>
              </w:rPr>
              <w:t>剑阁县殡仪馆、</w:t>
            </w:r>
            <w:r>
              <w:rPr>
                <w:rFonts w:hint="eastAsia" w:ascii="仿宋" w:hAnsi="仿宋" w:eastAsia="仿宋" w:cs="仿宋"/>
                <w:lang w:val="en-US" w:eastAsia="zh-CN"/>
              </w:rPr>
              <w:t>鹤鸣山公墓</w:t>
            </w:r>
          </w:p>
        </w:tc>
        <w:tc>
          <w:tcPr>
            <w:tcW w:w="3052" w:type="dxa"/>
            <w:vAlign w:val="center"/>
          </w:tcPr>
          <w:p>
            <w:pPr>
              <w:rPr>
                <w:rFonts w:hint="eastAsia" w:ascii="仿宋" w:hAnsi="仿宋" w:eastAsia="仿宋" w:cs="仿宋"/>
                <w:lang w:val="en-US" w:eastAsia="zh-CN"/>
              </w:rPr>
            </w:pPr>
            <w:r>
              <w:rPr>
                <w:rFonts w:hint="eastAsia" w:ascii="仿宋" w:hAnsi="仿宋" w:eastAsia="仿宋" w:cs="仿宋"/>
                <w:color w:val="auto"/>
                <w:lang w:val="en-US" w:eastAsia="zh-CN"/>
              </w:rPr>
              <w:t>0839-6664444</w:t>
            </w:r>
          </w:p>
        </w:tc>
        <w:tc>
          <w:tcPr>
            <w:tcW w:w="2908" w:type="dxa"/>
            <w:vAlign w:val="center"/>
          </w:tcPr>
          <w:p>
            <w:pPr>
              <w:rPr>
                <w:rFonts w:hint="eastAsia" w:ascii="仿宋" w:hAnsi="仿宋" w:eastAsia="仿宋" w:cs="仿宋"/>
                <w:lang w:val="en-US" w:eastAsia="zh-CN"/>
              </w:rPr>
            </w:pPr>
            <w:r>
              <w:rPr>
                <w:rFonts w:hint="eastAsia" w:ascii="仿宋" w:hAnsi="仿宋" w:eastAsia="仿宋" w:cs="仿宋"/>
                <w:color w:val="auto"/>
                <w:lang w:val="en-US" w:eastAsia="zh-CN"/>
              </w:rPr>
              <w:t xml:space="preserve">广元市剑阁县普安镇剑坪村 </w:t>
            </w:r>
          </w:p>
        </w:tc>
      </w:tr>
    </w:tbl>
    <w:p>
      <w:pPr>
        <w:pStyle w:val="2"/>
        <w:widowControl w:val="0"/>
        <w:numPr>
          <w:ilvl w:val="0"/>
          <w:numId w:val="0"/>
        </w:numPr>
        <w:jc w:val="center"/>
        <w:rPr>
          <w:rFonts w:hint="default" w:ascii="方正小标宋_GBK" w:hAnsi="方正小标宋_GBK" w:eastAsia="方正小标宋_GBK" w:cs="方正小标宋_GBK"/>
          <w:b w:val="0"/>
          <w:bCs w:val="0"/>
          <w:kern w:val="2"/>
          <w:sz w:val="28"/>
          <w:szCs w:val="28"/>
          <w:lang w:val="en-US" w:eastAsia="zh-CN" w:bidi="ar-SA"/>
        </w:rPr>
      </w:pPr>
    </w:p>
    <w:p>
      <w:pPr>
        <w:pStyle w:val="2"/>
        <w:widowControl w:val="0"/>
        <w:numPr>
          <w:ilvl w:val="0"/>
          <w:numId w:val="0"/>
        </w:numPr>
        <w:jc w:val="both"/>
        <w:rPr>
          <w:rFonts w:hint="default" w:ascii="方正小标宋_GBK" w:hAnsi="方正小标宋_GBK" w:eastAsia="方正小标宋_GBK" w:cs="方正小标宋_GBK"/>
          <w:b w:val="0"/>
          <w:bCs w:val="0"/>
          <w:kern w:val="2"/>
          <w:sz w:val="28"/>
          <w:szCs w:val="28"/>
          <w:lang w:val="en-US" w:eastAsia="zh-CN" w:bidi="ar-SA"/>
        </w:rPr>
      </w:pPr>
    </w:p>
    <w:p>
      <w:pPr>
        <w:pStyle w:val="4"/>
        <w:rPr>
          <w:rFonts w:hint="eastAsia"/>
        </w:rPr>
      </w:pPr>
    </w:p>
    <w:p>
      <w:pPr>
        <w:rPr>
          <w:rFonts w:hint="eastAsia"/>
        </w:rPr>
      </w:pPr>
    </w:p>
    <w:p>
      <w:pPr>
        <w:pStyle w:val="4"/>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sz w:val="32"/>
          <w:szCs w:val="32"/>
        </w:rPr>
      </w:pPr>
      <w:r>
        <w:rPr>
          <w:rFonts w:hint="eastAsia" w:ascii="黑体" w:hAnsi="黑体" w:eastAsia="黑体" w:cs="黑体"/>
          <w:b/>
          <w:bCs/>
          <w:sz w:val="32"/>
          <w:szCs w:val="32"/>
        </w:rPr>
        <w:t>八</w:t>
      </w:r>
      <w:r>
        <w:rPr>
          <w:rFonts w:hint="eastAsia" w:ascii="黑体" w:hAnsi="黑体" w:eastAsia="黑体" w:cs="黑体"/>
          <w:b/>
          <w:bCs/>
          <w:sz w:val="32"/>
          <w:szCs w:val="32"/>
          <w:lang w:eastAsia="zh-CN"/>
        </w:rPr>
        <w:t>、</w:t>
      </w:r>
      <w:r>
        <w:rPr>
          <w:rFonts w:hint="eastAsia" w:ascii="黑体" w:hAnsi="黑体" w:eastAsia="黑体" w:cs="黑体"/>
          <w:b/>
          <w:bCs/>
          <w:sz w:val="32"/>
          <w:szCs w:val="32"/>
        </w:rPr>
        <w:t>剑阁县民政局行政执法文书样式、行政执法案卷评查制度</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执行行政执法文书标准(四川省地方标DB51/T-2020)</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广元市司法局关于印发行政执法案卷评查标准的通知（广司发〔2022〕16号）1.行政许可案卷评查标准2.行政处罚（普通程序）案卷评查标准3.行政强制执行案卷评查标准</w:t>
      </w:r>
    </w:p>
    <w:p>
      <w:pPr>
        <w:pStyle w:val="4"/>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sz w:val="32"/>
          <w:szCs w:val="32"/>
        </w:rPr>
      </w:pPr>
      <w:r>
        <w:rPr>
          <w:rFonts w:hint="eastAsia" w:ascii="黑体" w:hAnsi="黑体" w:eastAsia="黑体" w:cs="黑体"/>
          <w:b/>
          <w:bCs/>
          <w:sz w:val="32"/>
          <w:szCs w:val="32"/>
        </w:rPr>
        <w:t>九、剑阁县民政局上年度双随机抽查结果、行政许可和处罚决定、上年度本机关行政执法数据总体情况</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（一）上年度本机关行政执法数据总体情况：</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http://www.cnjg.gov.cn/gongkai/show/20230112191713147.html</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行政许可和行政处罚：</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http://www.cnjg.gov.cn/gongkai/show/20230112191713147.html</w:t>
      </w:r>
    </w:p>
    <w:p>
      <w:pPr>
        <w:pStyle w:val="4"/>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sz w:val="32"/>
          <w:szCs w:val="32"/>
        </w:rPr>
      </w:pPr>
      <w:r>
        <w:rPr>
          <w:rFonts w:hint="eastAsia" w:ascii="黑体" w:hAnsi="黑体" w:eastAsia="黑体" w:cs="黑体"/>
          <w:b/>
          <w:bCs/>
          <w:sz w:val="32"/>
          <w:szCs w:val="32"/>
        </w:rPr>
        <w:t>十、剑阁县民政局实行行政执法三项制度方案</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执行《四川省行政执法公示办法》《四川省行政执法全过程记录办法》《四川省重大行政执法决定法制审核办法》</w:t>
      </w:r>
    </w:p>
    <w:p>
      <w:pPr>
        <w:pStyle w:val="4"/>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b/>
          <w:bCs/>
          <w:sz w:val="32"/>
          <w:szCs w:val="32"/>
        </w:rPr>
        <w:t>剑阁县民政局</w:t>
      </w:r>
      <w:r>
        <w:rPr>
          <w:rFonts w:hint="eastAsia" w:ascii="黑体" w:hAnsi="黑体" w:eastAsia="黑体" w:cs="黑体"/>
          <w:b/>
          <w:bCs/>
          <w:sz w:val="32"/>
          <w:szCs w:val="32"/>
          <w:lang w:val="en-US" w:eastAsia="zh-CN"/>
        </w:rPr>
        <w:t>分类检查事项目录</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剑阁县民政局分类检查事项目录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2085"/>
        <w:gridCol w:w="1980"/>
        <w:gridCol w:w="2145"/>
        <w:gridCol w:w="1725"/>
        <w:gridCol w:w="3234"/>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75" w:type="dxa"/>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序号</w:t>
            </w:r>
          </w:p>
        </w:tc>
        <w:tc>
          <w:tcPr>
            <w:tcW w:w="2085" w:type="dxa"/>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检查事项名称</w:t>
            </w:r>
          </w:p>
        </w:tc>
        <w:tc>
          <w:tcPr>
            <w:tcW w:w="4125" w:type="dxa"/>
            <w:gridSpan w:val="2"/>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检查事项划分</w:t>
            </w:r>
          </w:p>
        </w:tc>
        <w:tc>
          <w:tcPr>
            <w:tcW w:w="4959" w:type="dxa"/>
            <w:gridSpan w:val="2"/>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对象划分</w:t>
            </w:r>
          </w:p>
        </w:tc>
        <w:tc>
          <w:tcPr>
            <w:tcW w:w="2024" w:type="dxa"/>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监管方式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75" w:type="dxa"/>
            <w:vMerge w:val="restart"/>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085" w:type="dxa"/>
            <w:vMerge w:val="restart"/>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对</w:t>
            </w:r>
            <w:r>
              <w:rPr>
                <w:rFonts w:hint="eastAsia" w:ascii="仿宋_GB2312" w:hAnsi="仿宋_GB2312" w:eastAsia="仿宋_GB2312" w:cs="仿宋_GB2312"/>
                <w:sz w:val="24"/>
                <w:szCs w:val="24"/>
                <w:lang w:val="en-US" w:eastAsia="zh-CN"/>
              </w:rPr>
              <w:t>全县</w:t>
            </w:r>
            <w:r>
              <w:rPr>
                <w:rFonts w:hint="eastAsia" w:ascii="仿宋_GB2312" w:hAnsi="仿宋_GB2312" w:eastAsia="仿宋_GB2312" w:cs="仿宋_GB2312"/>
                <w:sz w:val="24"/>
                <w:szCs w:val="24"/>
                <w:lang w:eastAsia="zh-CN"/>
              </w:rPr>
              <w:t>社会团体的抽查检查</w:t>
            </w:r>
          </w:p>
        </w:tc>
        <w:tc>
          <w:tcPr>
            <w:tcW w:w="1980"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一般检查事项</w:t>
            </w:r>
          </w:p>
        </w:tc>
        <w:tc>
          <w:tcPr>
            <w:tcW w:w="2145" w:type="dxa"/>
            <w:vMerge w:val="restart"/>
            <w:noWrap w:val="0"/>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依据《社会团体登记管理条例》开展检查，是否依法登记、是否规范运行，检查运行情况、年检情况。</w:t>
            </w: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未被投诉、举报、行政处罚的，前期检查不存在问题的</w:t>
            </w:r>
          </w:p>
        </w:tc>
        <w:tc>
          <w:tcPr>
            <w:tcW w:w="2024"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75" w:type="dxa"/>
            <w:vMerge w:val="continue"/>
            <w:noWrap w:val="0"/>
            <w:vAlign w:val="center"/>
          </w:tcPr>
          <w:p>
            <w:pPr>
              <w:jc w:val="center"/>
              <w:rPr>
                <w:rFonts w:hint="eastAsia" w:ascii="仿宋_GB2312" w:hAnsi="仿宋_GB2312" w:eastAsia="仿宋_GB2312" w:cs="仿宋_GB2312"/>
                <w:sz w:val="24"/>
                <w:szCs w:val="24"/>
                <w:lang w:eastAsia="zh-CN"/>
              </w:rPr>
            </w:pPr>
          </w:p>
        </w:tc>
        <w:tc>
          <w:tcPr>
            <w:tcW w:w="2085" w:type="dxa"/>
            <w:vMerge w:val="continue"/>
            <w:noWrap w:val="0"/>
            <w:vAlign w:val="center"/>
          </w:tcPr>
          <w:p>
            <w:pPr>
              <w:jc w:val="left"/>
              <w:rPr>
                <w:rFonts w:hint="eastAsia" w:ascii="仿宋_GB2312" w:hAnsi="仿宋_GB2312" w:eastAsia="仿宋_GB2312" w:cs="仿宋_GB2312"/>
                <w:sz w:val="24"/>
                <w:szCs w:val="24"/>
                <w:lang w:eastAsia="zh-CN"/>
              </w:rPr>
            </w:pPr>
          </w:p>
        </w:tc>
        <w:tc>
          <w:tcPr>
            <w:tcW w:w="1980" w:type="dxa"/>
            <w:vMerge w:val="continue"/>
            <w:noWrap w:val="0"/>
            <w:vAlign w:val="center"/>
          </w:tcPr>
          <w:p>
            <w:pPr>
              <w:jc w:val="center"/>
              <w:rPr>
                <w:rFonts w:hint="eastAsia" w:ascii="仿宋_GB2312" w:hAnsi="仿宋_GB2312" w:eastAsia="仿宋_GB2312" w:cs="仿宋_GB2312"/>
                <w:sz w:val="24"/>
                <w:szCs w:val="24"/>
                <w:lang w:eastAsia="zh-CN"/>
              </w:rPr>
            </w:pPr>
          </w:p>
        </w:tc>
        <w:tc>
          <w:tcPr>
            <w:tcW w:w="2145" w:type="dxa"/>
            <w:vMerge w:val="continue"/>
            <w:noWrap w:val="0"/>
            <w:vAlign w:val="center"/>
          </w:tcPr>
          <w:p>
            <w:pPr>
              <w:jc w:val="left"/>
              <w:rPr>
                <w:rFonts w:hint="eastAsia" w:ascii="仿宋_GB2312" w:hAnsi="仿宋_GB2312" w:eastAsia="仿宋_GB2312" w:cs="仿宋_GB2312"/>
                <w:sz w:val="24"/>
                <w:szCs w:val="24"/>
                <w:lang w:eastAsia="zh-CN"/>
              </w:rPr>
            </w:pP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被投诉、举报的</w:t>
            </w:r>
          </w:p>
        </w:tc>
        <w:tc>
          <w:tcPr>
            <w:tcW w:w="2024"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75" w:type="dxa"/>
            <w:vMerge w:val="continue"/>
            <w:noWrap w:val="0"/>
            <w:vAlign w:val="center"/>
          </w:tcPr>
          <w:p>
            <w:pPr>
              <w:jc w:val="center"/>
              <w:rPr>
                <w:rFonts w:hint="eastAsia" w:ascii="仿宋_GB2312" w:hAnsi="仿宋_GB2312" w:eastAsia="仿宋_GB2312" w:cs="仿宋_GB2312"/>
                <w:sz w:val="24"/>
                <w:szCs w:val="24"/>
                <w:lang w:eastAsia="zh-CN"/>
              </w:rPr>
            </w:pPr>
          </w:p>
        </w:tc>
        <w:tc>
          <w:tcPr>
            <w:tcW w:w="2085" w:type="dxa"/>
            <w:vMerge w:val="continue"/>
            <w:noWrap w:val="0"/>
            <w:vAlign w:val="center"/>
          </w:tcPr>
          <w:p>
            <w:pPr>
              <w:jc w:val="center"/>
              <w:rPr>
                <w:rFonts w:hint="eastAsia" w:ascii="仿宋_GB2312" w:hAnsi="仿宋_GB2312" w:eastAsia="仿宋_GB2312" w:cs="仿宋_GB2312"/>
                <w:sz w:val="24"/>
                <w:szCs w:val="24"/>
                <w:lang w:eastAsia="zh-CN"/>
              </w:rPr>
            </w:pPr>
          </w:p>
        </w:tc>
        <w:tc>
          <w:tcPr>
            <w:tcW w:w="1980" w:type="dxa"/>
            <w:vMerge w:val="continue"/>
            <w:noWrap w:val="0"/>
            <w:vAlign w:val="center"/>
          </w:tcPr>
          <w:p>
            <w:pPr>
              <w:jc w:val="center"/>
              <w:rPr>
                <w:rFonts w:hint="eastAsia" w:ascii="仿宋_GB2312" w:hAnsi="仿宋_GB2312" w:eastAsia="仿宋_GB2312" w:cs="仿宋_GB2312"/>
                <w:sz w:val="24"/>
                <w:szCs w:val="24"/>
                <w:lang w:eastAsia="zh-CN"/>
              </w:rPr>
            </w:pPr>
          </w:p>
        </w:tc>
        <w:tc>
          <w:tcPr>
            <w:tcW w:w="2145" w:type="dxa"/>
            <w:vMerge w:val="continue"/>
            <w:noWrap w:val="0"/>
            <w:vAlign w:val="center"/>
          </w:tcPr>
          <w:p>
            <w:pPr>
              <w:jc w:val="left"/>
              <w:rPr>
                <w:rFonts w:hint="eastAsia" w:ascii="仿宋_GB2312" w:hAnsi="仿宋_GB2312" w:eastAsia="仿宋_GB2312" w:cs="仿宋_GB2312"/>
                <w:sz w:val="24"/>
                <w:szCs w:val="24"/>
                <w:lang w:eastAsia="zh-CN"/>
              </w:rPr>
            </w:pP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重点检查对象</w:t>
            </w:r>
          </w:p>
        </w:tc>
        <w:tc>
          <w:tcPr>
            <w:tcW w:w="3234" w:type="dxa"/>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多次被投诉举报或社会影响恶劣以及监管部门移交的</w:t>
            </w:r>
          </w:p>
        </w:tc>
        <w:tc>
          <w:tcPr>
            <w:tcW w:w="2024"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75" w:type="dxa"/>
            <w:vMerge w:val="continue"/>
            <w:noWrap w:val="0"/>
            <w:vAlign w:val="top"/>
          </w:tcPr>
          <w:p>
            <w:pPr>
              <w:rPr>
                <w:rFonts w:hint="eastAsia"/>
                <w:vertAlign w:val="baseline"/>
                <w:lang w:eastAsia="zh-CN"/>
              </w:rPr>
            </w:pPr>
          </w:p>
        </w:tc>
        <w:tc>
          <w:tcPr>
            <w:tcW w:w="2085" w:type="dxa"/>
            <w:vMerge w:val="continue"/>
            <w:noWrap w:val="0"/>
            <w:vAlign w:val="top"/>
          </w:tcPr>
          <w:p>
            <w:pPr>
              <w:rPr>
                <w:rFonts w:hint="eastAsia"/>
                <w:sz w:val="24"/>
                <w:szCs w:val="24"/>
                <w:vertAlign w:val="baseline"/>
                <w:lang w:eastAsia="zh-CN"/>
              </w:rPr>
            </w:pPr>
          </w:p>
        </w:tc>
        <w:tc>
          <w:tcPr>
            <w:tcW w:w="1980" w:type="dxa"/>
            <w:vMerge w:val="restart"/>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重点检查事项</w:t>
            </w:r>
          </w:p>
        </w:tc>
        <w:tc>
          <w:tcPr>
            <w:tcW w:w="2145" w:type="dxa"/>
            <w:vMerge w:val="restart"/>
            <w:noWrap w:val="0"/>
            <w:vAlign w:val="center"/>
          </w:tcPr>
          <w:p>
            <w:pPr>
              <w:jc w:val="center"/>
              <w:rPr>
                <w:rFonts w:hint="eastAsia"/>
                <w:sz w:val="24"/>
                <w:szCs w:val="24"/>
                <w:vertAlign w:val="baseline"/>
                <w:lang w:eastAsia="zh-CN"/>
              </w:rPr>
            </w:pPr>
            <w:r>
              <w:rPr>
                <w:rFonts w:hint="eastAsia" w:ascii="仿宋_GB2312" w:hAnsi="仿宋_GB2312" w:eastAsia="仿宋_GB2312" w:cs="仿宋_GB2312"/>
                <w:sz w:val="24"/>
                <w:szCs w:val="24"/>
                <w:vertAlign w:val="baseline"/>
                <w:lang w:eastAsia="zh-CN"/>
              </w:rPr>
              <w:t>无</w:t>
            </w: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无</w:t>
            </w:r>
          </w:p>
        </w:tc>
        <w:tc>
          <w:tcPr>
            <w:tcW w:w="2024"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75" w:type="dxa"/>
            <w:vMerge w:val="continue"/>
            <w:noWrap w:val="0"/>
            <w:vAlign w:val="top"/>
          </w:tcPr>
          <w:p>
            <w:pPr>
              <w:rPr>
                <w:rFonts w:hint="eastAsia"/>
                <w:vertAlign w:val="baseline"/>
                <w:lang w:eastAsia="zh-CN"/>
              </w:rPr>
            </w:pPr>
          </w:p>
        </w:tc>
        <w:tc>
          <w:tcPr>
            <w:tcW w:w="2085" w:type="dxa"/>
            <w:vMerge w:val="continue"/>
            <w:noWrap w:val="0"/>
            <w:vAlign w:val="top"/>
          </w:tcPr>
          <w:p>
            <w:pPr>
              <w:rPr>
                <w:rFonts w:hint="eastAsia"/>
                <w:sz w:val="24"/>
                <w:szCs w:val="24"/>
                <w:vertAlign w:val="baseline"/>
                <w:lang w:eastAsia="zh-CN"/>
              </w:rPr>
            </w:pPr>
          </w:p>
        </w:tc>
        <w:tc>
          <w:tcPr>
            <w:tcW w:w="1980" w:type="dxa"/>
            <w:vMerge w:val="continue"/>
            <w:noWrap w:val="0"/>
            <w:vAlign w:val="top"/>
          </w:tcPr>
          <w:p>
            <w:pPr>
              <w:rPr>
                <w:rFonts w:hint="eastAsia"/>
                <w:sz w:val="24"/>
                <w:szCs w:val="24"/>
                <w:vertAlign w:val="baseline"/>
                <w:lang w:eastAsia="zh-CN"/>
              </w:rPr>
            </w:pPr>
          </w:p>
        </w:tc>
        <w:tc>
          <w:tcPr>
            <w:tcW w:w="2145" w:type="dxa"/>
            <w:vMerge w:val="continue"/>
            <w:noWrap w:val="0"/>
            <w:vAlign w:val="top"/>
          </w:tcPr>
          <w:p>
            <w:pPr>
              <w:rPr>
                <w:rFonts w:hint="eastAsia"/>
                <w:sz w:val="24"/>
                <w:szCs w:val="24"/>
                <w:vertAlign w:val="baseline"/>
                <w:lang w:eastAsia="zh-CN"/>
              </w:rPr>
            </w:pP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重点检查对象</w:t>
            </w:r>
          </w:p>
        </w:tc>
        <w:tc>
          <w:tcPr>
            <w:tcW w:w="3234"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无</w:t>
            </w:r>
          </w:p>
        </w:tc>
        <w:tc>
          <w:tcPr>
            <w:tcW w:w="2024"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2085" w:type="dxa"/>
            <w:vMerge w:val="restart"/>
            <w:noWrap w:val="0"/>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对</w:t>
            </w:r>
            <w:r>
              <w:rPr>
                <w:rFonts w:hint="eastAsia" w:ascii="仿宋_GB2312" w:hAnsi="仿宋_GB2312" w:eastAsia="仿宋_GB2312" w:cs="仿宋_GB2312"/>
                <w:sz w:val="24"/>
                <w:szCs w:val="24"/>
                <w:lang w:val="en-US" w:eastAsia="zh-CN"/>
              </w:rPr>
              <w:t>全县</w:t>
            </w:r>
            <w:r>
              <w:rPr>
                <w:rFonts w:hint="eastAsia" w:ascii="仿宋_GB2312" w:hAnsi="仿宋_GB2312" w:eastAsia="仿宋_GB2312" w:cs="仿宋_GB2312"/>
                <w:sz w:val="24"/>
                <w:szCs w:val="24"/>
                <w:lang w:eastAsia="zh-CN"/>
              </w:rPr>
              <w:t>民办非企业单位的抽查检查</w:t>
            </w:r>
          </w:p>
        </w:tc>
        <w:tc>
          <w:tcPr>
            <w:tcW w:w="1980"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一般检查事项</w:t>
            </w:r>
          </w:p>
        </w:tc>
        <w:tc>
          <w:tcPr>
            <w:tcW w:w="2145" w:type="dxa"/>
            <w:vMerge w:val="restart"/>
            <w:noWrap w:val="0"/>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依据《民办非企业单位登记管理条例暂行条例》，检查依法登记、规范运行情况、年检情况</w:t>
            </w:r>
          </w:p>
        </w:tc>
        <w:tc>
          <w:tcPr>
            <w:tcW w:w="1725"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left"/>
              <w:rPr>
                <w:rFonts w:hint="eastAsia"/>
                <w:vertAlign w:val="baseline"/>
                <w:lang w:eastAsia="zh-CN"/>
              </w:rPr>
            </w:pPr>
            <w:r>
              <w:rPr>
                <w:rFonts w:hint="eastAsia" w:ascii="仿宋_GB2312" w:hAnsi="仿宋_GB2312" w:eastAsia="仿宋_GB2312" w:cs="仿宋_GB2312"/>
                <w:sz w:val="24"/>
                <w:szCs w:val="24"/>
                <w:lang w:eastAsia="zh-CN"/>
              </w:rPr>
              <w:t>未被投诉、举报、行政处罚的，前期检查不存在问题的</w:t>
            </w:r>
          </w:p>
        </w:tc>
        <w:tc>
          <w:tcPr>
            <w:tcW w:w="202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75" w:type="dxa"/>
            <w:vMerge w:val="continue"/>
            <w:noWrap w:val="0"/>
            <w:vAlign w:val="center"/>
          </w:tcPr>
          <w:p>
            <w:pPr>
              <w:rPr>
                <w:rFonts w:hint="eastAsia" w:ascii="仿宋_GB2312" w:hAnsi="仿宋_GB2312" w:eastAsia="仿宋_GB2312" w:cs="仿宋_GB2312"/>
                <w:sz w:val="24"/>
                <w:szCs w:val="24"/>
                <w:lang w:eastAsia="zh-CN"/>
              </w:rPr>
            </w:pPr>
          </w:p>
        </w:tc>
        <w:tc>
          <w:tcPr>
            <w:tcW w:w="2085" w:type="dxa"/>
            <w:vMerge w:val="continue"/>
            <w:noWrap w:val="0"/>
            <w:vAlign w:val="center"/>
          </w:tcPr>
          <w:p>
            <w:pPr>
              <w:rPr>
                <w:rFonts w:hint="eastAsia" w:ascii="仿宋_GB2312" w:hAnsi="仿宋_GB2312" w:eastAsia="仿宋_GB2312" w:cs="仿宋_GB2312"/>
                <w:sz w:val="24"/>
                <w:szCs w:val="24"/>
                <w:lang w:eastAsia="zh-CN"/>
              </w:rPr>
            </w:pPr>
          </w:p>
        </w:tc>
        <w:tc>
          <w:tcPr>
            <w:tcW w:w="1980" w:type="dxa"/>
            <w:vMerge w:val="continue"/>
            <w:noWrap w:val="0"/>
            <w:vAlign w:val="center"/>
          </w:tcPr>
          <w:p>
            <w:pPr>
              <w:jc w:val="center"/>
              <w:rPr>
                <w:rFonts w:hint="eastAsia" w:ascii="仿宋_GB2312" w:hAnsi="仿宋_GB2312" w:eastAsia="仿宋_GB2312" w:cs="仿宋_GB2312"/>
                <w:sz w:val="24"/>
                <w:szCs w:val="24"/>
                <w:lang w:eastAsia="zh-CN"/>
              </w:rPr>
            </w:pPr>
          </w:p>
        </w:tc>
        <w:tc>
          <w:tcPr>
            <w:tcW w:w="2145" w:type="dxa"/>
            <w:vMerge w:val="continue"/>
            <w:noWrap w:val="0"/>
            <w:vAlign w:val="center"/>
          </w:tcPr>
          <w:p>
            <w:pPr>
              <w:rPr>
                <w:rFonts w:hint="eastAsia" w:ascii="仿宋_GB2312" w:hAnsi="仿宋_GB2312" w:eastAsia="仿宋_GB2312" w:cs="仿宋_GB2312"/>
                <w:sz w:val="24"/>
                <w:szCs w:val="24"/>
                <w:lang w:eastAsia="zh-CN"/>
              </w:rPr>
            </w:pPr>
          </w:p>
        </w:tc>
        <w:tc>
          <w:tcPr>
            <w:tcW w:w="1725"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left"/>
              <w:rPr>
                <w:rFonts w:hint="eastAsia"/>
                <w:vertAlign w:val="baseline"/>
                <w:lang w:eastAsia="zh-CN"/>
              </w:rPr>
            </w:pPr>
            <w:r>
              <w:rPr>
                <w:rFonts w:hint="eastAsia" w:ascii="仿宋_GB2312" w:hAnsi="仿宋_GB2312" w:eastAsia="仿宋_GB2312" w:cs="仿宋_GB2312"/>
                <w:sz w:val="24"/>
                <w:szCs w:val="24"/>
                <w:lang w:eastAsia="zh-CN"/>
              </w:rPr>
              <w:t>被投诉、举报的</w:t>
            </w:r>
          </w:p>
        </w:tc>
        <w:tc>
          <w:tcPr>
            <w:tcW w:w="202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975" w:type="dxa"/>
            <w:vMerge w:val="continue"/>
            <w:noWrap w:val="0"/>
            <w:vAlign w:val="center"/>
          </w:tcPr>
          <w:p>
            <w:pPr>
              <w:rPr>
                <w:rFonts w:hint="eastAsia" w:ascii="仿宋_GB2312" w:hAnsi="仿宋_GB2312" w:eastAsia="仿宋_GB2312" w:cs="仿宋_GB2312"/>
                <w:sz w:val="24"/>
                <w:szCs w:val="24"/>
                <w:lang w:eastAsia="zh-CN"/>
              </w:rPr>
            </w:pPr>
          </w:p>
        </w:tc>
        <w:tc>
          <w:tcPr>
            <w:tcW w:w="2085" w:type="dxa"/>
            <w:vMerge w:val="continue"/>
            <w:noWrap w:val="0"/>
            <w:vAlign w:val="center"/>
          </w:tcPr>
          <w:p>
            <w:pPr>
              <w:rPr>
                <w:rFonts w:hint="eastAsia" w:ascii="仿宋_GB2312" w:hAnsi="仿宋_GB2312" w:eastAsia="仿宋_GB2312" w:cs="仿宋_GB2312"/>
                <w:sz w:val="24"/>
                <w:szCs w:val="24"/>
                <w:lang w:eastAsia="zh-CN"/>
              </w:rPr>
            </w:pPr>
          </w:p>
        </w:tc>
        <w:tc>
          <w:tcPr>
            <w:tcW w:w="1980" w:type="dxa"/>
            <w:vMerge w:val="continue"/>
            <w:noWrap w:val="0"/>
            <w:vAlign w:val="center"/>
          </w:tcPr>
          <w:p>
            <w:pPr>
              <w:jc w:val="center"/>
              <w:rPr>
                <w:rFonts w:hint="eastAsia" w:ascii="仿宋_GB2312" w:hAnsi="仿宋_GB2312" w:eastAsia="仿宋_GB2312" w:cs="仿宋_GB2312"/>
                <w:sz w:val="24"/>
                <w:szCs w:val="24"/>
                <w:lang w:eastAsia="zh-CN"/>
              </w:rPr>
            </w:pPr>
          </w:p>
        </w:tc>
        <w:tc>
          <w:tcPr>
            <w:tcW w:w="2145" w:type="dxa"/>
            <w:vMerge w:val="continue"/>
            <w:noWrap w:val="0"/>
            <w:vAlign w:val="center"/>
          </w:tcPr>
          <w:p>
            <w:pPr>
              <w:rPr>
                <w:rFonts w:hint="eastAsia" w:ascii="仿宋_GB2312" w:hAnsi="仿宋_GB2312" w:eastAsia="仿宋_GB2312" w:cs="仿宋_GB2312"/>
                <w:sz w:val="24"/>
                <w:szCs w:val="24"/>
                <w:lang w:eastAsia="zh-CN"/>
              </w:rPr>
            </w:pPr>
          </w:p>
        </w:tc>
        <w:tc>
          <w:tcPr>
            <w:tcW w:w="1725"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重点检查对象</w:t>
            </w:r>
          </w:p>
        </w:tc>
        <w:tc>
          <w:tcPr>
            <w:tcW w:w="3234" w:type="dxa"/>
            <w:noWrap w:val="0"/>
            <w:vAlign w:val="center"/>
          </w:tcPr>
          <w:p>
            <w:pPr>
              <w:jc w:val="left"/>
              <w:rPr>
                <w:rFonts w:hint="eastAsia"/>
                <w:vertAlign w:val="baseline"/>
                <w:lang w:eastAsia="zh-CN"/>
              </w:rPr>
            </w:pPr>
            <w:r>
              <w:rPr>
                <w:rFonts w:hint="eastAsia" w:ascii="仿宋_GB2312" w:hAnsi="仿宋_GB2312" w:eastAsia="仿宋_GB2312" w:cs="仿宋_GB2312"/>
                <w:sz w:val="24"/>
                <w:szCs w:val="24"/>
                <w:lang w:eastAsia="zh-CN"/>
              </w:rPr>
              <w:t>多次被投诉举报或社会影响恶劣以及监管部门移交的</w:t>
            </w:r>
          </w:p>
        </w:tc>
        <w:tc>
          <w:tcPr>
            <w:tcW w:w="202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75" w:type="dxa"/>
            <w:vMerge w:val="continue"/>
            <w:noWrap w:val="0"/>
            <w:vAlign w:val="top"/>
          </w:tcPr>
          <w:p>
            <w:pPr>
              <w:rPr>
                <w:rFonts w:hint="eastAsia" w:ascii="仿宋_GB2312" w:hAnsi="仿宋_GB2312" w:eastAsia="仿宋_GB2312" w:cs="仿宋_GB2312"/>
                <w:sz w:val="24"/>
                <w:szCs w:val="24"/>
                <w:lang w:eastAsia="zh-CN"/>
              </w:rPr>
            </w:pPr>
          </w:p>
        </w:tc>
        <w:tc>
          <w:tcPr>
            <w:tcW w:w="2085" w:type="dxa"/>
            <w:vMerge w:val="continue"/>
            <w:noWrap w:val="0"/>
            <w:vAlign w:val="top"/>
          </w:tcPr>
          <w:p>
            <w:pPr>
              <w:rPr>
                <w:rFonts w:hint="eastAsia" w:ascii="仿宋_GB2312" w:hAnsi="仿宋_GB2312" w:eastAsia="仿宋_GB2312" w:cs="仿宋_GB2312"/>
                <w:sz w:val="24"/>
                <w:szCs w:val="24"/>
                <w:lang w:eastAsia="zh-CN"/>
              </w:rPr>
            </w:pPr>
          </w:p>
        </w:tc>
        <w:tc>
          <w:tcPr>
            <w:tcW w:w="1980"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重点检查事项</w:t>
            </w:r>
          </w:p>
        </w:tc>
        <w:tc>
          <w:tcPr>
            <w:tcW w:w="2145"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无</w:t>
            </w:r>
          </w:p>
        </w:tc>
        <w:tc>
          <w:tcPr>
            <w:tcW w:w="1725"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无</w:t>
            </w:r>
          </w:p>
        </w:tc>
        <w:tc>
          <w:tcPr>
            <w:tcW w:w="202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5" w:type="dxa"/>
            <w:vMerge w:val="continue"/>
            <w:noWrap w:val="0"/>
            <w:vAlign w:val="top"/>
          </w:tcPr>
          <w:p>
            <w:pPr>
              <w:rPr>
                <w:rFonts w:hint="eastAsia"/>
                <w:vertAlign w:val="baseline"/>
                <w:lang w:eastAsia="zh-CN"/>
              </w:rPr>
            </w:pPr>
          </w:p>
        </w:tc>
        <w:tc>
          <w:tcPr>
            <w:tcW w:w="2085" w:type="dxa"/>
            <w:vMerge w:val="continue"/>
            <w:noWrap w:val="0"/>
            <w:vAlign w:val="top"/>
          </w:tcPr>
          <w:p>
            <w:pPr>
              <w:rPr>
                <w:rFonts w:hint="eastAsia"/>
                <w:vertAlign w:val="baseline"/>
                <w:lang w:eastAsia="zh-CN"/>
              </w:rPr>
            </w:pPr>
          </w:p>
        </w:tc>
        <w:tc>
          <w:tcPr>
            <w:tcW w:w="1980" w:type="dxa"/>
            <w:vMerge w:val="continue"/>
            <w:noWrap w:val="0"/>
            <w:vAlign w:val="top"/>
          </w:tcPr>
          <w:p>
            <w:pPr>
              <w:rPr>
                <w:rFonts w:hint="eastAsia"/>
                <w:vertAlign w:val="baseline"/>
                <w:lang w:eastAsia="zh-CN"/>
              </w:rPr>
            </w:pPr>
          </w:p>
        </w:tc>
        <w:tc>
          <w:tcPr>
            <w:tcW w:w="2145" w:type="dxa"/>
            <w:vMerge w:val="continue"/>
            <w:noWrap w:val="0"/>
            <w:vAlign w:val="top"/>
          </w:tcPr>
          <w:p>
            <w:pPr>
              <w:rPr>
                <w:rFonts w:hint="eastAsia"/>
                <w:vertAlign w:val="baseline"/>
                <w:lang w:eastAsia="zh-CN"/>
              </w:rPr>
            </w:pPr>
          </w:p>
        </w:tc>
        <w:tc>
          <w:tcPr>
            <w:tcW w:w="1725"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重点检查对象</w:t>
            </w:r>
          </w:p>
        </w:tc>
        <w:tc>
          <w:tcPr>
            <w:tcW w:w="323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无</w:t>
            </w:r>
          </w:p>
        </w:tc>
        <w:tc>
          <w:tcPr>
            <w:tcW w:w="202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75" w:type="dxa"/>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序号</w:t>
            </w:r>
          </w:p>
        </w:tc>
        <w:tc>
          <w:tcPr>
            <w:tcW w:w="2085" w:type="dxa"/>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检查事项名称</w:t>
            </w:r>
          </w:p>
        </w:tc>
        <w:tc>
          <w:tcPr>
            <w:tcW w:w="4125" w:type="dxa"/>
            <w:gridSpan w:val="2"/>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检查事项划分</w:t>
            </w:r>
          </w:p>
        </w:tc>
        <w:tc>
          <w:tcPr>
            <w:tcW w:w="4959" w:type="dxa"/>
            <w:gridSpan w:val="2"/>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对象划分</w:t>
            </w:r>
          </w:p>
        </w:tc>
        <w:tc>
          <w:tcPr>
            <w:tcW w:w="2024" w:type="dxa"/>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监管方式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975" w:type="dxa"/>
            <w:vMerge w:val="restart"/>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085" w:type="dxa"/>
            <w:vMerge w:val="restart"/>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对</w:t>
            </w:r>
            <w:r>
              <w:rPr>
                <w:rFonts w:hint="eastAsia" w:ascii="仿宋_GB2312" w:hAnsi="仿宋_GB2312" w:eastAsia="仿宋_GB2312" w:cs="仿宋_GB2312"/>
                <w:sz w:val="24"/>
                <w:szCs w:val="24"/>
                <w:lang w:val="en-US" w:eastAsia="zh-CN"/>
              </w:rPr>
              <w:t>全县</w:t>
            </w:r>
            <w:r>
              <w:rPr>
                <w:rFonts w:hint="eastAsia" w:ascii="仿宋_GB2312" w:hAnsi="仿宋_GB2312" w:eastAsia="仿宋_GB2312" w:cs="仿宋_GB2312"/>
                <w:sz w:val="24"/>
                <w:szCs w:val="24"/>
                <w:lang w:eastAsia="zh-CN"/>
              </w:rPr>
              <w:t>社会公共墓地、殡仪馆、殡仪服务站的抽查检查</w:t>
            </w:r>
          </w:p>
        </w:tc>
        <w:tc>
          <w:tcPr>
            <w:tcW w:w="1980"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一般检查事项</w:t>
            </w:r>
          </w:p>
        </w:tc>
        <w:tc>
          <w:tcPr>
            <w:tcW w:w="2145" w:type="dxa"/>
            <w:vMerge w:val="restart"/>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安全生产工作，是否制造、销售封建迷信殡葬用品，墓穴占地面积是否超标，是否违法从事经营性殡葬服务。</w:t>
            </w: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未被投诉、举报、行政处罚的，前期检查不存在问题的</w:t>
            </w:r>
          </w:p>
        </w:tc>
        <w:tc>
          <w:tcPr>
            <w:tcW w:w="2024"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975" w:type="dxa"/>
            <w:vMerge w:val="continue"/>
            <w:noWrap w:val="0"/>
            <w:vAlign w:val="center"/>
          </w:tcPr>
          <w:p>
            <w:pPr>
              <w:jc w:val="center"/>
              <w:rPr>
                <w:rFonts w:hint="eastAsia" w:ascii="仿宋_GB2312" w:hAnsi="仿宋_GB2312" w:eastAsia="仿宋_GB2312" w:cs="仿宋_GB2312"/>
                <w:sz w:val="24"/>
                <w:szCs w:val="24"/>
                <w:lang w:eastAsia="zh-CN"/>
              </w:rPr>
            </w:pPr>
          </w:p>
        </w:tc>
        <w:tc>
          <w:tcPr>
            <w:tcW w:w="2085" w:type="dxa"/>
            <w:vMerge w:val="continue"/>
            <w:noWrap w:val="0"/>
            <w:vAlign w:val="center"/>
          </w:tcPr>
          <w:p>
            <w:pPr>
              <w:jc w:val="left"/>
              <w:rPr>
                <w:rFonts w:hint="eastAsia" w:ascii="仿宋_GB2312" w:hAnsi="仿宋_GB2312" w:eastAsia="仿宋_GB2312" w:cs="仿宋_GB2312"/>
                <w:sz w:val="24"/>
                <w:szCs w:val="24"/>
                <w:lang w:eastAsia="zh-CN"/>
              </w:rPr>
            </w:pPr>
          </w:p>
        </w:tc>
        <w:tc>
          <w:tcPr>
            <w:tcW w:w="1980" w:type="dxa"/>
            <w:vMerge w:val="continue"/>
            <w:noWrap w:val="0"/>
            <w:vAlign w:val="center"/>
          </w:tcPr>
          <w:p>
            <w:pPr>
              <w:jc w:val="center"/>
              <w:rPr>
                <w:rFonts w:hint="eastAsia" w:ascii="仿宋_GB2312" w:hAnsi="仿宋_GB2312" w:eastAsia="仿宋_GB2312" w:cs="仿宋_GB2312"/>
                <w:sz w:val="24"/>
                <w:szCs w:val="24"/>
                <w:lang w:eastAsia="zh-CN"/>
              </w:rPr>
            </w:pPr>
          </w:p>
        </w:tc>
        <w:tc>
          <w:tcPr>
            <w:tcW w:w="2145" w:type="dxa"/>
            <w:vMerge w:val="continue"/>
            <w:noWrap w:val="0"/>
            <w:vAlign w:val="center"/>
          </w:tcPr>
          <w:p>
            <w:pPr>
              <w:jc w:val="left"/>
              <w:rPr>
                <w:rFonts w:hint="eastAsia" w:ascii="仿宋_GB2312" w:hAnsi="仿宋_GB2312" w:eastAsia="仿宋_GB2312" w:cs="仿宋_GB2312"/>
                <w:sz w:val="24"/>
                <w:szCs w:val="24"/>
                <w:lang w:eastAsia="zh-CN"/>
              </w:rPr>
            </w:pP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被投诉、举报的</w:t>
            </w:r>
          </w:p>
        </w:tc>
        <w:tc>
          <w:tcPr>
            <w:tcW w:w="2024"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975" w:type="dxa"/>
            <w:vMerge w:val="continue"/>
            <w:noWrap w:val="0"/>
            <w:vAlign w:val="center"/>
          </w:tcPr>
          <w:p>
            <w:pPr>
              <w:jc w:val="center"/>
              <w:rPr>
                <w:rFonts w:hint="eastAsia" w:ascii="仿宋_GB2312" w:hAnsi="仿宋_GB2312" w:eastAsia="仿宋_GB2312" w:cs="仿宋_GB2312"/>
                <w:sz w:val="24"/>
                <w:szCs w:val="24"/>
                <w:lang w:eastAsia="zh-CN"/>
              </w:rPr>
            </w:pPr>
          </w:p>
        </w:tc>
        <w:tc>
          <w:tcPr>
            <w:tcW w:w="2085" w:type="dxa"/>
            <w:vMerge w:val="continue"/>
            <w:noWrap w:val="0"/>
            <w:vAlign w:val="center"/>
          </w:tcPr>
          <w:p>
            <w:pPr>
              <w:jc w:val="left"/>
              <w:rPr>
                <w:rFonts w:hint="eastAsia" w:ascii="仿宋_GB2312" w:hAnsi="仿宋_GB2312" w:eastAsia="仿宋_GB2312" w:cs="仿宋_GB2312"/>
                <w:sz w:val="24"/>
                <w:szCs w:val="24"/>
                <w:lang w:eastAsia="zh-CN"/>
              </w:rPr>
            </w:pPr>
          </w:p>
        </w:tc>
        <w:tc>
          <w:tcPr>
            <w:tcW w:w="1980" w:type="dxa"/>
            <w:vMerge w:val="continue"/>
            <w:noWrap w:val="0"/>
            <w:vAlign w:val="center"/>
          </w:tcPr>
          <w:p>
            <w:pPr>
              <w:jc w:val="center"/>
              <w:rPr>
                <w:rFonts w:hint="eastAsia" w:ascii="仿宋_GB2312" w:hAnsi="仿宋_GB2312" w:eastAsia="仿宋_GB2312" w:cs="仿宋_GB2312"/>
                <w:sz w:val="24"/>
                <w:szCs w:val="24"/>
                <w:lang w:eastAsia="zh-CN"/>
              </w:rPr>
            </w:pPr>
          </w:p>
        </w:tc>
        <w:tc>
          <w:tcPr>
            <w:tcW w:w="2145" w:type="dxa"/>
            <w:vMerge w:val="continue"/>
            <w:noWrap w:val="0"/>
            <w:vAlign w:val="center"/>
          </w:tcPr>
          <w:p>
            <w:pPr>
              <w:jc w:val="left"/>
              <w:rPr>
                <w:rFonts w:hint="eastAsia" w:ascii="仿宋_GB2312" w:hAnsi="仿宋_GB2312" w:eastAsia="仿宋_GB2312" w:cs="仿宋_GB2312"/>
                <w:sz w:val="24"/>
                <w:szCs w:val="24"/>
                <w:lang w:eastAsia="zh-CN"/>
              </w:rPr>
            </w:pP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重点检查对象</w:t>
            </w:r>
          </w:p>
        </w:tc>
        <w:tc>
          <w:tcPr>
            <w:tcW w:w="3234" w:type="dxa"/>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多次被投诉举报或社会影响恶劣以及监管部门移交的</w:t>
            </w:r>
          </w:p>
        </w:tc>
        <w:tc>
          <w:tcPr>
            <w:tcW w:w="2024"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75" w:type="dxa"/>
            <w:vMerge w:val="continue"/>
            <w:noWrap w:val="0"/>
            <w:vAlign w:val="top"/>
          </w:tcPr>
          <w:p>
            <w:pPr>
              <w:rPr>
                <w:rFonts w:hint="eastAsia"/>
                <w:vertAlign w:val="baseline"/>
                <w:lang w:eastAsia="zh-CN"/>
              </w:rPr>
            </w:pPr>
          </w:p>
        </w:tc>
        <w:tc>
          <w:tcPr>
            <w:tcW w:w="2085" w:type="dxa"/>
            <w:vMerge w:val="continue"/>
            <w:noWrap w:val="0"/>
            <w:vAlign w:val="top"/>
          </w:tcPr>
          <w:p>
            <w:pPr>
              <w:jc w:val="left"/>
              <w:rPr>
                <w:rFonts w:hint="eastAsia" w:ascii="仿宋_GB2312" w:hAnsi="仿宋_GB2312" w:eastAsia="仿宋_GB2312" w:cs="仿宋_GB2312"/>
                <w:sz w:val="24"/>
                <w:szCs w:val="24"/>
                <w:lang w:eastAsia="zh-CN"/>
              </w:rPr>
            </w:pPr>
          </w:p>
        </w:tc>
        <w:tc>
          <w:tcPr>
            <w:tcW w:w="1980"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重点检查事项</w:t>
            </w:r>
          </w:p>
        </w:tc>
        <w:tc>
          <w:tcPr>
            <w:tcW w:w="2145"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无</w:t>
            </w: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无</w:t>
            </w:r>
          </w:p>
        </w:tc>
        <w:tc>
          <w:tcPr>
            <w:tcW w:w="2024"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975" w:type="dxa"/>
            <w:vMerge w:val="continue"/>
            <w:noWrap w:val="0"/>
            <w:vAlign w:val="top"/>
          </w:tcPr>
          <w:p>
            <w:pPr>
              <w:rPr>
                <w:rFonts w:hint="eastAsia"/>
                <w:vertAlign w:val="baseline"/>
                <w:lang w:eastAsia="zh-CN"/>
              </w:rPr>
            </w:pPr>
          </w:p>
        </w:tc>
        <w:tc>
          <w:tcPr>
            <w:tcW w:w="2085" w:type="dxa"/>
            <w:vMerge w:val="continue"/>
            <w:noWrap w:val="0"/>
            <w:vAlign w:val="top"/>
          </w:tcPr>
          <w:p>
            <w:pPr>
              <w:jc w:val="left"/>
              <w:rPr>
                <w:rFonts w:hint="eastAsia" w:ascii="仿宋_GB2312" w:hAnsi="仿宋_GB2312" w:eastAsia="仿宋_GB2312" w:cs="仿宋_GB2312"/>
                <w:sz w:val="24"/>
                <w:szCs w:val="24"/>
                <w:lang w:eastAsia="zh-CN"/>
              </w:rPr>
            </w:pPr>
          </w:p>
        </w:tc>
        <w:tc>
          <w:tcPr>
            <w:tcW w:w="1980" w:type="dxa"/>
            <w:vMerge w:val="continue"/>
            <w:noWrap w:val="0"/>
            <w:vAlign w:val="top"/>
          </w:tcPr>
          <w:p>
            <w:pPr>
              <w:jc w:val="center"/>
              <w:rPr>
                <w:rFonts w:hint="eastAsia" w:ascii="仿宋_GB2312" w:hAnsi="仿宋_GB2312" w:eastAsia="仿宋_GB2312" w:cs="仿宋_GB2312"/>
                <w:sz w:val="24"/>
                <w:szCs w:val="24"/>
                <w:lang w:eastAsia="zh-CN"/>
              </w:rPr>
            </w:pPr>
          </w:p>
        </w:tc>
        <w:tc>
          <w:tcPr>
            <w:tcW w:w="2145" w:type="dxa"/>
            <w:vMerge w:val="continue"/>
            <w:noWrap w:val="0"/>
            <w:vAlign w:val="top"/>
          </w:tcPr>
          <w:p>
            <w:pPr>
              <w:jc w:val="left"/>
              <w:rPr>
                <w:rFonts w:hint="eastAsia" w:ascii="仿宋_GB2312" w:hAnsi="仿宋_GB2312" w:eastAsia="仿宋_GB2312" w:cs="仿宋_GB2312"/>
                <w:sz w:val="24"/>
                <w:szCs w:val="24"/>
                <w:lang w:eastAsia="zh-CN"/>
              </w:rPr>
            </w:pP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重点检查对象</w:t>
            </w:r>
          </w:p>
        </w:tc>
        <w:tc>
          <w:tcPr>
            <w:tcW w:w="3234"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无</w:t>
            </w:r>
          </w:p>
        </w:tc>
        <w:tc>
          <w:tcPr>
            <w:tcW w:w="2024"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75"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2085" w:type="dxa"/>
            <w:vMerge w:val="restart"/>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对</w:t>
            </w:r>
            <w:r>
              <w:rPr>
                <w:rFonts w:hint="eastAsia" w:ascii="仿宋_GB2312" w:hAnsi="仿宋_GB2312" w:eastAsia="仿宋_GB2312" w:cs="仿宋_GB2312"/>
                <w:sz w:val="24"/>
                <w:szCs w:val="24"/>
                <w:lang w:val="en-US" w:eastAsia="zh-CN"/>
              </w:rPr>
              <w:t>全县</w:t>
            </w:r>
            <w:r>
              <w:rPr>
                <w:rFonts w:hint="eastAsia" w:ascii="仿宋_GB2312" w:hAnsi="仿宋_GB2312" w:eastAsia="仿宋_GB2312" w:cs="仿宋_GB2312"/>
                <w:sz w:val="24"/>
                <w:szCs w:val="24"/>
                <w:lang w:eastAsia="zh-CN"/>
              </w:rPr>
              <w:t>慈善组织的抽查检查</w:t>
            </w:r>
          </w:p>
        </w:tc>
        <w:tc>
          <w:tcPr>
            <w:tcW w:w="1980"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一般检查事项</w:t>
            </w:r>
          </w:p>
        </w:tc>
        <w:tc>
          <w:tcPr>
            <w:tcW w:w="2145" w:type="dxa"/>
            <w:vMerge w:val="restart"/>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检查年度工作报告和财务会计报告；检查年度开展募捐和接受捐赠情况、慈善项目实施情况以及工作人员工资福利情况</w:t>
            </w:r>
          </w:p>
        </w:tc>
        <w:tc>
          <w:tcPr>
            <w:tcW w:w="1725"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left"/>
              <w:rPr>
                <w:rFonts w:hint="eastAsia"/>
                <w:vertAlign w:val="baseline"/>
                <w:lang w:eastAsia="zh-CN"/>
              </w:rPr>
            </w:pPr>
            <w:r>
              <w:rPr>
                <w:rFonts w:hint="eastAsia" w:ascii="仿宋_GB2312" w:hAnsi="仿宋_GB2312" w:eastAsia="仿宋_GB2312" w:cs="仿宋_GB2312"/>
                <w:sz w:val="24"/>
                <w:szCs w:val="24"/>
                <w:lang w:eastAsia="zh-CN"/>
              </w:rPr>
              <w:t>未被投诉、举报、行政处罚的，前期检查不存在问题的</w:t>
            </w:r>
          </w:p>
        </w:tc>
        <w:tc>
          <w:tcPr>
            <w:tcW w:w="202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75" w:type="dxa"/>
            <w:vMerge w:val="continue"/>
            <w:noWrap w:val="0"/>
            <w:vAlign w:val="center"/>
          </w:tcPr>
          <w:p>
            <w:pPr>
              <w:rPr>
                <w:rFonts w:hint="eastAsia" w:ascii="仿宋_GB2312" w:hAnsi="仿宋_GB2312" w:eastAsia="仿宋_GB2312" w:cs="仿宋_GB2312"/>
                <w:sz w:val="24"/>
                <w:szCs w:val="24"/>
                <w:lang w:eastAsia="zh-CN"/>
              </w:rPr>
            </w:pPr>
          </w:p>
        </w:tc>
        <w:tc>
          <w:tcPr>
            <w:tcW w:w="2085" w:type="dxa"/>
            <w:vMerge w:val="continue"/>
            <w:noWrap w:val="0"/>
            <w:vAlign w:val="center"/>
          </w:tcPr>
          <w:p>
            <w:pPr>
              <w:jc w:val="left"/>
              <w:rPr>
                <w:rFonts w:hint="eastAsia" w:ascii="仿宋_GB2312" w:hAnsi="仿宋_GB2312" w:eastAsia="仿宋_GB2312" w:cs="仿宋_GB2312"/>
                <w:sz w:val="24"/>
                <w:szCs w:val="24"/>
                <w:lang w:eastAsia="zh-CN"/>
              </w:rPr>
            </w:pPr>
          </w:p>
        </w:tc>
        <w:tc>
          <w:tcPr>
            <w:tcW w:w="1980" w:type="dxa"/>
            <w:vMerge w:val="continue"/>
            <w:noWrap w:val="0"/>
            <w:vAlign w:val="center"/>
          </w:tcPr>
          <w:p>
            <w:pPr>
              <w:jc w:val="center"/>
              <w:rPr>
                <w:rFonts w:hint="eastAsia" w:ascii="仿宋_GB2312" w:hAnsi="仿宋_GB2312" w:eastAsia="仿宋_GB2312" w:cs="仿宋_GB2312"/>
                <w:sz w:val="24"/>
                <w:szCs w:val="24"/>
                <w:lang w:eastAsia="zh-CN"/>
              </w:rPr>
            </w:pPr>
          </w:p>
        </w:tc>
        <w:tc>
          <w:tcPr>
            <w:tcW w:w="2145" w:type="dxa"/>
            <w:vMerge w:val="continue"/>
            <w:noWrap w:val="0"/>
            <w:vAlign w:val="center"/>
          </w:tcPr>
          <w:p>
            <w:pPr>
              <w:jc w:val="left"/>
              <w:rPr>
                <w:rFonts w:hint="eastAsia" w:ascii="仿宋_GB2312" w:hAnsi="仿宋_GB2312" w:eastAsia="仿宋_GB2312" w:cs="仿宋_GB2312"/>
                <w:sz w:val="24"/>
                <w:szCs w:val="24"/>
                <w:lang w:eastAsia="zh-CN"/>
              </w:rPr>
            </w:pPr>
          </w:p>
        </w:tc>
        <w:tc>
          <w:tcPr>
            <w:tcW w:w="1725"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left"/>
              <w:rPr>
                <w:rFonts w:hint="eastAsia"/>
                <w:vertAlign w:val="baseline"/>
                <w:lang w:eastAsia="zh-CN"/>
              </w:rPr>
            </w:pPr>
            <w:r>
              <w:rPr>
                <w:rFonts w:hint="eastAsia" w:ascii="仿宋_GB2312" w:hAnsi="仿宋_GB2312" w:eastAsia="仿宋_GB2312" w:cs="仿宋_GB2312"/>
                <w:sz w:val="24"/>
                <w:szCs w:val="24"/>
                <w:lang w:eastAsia="zh-CN"/>
              </w:rPr>
              <w:t>被投诉、举报的</w:t>
            </w:r>
          </w:p>
        </w:tc>
        <w:tc>
          <w:tcPr>
            <w:tcW w:w="202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975" w:type="dxa"/>
            <w:vMerge w:val="continue"/>
            <w:noWrap w:val="0"/>
            <w:vAlign w:val="center"/>
          </w:tcPr>
          <w:p>
            <w:pPr>
              <w:rPr>
                <w:rFonts w:hint="eastAsia" w:ascii="仿宋_GB2312" w:hAnsi="仿宋_GB2312" w:eastAsia="仿宋_GB2312" w:cs="仿宋_GB2312"/>
                <w:sz w:val="24"/>
                <w:szCs w:val="24"/>
                <w:lang w:eastAsia="zh-CN"/>
              </w:rPr>
            </w:pPr>
          </w:p>
        </w:tc>
        <w:tc>
          <w:tcPr>
            <w:tcW w:w="2085" w:type="dxa"/>
            <w:vMerge w:val="continue"/>
            <w:noWrap w:val="0"/>
            <w:vAlign w:val="center"/>
          </w:tcPr>
          <w:p>
            <w:pPr>
              <w:jc w:val="left"/>
              <w:rPr>
                <w:rFonts w:hint="eastAsia" w:ascii="仿宋_GB2312" w:hAnsi="仿宋_GB2312" w:eastAsia="仿宋_GB2312" w:cs="仿宋_GB2312"/>
                <w:sz w:val="24"/>
                <w:szCs w:val="24"/>
                <w:lang w:eastAsia="zh-CN"/>
              </w:rPr>
            </w:pPr>
          </w:p>
        </w:tc>
        <w:tc>
          <w:tcPr>
            <w:tcW w:w="1980" w:type="dxa"/>
            <w:vMerge w:val="continue"/>
            <w:noWrap w:val="0"/>
            <w:vAlign w:val="center"/>
          </w:tcPr>
          <w:p>
            <w:pPr>
              <w:jc w:val="center"/>
              <w:rPr>
                <w:rFonts w:hint="eastAsia" w:ascii="仿宋_GB2312" w:hAnsi="仿宋_GB2312" w:eastAsia="仿宋_GB2312" w:cs="仿宋_GB2312"/>
                <w:sz w:val="24"/>
                <w:szCs w:val="24"/>
                <w:lang w:eastAsia="zh-CN"/>
              </w:rPr>
            </w:pPr>
          </w:p>
        </w:tc>
        <w:tc>
          <w:tcPr>
            <w:tcW w:w="2145" w:type="dxa"/>
            <w:vMerge w:val="continue"/>
            <w:noWrap w:val="0"/>
            <w:vAlign w:val="center"/>
          </w:tcPr>
          <w:p>
            <w:pPr>
              <w:jc w:val="left"/>
              <w:rPr>
                <w:rFonts w:hint="eastAsia" w:ascii="仿宋_GB2312" w:hAnsi="仿宋_GB2312" w:eastAsia="仿宋_GB2312" w:cs="仿宋_GB2312"/>
                <w:sz w:val="24"/>
                <w:szCs w:val="24"/>
                <w:lang w:eastAsia="zh-CN"/>
              </w:rPr>
            </w:pPr>
          </w:p>
        </w:tc>
        <w:tc>
          <w:tcPr>
            <w:tcW w:w="1725"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重点检查对象</w:t>
            </w:r>
          </w:p>
        </w:tc>
        <w:tc>
          <w:tcPr>
            <w:tcW w:w="3234" w:type="dxa"/>
            <w:noWrap w:val="0"/>
            <w:vAlign w:val="center"/>
          </w:tcPr>
          <w:p>
            <w:pPr>
              <w:jc w:val="left"/>
              <w:rPr>
                <w:rFonts w:hint="eastAsia"/>
                <w:vertAlign w:val="baseline"/>
                <w:lang w:eastAsia="zh-CN"/>
              </w:rPr>
            </w:pPr>
            <w:r>
              <w:rPr>
                <w:rFonts w:hint="eastAsia" w:ascii="仿宋_GB2312" w:hAnsi="仿宋_GB2312" w:eastAsia="仿宋_GB2312" w:cs="仿宋_GB2312"/>
                <w:sz w:val="24"/>
                <w:szCs w:val="24"/>
                <w:lang w:eastAsia="zh-CN"/>
              </w:rPr>
              <w:t>多次被投诉举报或社会影响恶劣以及监管部门移交的</w:t>
            </w:r>
          </w:p>
        </w:tc>
        <w:tc>
          <w:tcPr>
            <w:tcW w:w="202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75" w:type="dxa"/>
            <w:vMerge w:val="continue"/>
            <w:noWrap w:val="0"/>
            <w:vAlign w:val="top"/>
          </w:tcPr>
          <w:p>
            <w:pPr>
              <w:rPr>
                <w:rFonts w:hint="eastAsia" w:ascii="仿宋_GB2312" w:hAnsi="仿宋_GB2312" w:eastAsia="仿宋_GB2312" w:cs="仿宋_GB2312"/>
                <w:sz w:val="24"/>
                <w:szCs w:val="24"/>
                <w:lang w:eastAsia="zh-CN"/>
              </w:rPr>
            </w:pPr>
          </w:p>
        </w:tc>
        <w:tc>
          <w:tcPr>
            <w:tcW w:w="2085" w:type="dxa"/>
            <w:vMerge w:val="continue"/>
            <w:noWrap w:val="0"/>
            <w:vAlign w:val="top"/>
          </w:tcPr>
          <w:p>
            <w:pPr>
              <w:jc w:val="left"/>
              <w:rPr>
                <w:rFonts w:hint="eastAsia" w:ascii="仿宋_GB2312" w:hAnsi="仿宋_GB2312" w:eastAsia="仿宋_GB2312" w:cs="仿宋_GB2312"/>
                <w:sz w:val="24"/>
                <w:szCs w:val="24"/>
                <w:lang w:eastAsia="zh-CN"/>
              </w:rPr>
            </w:pPr>
          </w:p>
        </w:tc>
        <w:tc>
          <w:tcPr>
            <w:tcW w:w="1980"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重点检查事项</w:t>
            </w:r>
          </w:p>
        </w:tc>
        <w:tc>
          <w:tcPr>
            <w:tcW w:w="2145"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无</w:t>
            </w:r>
          </w:p>
        </w:tc>
        <w:tc>
          <w:tcPr>
            <w:tcW w:w="1725"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无</w:t>
            </w:r>
          </w:p>
        </w:tc>
        <w:tc>
          <w:tcPr>
            <w:tcW w:w="202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5" w:type="dxa"/>
            <w:vMerge w:val="continue"/>
            <w:noWrap w:val="0"/>
            <w:vAlign w:val="top"/>
          </w:tcPr>
          <w:p>
            <w:pPr>
              <w:rPr>
                <w:rFonts w:hint="eastAsia"/>
                <w:vertAlign w:val="baseline"/>
                <w:lang w:eastAsia="zh-CN"/>
              </w:rPr>
            </w:pPr>
          </w:p>
        </w:tc>
        <w:tc>
          <w:tcPr>
            <w:tcW w:w="2085" w:type="dxa"/>
            <w:vMerge w:val="continue"/>
            <w:noWrap w:val="0"/>
            <w:vAlign w:val="top"/>
          </w:tcPr>
          <w:p>
            <w:pPr>
              <w:rPr>
                <w:rFonts w:hint="eastAsia"/>
                <w:vertAlign w:val="baseline"/>
                <w:lang w:eastAsia="zh-CN"/>
              </w:rPr>
            </w:pPr>
          </w:p>
        </w:tc>
        <w:tc>
          <w:tcPr>
            <w:tcW w:w="1980" w:type="dxa"/>
            <w:vMerge w:val="continue"/>
            <w:noWrap w:val="0"/>
            <w:vAlign w:val="top"/>
          </w:tcPr>
          <w:p>
            <w:pPr>
              <w:rPr>
                <w:rFonts w:hint="eastAsia"/>
                <w:vertAlign w:val="baseline"/>
                <w:lang w:eastAsia="zh-CN"/>
              </w:rPr>
            </w:pPr>
          </w:p>
        </w:tc>
        <w:tc>
          <w:tcPr>
            <w:tcW w:w="2145" w:type="dxa"/>
            <w:vMerge w:val="continue"/>
            <w:noWrap w:val="0"/>
            <w:vAlign w:val="top"/>
          </w:tcPr>
          <w:p>
            <w:pPr>
              <w:rPr>
                <w:rFonts w:hint="eastAsia"/>
                <w:vertAlign w:val="baseline"/>
                <w:lang w:eastAsia="zh-CN"/>
              </w:rPr>
            </w:pPr>
          </w:p>
        </w:tc>
        <w:tc>
          <w:tcPr>
            <w:tcW w:w="1725"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重点检查对象</w:t>
            </w:r>
          </w:p>
        </w:tc>
        <w:tc>
          <w:tcPr>
            <w:tcW w:w="323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lang w:eastAsia="zh-CN"/>
              </w:rPr>
              <w:t>无</w:t>
            </w:r>
          </w:p>
        </w:tc>
        <w:tc>
          <w:tcPr>
            <w:tcW w:w="2024" w:type="dxa"/>
            <w:noWrap w:val="0"/>
            <w:vAlign w:val="center"/>
          </w:tcPr>
          <w:p>
            <w:pPr>
              <w:jc w:val="center"/>
              <w:rPr>
                <w:rFonts w:hint="eastAsia"/>
                <w:vertAlign w:val="baseline"/>
                <w:lang w:eastAsia="zh-CN"/>
              </w:rPr>
            </w:pPr>
            <w:r>
              <w:rPr>
                <w:rFonts w:hint="eastAsia" w:ascii="仿宋_GB2312" w:hAnsi="仿宋_GB2312" w:eastAsia="仿宋_GB2312" w:cs="仿宋_GB2312"/>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75" w:type="dxa"/>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序号</w:t>
            </w:r>
          </w:p>
        </w:tc>
        <w:tc>
          <w:tcPr>
            <w:tcW w:w="2085" w:type="dxa"/>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检查事项名称</w:t>
            </w:r>
          </w:p>
        </w:tc>
        <w:tc>
          <w:tcPr>
            <w:tcW w:w="4125" w:type="dxa"/>
            <w:gridSpan w:val="2"/>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检查事项划分</w:t>
            </w:r>
          </w:p>
        </w:tc>
        <w:tc>
          <w:tcPr>
            <w:tcW w:w="4959" w:type="dxa"/>
            <w:gridSpan w:val="2"/>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对象划分</w:t>
            </w:r>
          </w:p>
        </w:tc>
        <w:tc>
          <w:tcPr>
            <w:tcW w:w="2024" w:type="dxa"/>
            <w:noWrap w:val="0"/>
            <w:vAlign w:val="top"/>
          </w:tcPr>
          <w:p>
            <w:pPr>
              <w:jc w:val="center"/>
              <w:rPr>
                <w:rFonts w:hint="eastAsia" w:ascii="方正兰亭黑_GBK" w:hAnsi="方正兰亭黑_GBK" w:eastAsia="方正兰亭黑_GBK" w:cs="方正兰亭黑_GBK"/>
                <w:b w:val="0"/>
                <w:bCs w:val="0"/>
                <w:sz w:val="28"/>
                <w:szCs w:val="28"/>
                <w:vertAlign w:val="baseline"/>
                <w:lang w:eastAsia="zh-CN"/>
              </w:rPr>
            </w:pPr>
            <w:r>
              <w:rPr>
                <w:rFonts w:hint="eastAsia" w:ascii="方正兰亭黑_GBK" w:hAnsi="方正兰亭黑_GBK" w:eastAsia="方正兰亭黑_GBK" w:cs="方正兰亭黑_GBK"/>
                <w:b w:val="0"/>
                <w:bCs w:val="0"/>
                <w:sz w:val="28"/>
                <w:szCs w:val="28"/>
                <w:vertAlign w:val="baseline"/>
                <w:lang w:eastAsia="zh-CN"/>
              </w:rPr>
              <w:t>监管方式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975" w:type="dxa"/>
            <w:vMerge w:val="restart"/>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2085" w:type="dxa"/>
            <w:vMerge w:val="restart"/>
            <w:noWrap w:val="0"/>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对</w:t>
            </w:r>
            <w:r>
              <w:rPr>
                <w:rFonts w:hint="eastAsia" w:ascii="仿宋_GB2312" w:hAnsi="仿宋_GB2312" w:eastAsia="仿宋_GB2312" w:cs="仿宋_GB2312"/>
                <w:sz w:val="24"/>
                <w:szCs w:val="24"/>
                <w:lang w:val="en-US" w:eastAsia="zh-CN"/>
              </w:rPr>
              <w:t>全县</w:t>
            </w:r>
            <w:r>
              <w:rPr>
                <w:rFonts w:hint="eastAsia" w:ascii="仿宋_GB2312" w:hAnsi="仿宋_GB2312" w:eastAsia="仿宋_GB2312" w:cs="仿宋_GB2312"/>
                <w:sz w:val="24"/>
                <w:szCs w:val="24"/>
                <w:lang w:eastAsia="zh-CN"/>
              </w:rPr>
              <w:t>养老机构的抽查检查</w:t>
            </w:r>
          </w:p>
        </w:tc>
        <w:tc>
          <w:tcPr>
            <w:tcW w:w="1980"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一般检查事项</w:t>
            </w:r>
          </w:p>
        </w:tc>
        <w:tc>
          <w:tcPr>
            <w:tcW w:w="2145" w:type="dxa"/>
            <w:vMerge w:val="restart"/>
            <w:noWrap w:val="0"/>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对养老机构经营资质、人员管理、服务质量、过程控制等的检查。</w:t>
            </w: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未被投诉、举报、行政处罚的，前期检查不存在问题的</w:t>
            </w:r>
          </w:p>
        </w:tc>
        <w:tc>
          <w:tcPr>
            <w:tcW w:w="2024"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75" w:type="dxa"/>
            <w:vMerge w:val="continue"/>
            <w:noWrap w:val="0"/>
            <w:vAlign w:val="center"/>
          </w:tcPr>
          <w:p>
            <w:pPr>
              <w:rPr>
                <w:rFonts w:hint="eastAsia" w:ascii="仿宋_GB2312" w:hAnsi="仿宋_GB2312" w:eastAsia="仿宋_GB2312" w:cs="仿宋_GB2312"/>
                <w:sz w:val="24"/>
                <w:szCs w:val="24"/>
                <w:lang w:eastAsia="zh-CN"/>
              </w:rPr>
            </w:pPr>
          </w:p>
        </w:tc>
        <w:tc>
          <w:tcPr>
            <w:tcW w:w="2085" w:type="dxa"/>
            <w:vMerge w:val="continue"/>
            <w:noWrap w:val="0"/>
            <w:vAlign w:val="center"/>
          </w:tcPr>
          <w:p>
            <w:pPr>
              <w:rPr>
                <w:rFonts w:hint="eastAsia" w:ascii="仿宋_GB2312" w:hAnsi="仿宋_GB2312" w:eastAsia="仿宋_GB2312" w:cs="仿宋_GB2312"/>
                <w:sz w:val="24"/>
                <w:szCs w:val="24"/>
                <w:lang w:eastAsia="zh-CN"/>
              </w:rPr>
            </w:pPr>
          </w:p>
        </w:tc>
        <w:tc>
          <w:tcPr>
            <w:tcW w:w="1980" w:type="dxa"/>
            <w:vMerge w:val="continue"/>
            <w:noWrap w:val="0"/>
            <w:vAlign w:val="center"/>
          </w:tcPr>
          <w:p>
            <w:pPr>
              <w:jc w:val="center"/>
              <w:rPr>
                <w:rFonts w:hint="eastAsia" w:ascii="仿宋_GB2312" w:hAnsi="仿宋_GB2312" w:eastAsia="仿宋_GB2312" w:cs="仿宋_GB2312"/>
                <w:sz w:val="24"/>
                <w:szCs w:val="24"/>
                <w:lang w:eastAsia="zh-CN"/>
              </w:rPr>
            </w:pPr>
          </w:p>
        </w:tc>
        <w:tc>
          <w:tcPr>
            <w:tcW w:w="2145" w:type="dxa"/>
            <w:vMerge w:val="continue"/>
            <w:noWrap w:val="0"/>
            <w:vAlign w:val="center"/>
          </w:tcPr>
          <w:p>
            <w:pPr>
              <w:rPr>
                <w:rFonts w:hint="eastAsia" w:ascii="仿宋_GB2312" w:hAnsi="仿宋_GB2312" w:eastAsia="仿宋_GB2312" w:cs="仿宋_GB2312"/>
                <w:sz w:val="24"/>
                <w:szCs w:val="24"/>
                <w:lang w:eastAsia="zh-CN"/>
              </w:rPr>
            </w:pP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被投诉、举报的</w:t>
            </w:r>
          </w:p>
        </w:tc>
        <w:tc>
          <w:tcPr>
            <w:tcW w:w="2024"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75" w:type="dxa"/>
            <w:vMerge w:val="continue"/>
            <w:noWrap w:val="0"/>
            <w:vAlign w:val="center"/>
          </w:tcPr>
          <w:p>
            <w:pPr>
              <w:rPr>
                <w:rFonts w:hint="eastAsia" w:ascii="仿宋_GB2312" w:hAnsi="仿宋_GB2312" w:eastAsia="仿宋_GB2312" w:cs="仿宋_GB2312"/>
                <w:sz w:val="24"/>
                <w:szCs w:val="24"/>
                <w:lang w:eastAsia="zh-CN"/>
              </w:rPr>
            </w:pPr>
          </w:p>
        </w:tc>
        <w:tc>
          <w:tcPr>
            <w:tcW w:w="2085" w:type="dxa"/>
            <w:vMerge w:val="continue"/>
            <w:noWrap w:val="0"/>
            <w:vAlign w:val="center"/>
          </w:tcPr>
          <w:p>
            <w:pPr>
              <w:rPr>
                <w:rFonts w:hint="eastAsia" w:ascii="仿宋_GB2312" w:hAnsi="仿宋_GB2312" w:eastAsia="仿宋_GB2312" w:cs="仿宋_GB2312"/>
                <w:sz w:val="24"/>
                <w:szCs w:val="24"/>
                <w:lang w:eastAsia="zh-CN"/>
              </w:rPr>
            </w:pPr>
          </w:p>
        </w:tc>
        <w:tc>
          <w:tcPr>
            <w:tcW w:w="1980" w:type="dxa"/>
            <w:vMerge w:val="continue"/>
            <w:noWrap w:val="0"/>
            <w:vAlign w:val="center"/>
          </w:tcPr>
          <w:p>
            <w:pPr>
              <w:jc w:val="center"/>
              <w:rPr>
                <w:rFonts w:hint="eastAsia" w:ascii="仿宋_GB2312" w:hAnsi="仿宋_GB2312" w:eastAsia="仿宋_GB2312" w:cs="仿宋_GB2312"/>
                <w:sz w:val="24"/>
                <w:szCs w:val="24"/>
                <w:lang w:eastAsia="zh-CN"/>
              </w:rPr>
            </w:pPr>
          </w:p>
        </w:tc>
        <w:tc>
          <w:tcPr>
            <w:tcW w:w="2145" w:type="dxa"/>
            <w:vMerge w:val="continue"/>
            <w:noWrap w:val="0"/>
            <w:vAlign w:val="center"/>
          </w:tcPr>
          <w:p>
            <w:pPr>
              <w:rPr>
                <w:rFonts w:hint="eastAsia" w:ascii="仿宋_GB2312" w:hAnsi="仿宋_GB2312" w:eastAsia="仿宋_GB2312" w:cs="仿宋_GB2312"/>
                <w:sz w:val="24"/>
                <w:szCs w:val="24"/>
                <w:lang w:eastAsia="zh-CN"/>
              </w:rPr>
            </w:pP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重点检查对象</w:t>
            </w:r>
          </w:p>
        </w:tc>
        <w:tc>
          <w:tcPr>
            <w:tcW w:w="3234" w:type="dxa"/>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多次被投诉举报或社会影响恶劣以及监管部门移交的</w:t>
            </w:r>
          </w:p>
        </w:tc>
        <w:tc>
          <w:tcPr>
            <w:tcW w:w="2024"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定向检查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975" w:type="dxa"/>
            <w:vMerge w:val="continue"/>
            <w:noWrap w:val="0"/>
            <w:vAlign w:val="top"/>
          </w:tcPr>
          <w:p>
            <w:pPr>
              <w:rPr>
                <w:rFonts w:hint="eastAsia" w:ascii="仿宋_GB2312" w:hAnsi="仿宋_GB2312" w:eastAsia="仿宋_GB2312" w:cs="仿宋_GB2312"/>
                <w:sz w:val="24"/>
                <w:szCs w:val="24"/>
                <w:lang w:eastAsia="zh-CN"/>
              </w:rPr>
            </w:pPr>
          </w:p>
        </w:tc>
        <w:tc>
          <w:tcPr>
            <w:tcW w:w="2085" w:type="dxa"/>
            <w:vMerge w:val="continue"/>
            <w:noWrap w:val="0"/>
            <w:vAlign w:val="top"/>
          </w:tcPr>
          <w:p>
            <w:pPr>
              <w:rPr>
                <w:rFonts w:hint="eastAsia" w:ascii="仿宋_GB2312" w:hAnsi="仿宋_GB2312" w:eastAsia="仿宋_GB2312" w:cs="仿宋_GB2312"/>
                <w:sz w:val="24"/>
                <w:szCs w:val="24"/>
                <w:lang w:eastAsia="zh-CN"/>
              </w:rPr>
            </w:pPr>
          </w:p>
        </w:tc>
        <w:tc>
          <w:tcPr>
            <w:tcW w:w="1980" w:type="dxa"/>
            <w:vMerge w:val="restart"/>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重点检查事项</w:t>
            </w:r>
          </w:p>
        </w:tc>
        <w:tc>
          <w:tcPr>
            <w:tcW w:w="2145" w:type="dxa"/>
            <w:vMerge w:val="restart"/>
            <w:noWrap w:val="0"/>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养老机构建筑、特种设备、安全生产工作、食品安全工作</w:t>
            </w:r>
            <w:r>
              <w:rPr>
                <w:rFonts w:hint="eastAsia" w:ascii="仿宋_GB2312" w:hAnsi="仿宋_GB2312" w:eastAsia="仿宋_GB2312" w:cs="仿宋_GB2312"/>
                <w:sz w:val="24"/>
                <w:szCs w:val="24"/>
                <w:lang w:eastAsia="zh-CN"/>
              </w:rPr>
              <w:t>。</w:t>
            </w: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一般检查对象</w:t>
            </w:r>
          </w:p>
        </w:tc>
        <w:tc>
          <w:tcPr>
            <w:tcW w:w="3234" w:type="dxa"/>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未被投诉、举报、行政处罚的，前期检查不存在问题的</w:t>
            </w:r>
          </w:p>
        </w:tc>
        <w:tc>
          <w:tcPr>
            <w:tcW w:w="2024"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lang w:eastAsia="zh-CN"/>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975" w:type="dxa"/>
            <w:vMerge w:val="continue"/>
            <w:noWrap w:val="0"/>
            <w:vAlign w:val="top"/>
          </w:tcPr>
          <w:p>
            <w:pPr>
              <w:rPr>
                <w:rFonts w:hint="eastAsia"/>
                <w:vertAlign w:val="baseline"/>
                <w:lang w:eastAsia="zh-CN"/>
              </w:rPr>
            </w:pPr>
          </w:p>
        </w:tc>
        <w:tc>
          <w:tcPr>
            <w:tcW w:w="2085" w:type="dxa"/>
            <w:vMerge w:val="continue"/>
            <w:noWrap w:val="0"/>
            <w:vAlign w:val="top"/>
          </w:tcPr>
          <w:p>
            <w:pPr>
              <w:jc w:val="left"/>
              <w:rPr>
                <w:rFonts w:hint="eastAsia" w:ascii="仿宋_GB2312" w:hAnsi="仿宋_GB2312" w:eastAsia="仿宋_GB2312" w:cs="仿宋_GB2312"/>
                <w:sz w:val="24"/>
                <w:szCs w:val="24"/>
                <w:lang w:eastAsia="zh-CN"/>
              </w:rPr>
            </w:pPr>
          </w:p>
        </w:tc>
        <w:tc>
          <w:tcPr>
            <w:tcW w:w="1980" w:type="dxa"/>
            <w:vMerge w:val="continue"/>
            <w:noWrap w:val="0"/>
            <w:vAlign w:val="top"/>
          </w:tcPr>
          <w:p>
            <w:pPr>
              <w:jc w:val="center"/>
              <w:rPr>
                <w:rFonts w:hint="eastAsia" w:ascii="仿宋_GB2312" w:hAnsi="仿宋_GB2312" w:eastAsia="仿宋_GB2312" w:cs="仿宋_GB2312"/>
                <w:sz w:val="24"/>
                <w:szCs w:val="24"/>
                <w:lang w:eastAsia="zh-CN"/>
              </w:rPr>
            </w:pPr>
          </w:p>
        </w:tc>
        <w:tc>
          <w:tcPr>
            <w:tcW w:w="2145" w:type="dxa"/>
            <w:vMerge w:val="continue"/>
            <w:noWrap w:val="0"/>
            <w:vAlign w:val="top"/>
          </w:tcPr>
          <w:p>
            <w:pPr>
              <w:jc w:val="left"/>
              <w:rPr>
                <w:rFonts w:hint="eastAsia" w:ascii="仿宋_GB2312" w:hAnsi="仿宋_GB2312" w:eastAsia="仿宋_GB2312" w:cs="仿宋_GB2312"/>
                <w:sz w:val="24"/>
                <w:szCs w:val="24"/>
                <w:lang w:eastAsia="zh-CN"/>
              </w:rPr>
            </w:pPr>
          </w:p>
        </w:tc>
        <w:tc>
          <w:tcPr>
            <w:tcW w:w="172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重点检查对象</w:t>
            </w:r>
          </w:p>
        </w:tc>
        <w:tc>
          <w:tcPr>
            <w:tcW w:w="3234" w:type="dxa"/>
            <w:noWrap w:val="0"/>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被投诉举报或社会影响恶劣以及监管部门移交的</w:t>
            </w:r>
          </w:p>
        </w:tc>
        <w:tc>
          <w:tcPr>
            <w:tcW w:w="2024"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lang w:eastAsia="zh-CN"/>
              </w:rPr>
              <w:t>定向检查</w:t>
            </w:r>
          </w:p>
        </w:tc>
      </w:tr>
    </w:tbl>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sectPr>
          <w:pgSz w:w="16838" w:h="11906" w:orient="landscape"/>
          <w:pgMar w:top="1800" w:right="1440" w:bottom="1800" w:left="1440" w:header="851" w:footer="992" w:gutter="0"/>
          <w:cols w:space="425" w:num="1"/>
          <w:docGrid w:type="lines" w:linePitch="312" w:charSpace="0"/>
        </w:sectPr>
      </w:pPr>
    </w:p>
    <w:p>
      <w:pPr>
        <w:pStyle w:val="4"/>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十二、剑阁县民政局不予和免予、从轻和减轻、从重处罚情形</w:t>
      </w:r>
    </w:p>
    <w:p>
      <w:pPr>
        <w:keepNext w:val="0"/>
        <w:keepLines w:val="0"/>
        <w:pageBreakBefore w:val="0"/>
        <w:numPr>
          <w:ilvl w:val="0"/>
          <w:numId w:val="0"/>
        </w:numPr>
        <w:kinsoku/>
        <w:wordWrap/>
        <w:overflowPunct/>
        <w:topLinePunct w:val="0"/>
        <w:autoSpaceDE/>
        <w:autoSpaceDN/>
        <w:bidi w:val="0"/>
        <w:adjustRightInd/>
        <w:snapToGrid/>
        <w:spacing w:line="576" w:lineRule="exact"/>
        <w:jc w:val="center"/>
        <w:textAlignment w:val="auto"/>
        <w:rPr>
          <w:rFonts w:hint="eastAsia" w:ascii="方正兰亭黑_GBK" w:hAnsi="方正兰亭黑_GBK" w:eastAsia="方正兰亭黑_GBK" w:cs="方正兰亭黑_GBK"/>
          <w:sz w:val="32"/>
          <w:szCs w:val="32"/>
          <w:lang w:eastAsia="zh-CN"/>
        </w:rPr>
      </w:pPr>
      <w:r>
        <w:rPr>
          <w:rFonts w:hint="eastAsia" w:ascii="方正兰亭黑_GBK" w:hAnsi="方正兰亭黑_GBK" w:eastAsia="方正兰亭黑_GBK" w:cs="方正兰亭黑_GBK"/>
          <w:sz w:val="32"/>
          <w:szCs w:val="32"/>
          <w:lang w:eastAsia="zh-CN"/>
        </w:rPr>
        <w:t>剑阁县民政局不予和免予处罚情形</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（一）违法行为人年龄不满14周岁的；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（二）精神病人在不能辨认或者不能控制自己行为时有违法行为的；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（三）违法行为轻微并及时纠正，没有造成危害后果的；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（四）违法行为超过法定追究时效的；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（五）其他依法不予行政处罚的。</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兰亭黑_GBK" w:hAnsi="方正兰亭黑_GBK" w:eastAsia="方正兰亭黑_GBK" w:cs="方正兰亭黑_GBK"/>
          <w:sz w:val="32"/>
          <w:szCs w:val="32"/>
          <w:vertAlign w:val="baseline"/>
          <w:lang w:eastAsia="zh-CN"/>
        </w:rPr>
      </w:pPr>
      <w:r>
        <w:rPr>
          <w:rFonts w:hint="eastAsia" w:ascii="方正兰亭黑_GBK" w:hAnsi="方正兰亭黑_GBK" w:eastAsia="方正兰亭黑_GBK" w:cs="方正兰亭黑_GBK"/>
          <w:sz w:val="32"/>
          <w:szCs w:val="32"/>
          <w:lang w:eastAsia="zh-CN"/>
        </w:rPr>
        <w:t>剑阁县民政局从轻和减轻处罚情形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违法行为人年满14周岁不满18周岁的；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受他人胁迫、诱骗实施违法行为的；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（三）涉案财物或者违法所得较少的；</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（四）主动消除或者减轻违法行为危害后果的；</w:t>
      </w:r>
    </w:p>
    <w:p>
      <w:pPr>
        <w:ind w:left="632" w:hanging="640" w:hangingChars="200"/>
        <w:jc w:val="left"/>
        <w:rPr>
          <w:rFonts w:hint="eastAsia"/>
          <w:sz w:val="32"/>
          <w:szCs w:val="32"/>
          <w:lang w:eastAsia="zh-CN"/>
        </w:rPr>
      </w:pPr>
      <w:r>
        <w:rPr>
          <w:rFonts w:hint="eastAsia" w:ascii="仿宋_GB2312" w:hAnsi="仿宋_GB2312" w:eastAsia="仿宋_GB2312" w:cs="仿宋_GB2312"/>
          <w:sz w:val="32"/>
          <w:szCs w:val="32"/>
        </w:rPr>
        <w:t>（五）配合行政执法部门查处违法行为有立功表现的；</w:t>
      </w:r>
    </w:p>
    <w:p>
      <w:pPr>
        <w:keepNext w:val="0"/>
        <w:keepLines w:val="0"/>
        <w:pageBreakBefore w:val="0"/>
        <w:widowControl w:val="0"/>
        <w:tabs>
          <w:tab w:val="left" w:pos="1386"/>
          <w:tab w:val="center" w:pos="4213"/>
        </w:tabs>
        <w:kinsoku/>
        <w:wordWrap/>
        <w:overflowPunct/>
        <w:topLinePunct w:val="0"/>
        <w:autoSpaceDE/>
        <w:autoSpaceDN/>
        <w:bidi w:val="0"/>
        <w:adjustRightInd/>
        <w:snapToGrid/>
        <w:spacing w:line="576" w:lineRule="exact"/>
        <w:jc w:val="center"/>
        <w:textAlignment w:val="auto"/>
        <w:rPr>
          <w:rFonts w:hint="eastAsia" w:ascii="方正兰亭黑_GBK" w:hAnsi="方正兰亭黑_GBK" w:eastAsia="方正兰亭黑_GBK" w:cs="方正兰亭黑_GBK"/>
          <w:sz w:val="32"/>
          <w:szCs w:val="32"/>
          <w:lang w:eastAsia="zh-CN"/>
        </w:rPr>
      </w:pPr>
      <w:r>
        <w:rPr>
          <w:rFonts w:hint="eastAsia" w:ascii="方正兰亭黑_GBK" w:hAnsi="方正兰亭黑_GBK" w:eastAsia="方正兰亭黑_GBK" w:cs="方正兰亭黑_GBK"/>
          <w:sz w:val="32"/>
          <w:szCs w:val="32"/>
          <w:lang w:eastAsia="zh-CN"/>
        </w:rPr>
        <w:t>剑阁县民政局从重处罚情形</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（一）隐匿、销毁违法证据的；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（二）妨碍执法人员查处违法行为、暴力抗法等尚未构成犯罪的；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（三）不听劝阻，继续实施违法行为的；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（四）涉及人身健康、生命安全、公共安全、社会稳定、环境保护、经济秩序等违法情节恶劣，造成危害后果的；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（五）胁迫、诱骗他人或者教唆未成年人实施违法行为的；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（六）共同实施违法行为中起主要作用的；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（七）多次实施违法行为，屡教不改的；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（八）在发生突发公共事件时实施违法行为的；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（九）对举报人、证人打击报复的；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eastAsia="仿宋_GB2312"/>
          <w:sz w:val="32"/>
          <w:szCs w:val="32"/>
          <w:lang w:val="en-US" w:eastAsia="zh-CN"/>
        </w:rPr>
      </w:pPr>
      <w:r>
        <w:rPr>
          <w:rFonts w:hint="eastAsia" w:ascii="仿宋_GB2312" w:hAnsi="仿宋_GB2312" w:eastAsia="仿宋_GB2312" w:cs="仿宋_GB2312"/>
          <w:sz w:val="32"/>
          <w:szCs w:val="32"/>
        </w:rPr>
        <w:t>（十）其他故意违法的，或者依法应当给予从重处罚的。</w:t>
      </w:r>
    </w:p>
    <w:p>
      <w:pPr>
        <w:pStyle w:val="2"/>
        <w:rPr>
          <w:rFonts w:hint="eastAsia"/>
          <w:sz w:val="32"/>
          <w:szCs w:val="32"/>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兰亭黑_GBK">
    <w:altName w:val="微软雅黑"/>
    <w:panose1 w:val="02000000000000000000"/>
    <w:charset w:val="86"/>
    <w:family w:val="auto"/>
    <w:pitch w:val="default"/>
    <w:sig w:usb0="00000000" w:usb1="00000000" w:usb2="0008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CEBD82"/>
    <w:multiLevelType w:val="singleLevel"/>
    <w:tmpl w:val="D1CEBD82"/>
    <w:lvl w:ilvl="0" w:tentative="0">
      <w:start w:val="2"/>
      <w:numFmt w:val="decimal"/>
      <w:lvlText w:val="%1."/>
      <w:lvlJc w:val="left"/>
      <w:pPr>
        <w:tabs>
          <w:tab w:val="left" w:pos="312"/>
        </w:tabs>
      </w:pPr>
    </w:lvl>
  </w:abstractNum>
  <w:abstractNum w:abstractNumId="1">
    <w:nsid w:val="054BA54D"/>
    <w:multiLevelType w:val="singleLevel"/>
    <w:tmpl w:val="054BA54D"/>
    <w:lvl w:ilvl="0" w:tentative="0">
      <w:start w:val="11"/>
      <w:numFmt w:val="chineseCounting"/>
      <w:suff w:val="nothing"/>
      <w:lvlText w:val="%1、"/>
      <w:lvlJc w:val="left"/>
      <w:rPr>
        <w:rFonts w:hint="eastAsia"/>
      </w:rPr>
    </w:lvl>
  </w:abstractNum>
  <w:abstractNum w:abstractNumId="2">
    <w:nsid w:val="7B6DC015"/>
    <w:multiLevelType w:val="singleLevel"/>
    <w:tmpl w:val="7B6DC015"/>
    <w:lvl w:ilvl="0" w:tentative="0">
      <w:start w:val="7"/>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5BE10A51"/>
    <w:rsid w:val="047C3540"/>
    <w:rsid w:val="132F5289"/>
    <w:rsid w:val="2D124ED2"/>
    <w:rsid w:val="48774994"/>
    <w:rsid w:val="4AA816E6"/>
    <w:rsid w:val="4F07014C"/>
    <w:rsid w:val="5514500E"/>
    <w:rsid w:val="5BE10A51"/>
    <w:rsid w:val="691D4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Salutation"/>
    <w:basedOn w:val="1"/>
    <w:next w:val="1"/>
    <w:qFormat/>
    <w:uiPriority w:val="99"/>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0"/>
    <w:pPr>
      <w:ind w:firstLine="200" w:firstLineChars="200"/>
    </w:pPr>
    <w:rPr>
      <w:rFonts w:ascii="Calibri" w:hAnsi="Calibri" w:eastAsia="宋体" w:cs="Times New Roman"/>
      <w:szCs w:val="22"/>
      <w:lang w:bidi="ar-SA"/>
    </w:rPr>
  </w:style>
  <w:style w:type="character" w:customStyle="1" w:styleId="10">
    <w:name w:val="font31"/>
    <w:basedOn w:val="8"/>
    <w:qFormat/>
    <w:uiPriority w:val="0"/>
    <w:rPr>
      <w:rFonts w:ascii="Arial" w:hAnsi="Arial" w:cs="Arial"/>
      <w:b/>
      <w:color w:val="000000"/>
      <w:sz w:val="28"/>
      <w:szCs w:val="28"/>
      <w:u w:val="none"/>
    </w:rPr>
  </w:style>
  <w:style w:type="character" w:customStyle="1" w:styleId="11">
    <w:name w:val="font11"/>
    <w:basedOn w:val="8"/>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9009</Words>
  <Characters>9641</Characters>
  <Lines>0</Lines>
  <Paragraphs>0</Paragraphs>
  <TotalTime>5</TotalTime>
  <ScaleCrop>false</ScaleCrop>
  <LinksUpToDate>false</LinksUpToDate>
  <CharactersWithSpaces>9756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2023-06-29T07:05:00Z</dcterms:created>
  <dc:creator>绿鹅</dc:creator>
  <cp:lastModifiedBy>沉淀</cp:lastModifiedBy>
  <cp:lastPrinted>2023-06-29T07:12:00Z</cp:lastPrinted>
  <dcterms:modified xsi:type="dcterms:W3CDTF">2023-07-19T08:01:51Z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F2F6E949CCC84605A94CAEB9A6B6ED9D_13</vt:lpwstr>
  </property>
</Properties>
</file>