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小标宋简体"/>
          <w:b/>
          <w:bCs/>
          <w:sz w:val="44"/>
          <w:szCs w:val="44"/>
        </w:rPr>
      </w:pPr>
    </w:p>
    <w:p>
      <w:pPr>
        <w:jc w:val="center"/>
        <w:rPr>
          <w:rFonts w:hint="eastAsia" w:ascii="CESI小标宋-GB13000" w:hAnsi="CESI小标宋-GB13000" w:eastAsia="CESI小标宋-GB13000" w:cs="CESI小标宋-GB13000"/>
          <w:b/>
          <w:bCs/>
          <w:sz w:val="44"/>
          <w:szCs w:val="44"/>
        </w:rPr>
      </w:pPr>
      <w:r>
        <w:rPr>
          <w:rFonts w:hint="eastAsia" w:ascii="CESI小标宋-GB13000" w:hAnsi="CESI小标宋-GB13000" w:eastAsia="CESI小标宋-GB13000" w:cs="CESI小标宋-GB13000"/>
          <w:b/>
          <w:bCs/>
          <w:sz w:val="44"/>
          <w:szCs w:val="44"/>
          <w:lang w:eastAsia="zh-CN"/>
        </w:rPr>
        <w:t>剑阁</w:t>
      </w:r>
      <w:r>
        <w:rPr>
          <w:rFonts w:hint="eastAsia" w:ascii="CESI小标宋-GB13000" w:hAnsi="CESI小标宋-GB13000" w:eastAsia="CESI小标宋-GB13000" w:cs="CESI小标宋-GB13000"/>
          <w:b/>
          <w:bCs/>
          <w:sz w:val="44"/>
          <w:szCs w:val="44"/>
        </w:rPr>
        <w:t>县人民防空办公室</w:t>
      </w:r>
    </w:p>
    <w:p>
      <w:pPr>
        <w:jc w:val="center"/>
        <w:rPr>
          <w:rFonts w:ascii="黑体" w:hAnsi="黑体" w:eastAsia="黑体" w:cs="Times New Roman"/>
          <w:b/>
          <w:bCs/>
          <w:sz w:val="44"/>
          <w:szCs w:val="44"/>
        </w:rPr>
      </w:pPr>
      <w:bookmarkStart w:id="0" w:name="_GoBack"/>
      <w:bookmarkEnd w:id="0"/>
      <w:r>
        <w:rPr>
          <w:rFonts w:hint="eastAsia" w:ascii="CESI小标宋-GB13000" w:hAnsi="CESI小标宋-GB13000" w:eastAsia="CESI小标宋-GB13000" w:cs="CESI小标宋-GB13000"/>
          <w:b/>
          <w:bCs/>
          <w:sz w:val="44"/>
          <w:szCs w:val="44"/>
        </w:rPr>
        <w:t>行政执法内容集中公示</w:t>
      </w:r>
    </w:p>
    <w:p>
      <w:pPr>
        <w:rPr>
          <w:rFonts w:ascii="黑体" w:hAnsi="黑体" w:eastAsia="黑体" w:cs="Times New Roman"/>
          <w:sz w:val="32"/>
          <w:szCs w:val="32"/>
        </w:rPr>
      </w:pP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一、剑阁县人民防空办公室行政执法主体</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行政执法主体1个：</w:t>
      </w:r>
      <w:r>
        <w:rPr>
          <w:rFonts w:hint="eastAsia" w:ascii="仿宋_GB2312" w:hAnsi="仿宋_GB2312" w:eastAsia="仿宋_GB2312" w:cs="仿宋_GB2312"/>
          <w:sz w:val="32"/>
          <w:szCs w:val="32"/>
        </w:rPr>
        <w:t>剑阁县人民防空办公室    地址:四川省广元市剑阁县</w:t>
      </w:r>
      <w:r>
        <w:rPr>
          <w:rFonts w:hint="eastAsia" w:ascii="仿宋_GB2312" w:hAnsi="仿宋_GB2312" w:eastAsia="仿宋_GB2312" w:cs="仿宋_GB2312"/>
          <w:sz w:val="32"/>
          <w:szCs w:val="32"/>
          <w:lang w:eastAsia="zh-CN"/>
        </w:rPr>
        <w:t>剑门关大道北段</w:t>
      </w:r>
      <w:r>
        <w:rPr>
          <w:rFonts w:hint="eastAsia" w:ascii="仿宋_GB2312" w:hAnsi="仿宋_GB2312" w:eastAsia="仿宋_GB2312" w:cs="仿宋_GB2312"/>
          <w:sz w:val="32"/>
          <w:szCs w:val="32"/>
          <w:lang w:val="en-US" w:eastAsia="zh-CN"/>
        </w:rPr>
        <w:t>389号</w:t>
      </w:r>
      <w:r>
        <w:rPr>
          <w:rFonts w:hint="eastAsia" w:ascii="仿宋_GB2312" w:hAnsi="仿宋_GB2312" w:eastAsia="仿宋_GB2312" w:cs="仿宋_GB2312"/>
          <w:sz w:val="32"/>
          <w:szCs w:val="32"/>
        </w:rPr>
        <w:t xml:space="preserve">  邮编:628317   电话0839-6601613    传真:0839-6601613</w:t>
      </w:r>
    </w:p>
    <w:p>
      <w:pPr>
        <w:spacing w:line="60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行政执法机构设置1个：</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行政执法股室：业务股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编制全县人民防空工程建设总体规划；承担人民防空工程的维护管理工作；指导城市建设、基本建设和城市开发利用地下空间贯彻人民防空要求并对执行情况进行监督检查；负责人防工程建设、管理和开发利用，承办报废人防工程的审核手续；负责贯彻人防工程的战术技术标准；组织修建人民防空指挥工程、公用的人员掩蔽工程和疏散干道工程；会同有关部门抓好人防工程计划、设计、施工、质量、竣工验收等工作；负责人防工程专业技术人员的培训和科研成果的交流、推广、应用以及专用防护设备的技术管理；拟订平战结合的政策、规章；承办有关行政审批事项。</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股室负责人：祁学强</w:t>
      </w:r>
      <w:r>
        <w:rPr>
          <w:rFonts w:hint="eastAsia" w:ascii="仿宋_GB2312" w:hAnsi="仿宋_GB2312" w:eastAsia="仿宋_GB2312" w:cs="仿宋_GB2312"/>
          <w:sz w:val="32"/>
          <w:szCs w:val="32"/>
          <w:lang w:val="en-US" w:eastAsia="zh-CN"/>
        </w:rPr>
        <w:t xml:space="preserve">         联系电话：0839-6601613</w:t>
      </w:r>
    </w:p>
    <w:p>
      <w:pPr>
        <w:ind w:firstLine="707" w:firstLineChars="221"/>
        <w:rPr>
          <w:rFonts w:ascii="黑体" w:hAnsi="黑体" w:eastAsia="黑体" w:cs="Times New Roman"/>
          <w:sz w:val="32"/>
          <w:szCs w:val="32"/>
        </w:rPr>
      </w:pPr>
      <w:r>
        <w:rPr>
          <w:rFonts w:hint="eastAsia" w:ascii="黑体" w:hAnsi="黑体" w:eastAsia="黑体" w:cs="黑体"/>
          <w:sz w:val="32"/>
          <w:szCs w:val="32"/>
        </w:rPr>
        <w:t>二、剑阁县人民防空办公室政执法人员清单</w:t>
      </w:r>
    </w:p>
    <w:tbl>
      <w:tblPr>
        <w:tblStyle w:val="9"/>
        <w:tblpPr w:leftFromText="180" w:rightFromText="180" w:vertAnchor="text" w:horzAnchor="page" w:tblpX="1765" w:tblpY="356"/>
        <w:tblOverlap w:val="never"/>
        <w:tblW w:w="8638" w:type="dxa"/>
        <w:tblInd w:w="0" w:type="dxa"/>
        <w:tblLayout w:type="fixed"/>
        <w:tblCellMar>
          <w:top w:w="0" w:type="dxa"/>
          <w:left w:w="108" w:type="dxa"/>
          <w:bottom w:w="0" w:type="dxa"/>
          <w:right w:w="108" w:type="dxa"/>
        </w:tblCellMar>
      </w:tblPr>
      <w:tblGrid>
        <w:gridCol w:w="1752"/>
        <w:gridCol w:w="2643"/>
        <w:gridCol w:w="4243"/>
      </w:tblGrid>
      <w:tr>
        <w:tblPrEx>
          <w:tblCellMar>
            <w:top w:w="0" w:type="dxa"/>
            <w:left w:w="108" w:type="dxa"/>
            <w:bottom w:w="0" w:type="dxa"/>
            <w:right w:w="108" w:type="dxa"/>
          </w:tblCellMar>
        </w:tblPrEx>
        <w:trPr>
          <w:trHeight w:val="402" w:hRule="atLeast"/>
          <w:tblHeader/>
        </w:trPr>
        <w:tc>
          <w:tcPr>
            <w:tcW w:w="175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6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42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证件编号</w:t>
            </w:r>
          </w:p>
        </w:tc>
      </w:tr>
      <w:tr>
        <w:tblPrEx>
          <w:tblCellMar>
            <w:top w:w="0" w:type="dxa"/>
            <w:left w:w="108" w:type="dxa"/>
            <w:bottom w:w="0" w:type="dxa"/>
            <w:right w:w="108" w:type="dxa"/>
          </w:tblCellMar>
        </w:tblPrEx>
        <w:trPr>
          <w:trHeight w:val="402"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6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祁学强</w:t>
            </w:r>
          </w:p>
        </w:tc>
        <w:tc>
          <w:tcPr>
            <w:tcW w:w="42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23070380022</w:t>
            </w:r>
          </w:p>
        </w:tc>
      </w:tr>
      <w:tr>
        <w:tblPrEx>
          <w:tblCellMar>
            <w:top w:w="0" w:type="dxa"/>
            <w:left w:w="108" w:type="dxa"/>
            <w:bottom w:w="0" w:type="dxa"/>
            <w:right w:w="108" w:type="dxa"/>
          </w:tblCellMar>
        </w:tblPrEx>
        <w:trPr>
          <w:trHeight w:val="402" w:hRule="atLeast"/>
        </w:trPr>
        <w:tc>
          <w:tcPr>
            <w:tcW w:w="175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6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侯玉强</w:t>
            </w:r>
          </w:p>
        </w:tc>
        <w:tc>
          <w:tcPr>
            <w:tcW w:w="4243" w:type="dxa"/>
            <w:tcBorders>
              <w:top w:val="single" w:color="auto" w:sz="4" w:space="0"/>
              <w:left w:val="nil"/>
              <w:bottom w:val="single" w:color="auto" w:sz="4" w:space="0"/>
              <w:right w:val="single" w:color="auto" w:sz="4" w:space="0"/>
            </w:tcBorders>
            <w:vAlign w:val="center"/>
          </w:tcPr>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23070380025</w:t>
            </w:r>
          </w:p>
        </w:tc>
      </w:tr>
    </w:tbl>
    <w:p>
      <w:pPr>
        <w:ind w:firstLine="640" w:firstLineChars="200"/>
        <w:rPr>
          <w:rFonts w:ascii="黑体" w:hAnsi="黑体" w:eastAsia="黑体" w:cs="Times New Roman"/>
          <w:sz w:val="32"/>
          <w:szCs w:val="32"/>
        </w:rPr>
      </w:pPr>
      <w:r>
        <w:rPr>
          <w:rFonts w:hint="eastAsia" w:ascii="黑体" w:hAnsi="黑体" w:eastAsia="黑体" w:cs="黑体"/>
          <w:sz w:val="32"/>
          <w:szCs w:val="32"/>
        </w:rPr>
        <w:t>三、剑阁县人民防空办公室行政执法权力、责任清单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四川政务服务网、剑阁县人民政府网（含行政执法权力及责任</w:t>
      </w:r>
      <w:r>
        <w:rPr>
          <w:rFonts w:hint="eastAsia" w:ascii="仿宋_GB2312" w:hAnsi="仿宋_GB2312" w:eastAsia="仿宋_GB2312" w:cs="仿宋_GB2312"/>
          <w:sz w:val="32"/>
          <w:szCs w:val="32"/>
          <w:lang w:eastAsia="zh-CN"/>
        </w:rPr>
        <w:t>清单、</w:t>
      </w:r>
      <w:r>
        <w:rPr>
          <w:rFonts w:hint="eastAsia" w:ascii="仿宋_GB2312" w:hAnsi="仿宋_GB2312" w:eastAsia="仿宋_GB2312" w:cs="仿宋_GB2312"/>
          <w:sz w:val="32"/>
          <w:szCs w:val="32"/>
        </w:rPr>
        <w:t>流程图、</w:t>
      </w:r>
      <w:r>
        <w:rPr>
          <w:rFonts w:hint="eastAsia" w:ascii="仿宋_GB2312" w:hAnsi="仿宋_GB2312" w:eastAsia="仿宋_GB2312" w:cs="仿宋_GB2312"/>
          <w:sz w:val="32"/>
          <w:szCs w:val="32"/>
          <w:lang w:eastAsia="zh-CN"/>
        </w:rPr>
        <w:t>行政执法依据、“双随机、一公开”抽查事项清单、行政执法人员信息、行政执法救济渠道</w:t>
      </w:r>
      <w:r>
        <w:rPr>
          <w:rFonts w:hint="eastAsia" w:ascii="仿宋_GB2312" w:hAnsi="仿宋_GB2312" w:eastAsia="仿宋_GB2312" w:cs="仿宋_GB2312"/>
          <w:sz w:val="32"/>
          <w:szCs w:val="32"/>
        </w:rPr>
        <w:t xml:space="preserve">） </w:t>
      </w:r>
    </w:p>
    <w:p>
      <w:pPr>
        <w:spacing w:line="600" w:lineRule="exact"/>
        <w:ind w:firstLine="640" w:firstLineChars="200"/>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"http://gysjgx.sczwfw.gov.cn/app/qixianShop/11100?areaId=1985&amp;areaCode=510823000000"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http://www.cnjg.gov.cn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 w:eastAsia="zh-CN"/>
        </w:rPr>
        <w:t>new/detail/202</w:t>
      </w:r>
      <w:r>
        <w:rPr>
          <w:rFonts w:hint="eastAsia" w:ascii="仿宋_GB2312" w:hAnsi="仿宋_GB2312" w:eastAsia="仿宋_GB2312" w:cs="仿宋_GB2312"/>
          <w:sz w:val="32"/>
          <w:szCs w:val="32"/>
          <w:lang w:val="en-US" w:eastAsia="zh-CN"/>
        </w:rPr>
        <w:t>30303111510267</w:t>
      </w:r>
      <w:r>
        <w:rPr>
          <w:rFonts w:hint="default" w:ascii="仿宋_GB2312" w:hAnsi="仿宋_GB2312" w:eastAsia="仿宋_GB2312" w:cs="仿宋_GB2312"/>
          <w:sz w:val="32"/>
          <w:szCs w:val="32"/>
          <w:lang w:val="en" w:eastAsia="zh-CN"/>
        </w:rPr>
        <w:t>.html</w:t>
      </w:r>
    </w:p>
    <w:p>
      <w:pPr>
        <w:spacing w:line="60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fldChar w:fldCharType="end"/>
      </w:r>
      <w:r>
        <w:rPr>
          <w:rFonts w:hint="default"/>
          <w:lang w:val="en"/>
        </w:rPr>
        <w:t xml:space="preserve"> </w:t>
      </w:r>
      <w:r>
        <w:rPr>
          <w:rFonts w:hint="eastAsia" w:ascii="黑体" w:hAnsi="黑体" w:eastAsia="黑体" w:cs="黑体"/>
          <w:sz w:val="32"/>
          <w:szCs w:val="32"/>
        </w:rPr>
        <w:t>四、剑阁县人民防空办公室重大行政执法责任清单（共2项）</w:t>
      </w:r>
    </w:p>
    <w:p>
      <w:pPr>
        <w:spacing w:line="576"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重大行政许可</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应建防空地下室的民用建筑项目报建</w:t>
      </w:r>
      <w:r>
        <w:rPr>
          <w:rFonts w:hint="eastAsia" w:ascii="仿宋_GB2312" w:eastAsia="仿宋_GB2312"/>
          <w:sz w:val="32"/>
          <w:szCs w:val="32"/>
          <w:lang w:eastAsia="zh-CN"/>
        </w:rPr>
        <w:t>审批</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拆除人</w:t>
      </w:r>
      <w:r>
        <w:rPr>
          <w:rFonts w:hint="eastAsia" w:ascii="仿宋_GB2312" w:eastAsia="仿宋_GB2312"/>
          <w:sz w:val="32"/>
          <w:szCs w:val="32"/>
          <w:lang w:eastAsia="zh-CN"/>
        </w:rPr>
        <w:t>民</w:t>
      </w:r>
      <w:r>
        <w:rPr>
          <w:rFonts w:hint="eastAsia" w:ascii="仿宋_GB2312" w:eastAsia="仿宋_GB2312"/>
          <w:sz w:val="32"/>
          <w:szCs w:val="32"/>
        </w:rPr>
        <w:t>防</w:t>
      </w:r>
      <w:r>
        <w:rPr>
          <w:rFonts w:hint="eastAsia" w:ascii="仿宋_GB2312" w:eastAsia="仿宋_GB2312"/>
          <w:sz w:val="32"/>
          <w:szCs w:val="32"/>
          <w:lang w:eastAsia="zh-CN"/>
        </w:rPr>
        <w:t>空</w:t>
      </w:r>
      <w:r>
        <w:rPr>
          <w:rFonts w:hint="eastAsia" w:ascii="仿宋_GB2312" w:eastAsia="仿宋_GB2312"/>
          <w:sz w:val="32"/>
          <w:szCs w:val="32"/>
        </w:rPr>
        <w:t>工程</w:t>
      </w:r>
      <w:r>
        <w:rPr>
          <w:rFonts w:hint="eastAsia" w:ascii="仿宋_GB2312" w:eastAsia="仿宋_GB2312"/>
          <w:sz w:val="32"/>
          <w:szCs w:val="32"/>
          <w:lang w:eastAsia="zh-CN"/>
        </w:rPr>
        <w:t>审批</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法律法规规章和规范性文件规定以及行政机关认定的其他重大行政许可事项。</w:t>
      </w:r>
    </w:p>
    <w:p>
      <w:pPr>
        <w:spacing w:line="576" w:lineRule="exact"/>
        <w:ind w:firstLine="800" w:firstLineChars="25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重大行政处罚</w:t>
      </w:r>
    </w:p>
    <w:p>
      <w:pPr>
        <w:autoSpaceDN w:val="0"/>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 对城市新建民用建筑不修建防空地下室的处罚；</w:t>
      </w:r>
    </w:p>
    <w:p>
      <w:pPr>
        <w:autoSpaceDN w:val="0"/>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ascii="仿宋_GB2312" w:eastAsia="仿宋_GB2312"/>
          <w:bCs/>
          <w:sz w:val="32"/>
          <w:szCs w:val="32"/>
        </w:rPr>
        <w:t>对危害人民防空安全行为的处罚</w:t>
      </w:r>
      <w:r>
        <w:rPr>
          <w:rFonts w:hint="eastAsia" w:ascii="仿宋_GB2312" w:eastAsia="仿宋_GB2312"/>
          <w:sz w:val="32"/>
          <w:szCs w:val="32"/>
        </w:rPr>
        <w:t>。</w:t>
      </w:r>
    </w:p>
    <w:p>
      <w:pPr>
        <w:autoSpaceDN w:val="0"/>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五、剑阁县人民防空办公室行政执法（监督信息）救济渠道、行政执法责任制</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（一）依法享有的权利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（二）救济途径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行政复议</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属地复议机关：剑阁县人民政府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复议办案机关</w:t>
      </w:r>
      <w:r>
        <w:rPr>
          <w:rFonts w:hint="eastAsia" w:ascii="仿宋_GB2312" w:hAnsi="仿宋_GB2312" w:eastAsia="仿宋_GB2312" w:cs="仿宋_GB2312"/>
          <w:sz w:val="32"/>
          <w:szCs w:val="32"/>
        </w:rPr>
        <w:t xml:space="preserve">：1、剑阁县司法局行政复议与应诉股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地址：剑阁县下寺镇隆庆街2号（剑阁县司法局二楼）</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电话：0839-5208080</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行政诉讼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部门名称</w:t>
      </w:r>
      <w:r>
        <w:rPr>
          <w:rFonts w:hint="eastAsia" w:ascii="仿宋_GB2312" w:hAnsi="仿宋_GB2312" w:eastAsia="仿宋_GB2312" w:cs="仿宋_GB2312"/>
          <w:sz w:val="32"/>
          <w:szCs w:val="32"/>
        </w:rPr>
        <w:t xml:space="preserve">： 剑阁县人民法院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地址：剑阁县下寺镇剑阁县剑门关大道北段502号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 xml:space="preserve">电话：0839-5208429  </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（三）对行政执法的监督投诉举报的方式、途径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单位：剑阁县司法局   地址：剑阁县司法局行政执法协调监督股（司法局二楼） 电话：0839-5208080</w:t>
      </w:r>
    </w:p>
    <w:p>
      <w:pPr>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行政执法责任制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《国务院办公厅关于推行行政执法责任制的若干意见》（国办发[2005]37号）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《四川省人民政府办公厅关于深化行政执法责任制的实施意见》(川办发[2005]36号)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《四川省落实行政执法责任制全面推进依法行政考核办法》(川府法[2005]24号)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四川省行政执法监督条例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行政机关公务员处分条例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事业单位工作人员处分暂行规定</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黑体"/>
          <w:sz w:val="32"/>
          <w:szCs w:val="32"/>
        </w:rPr>
        <w:t>六、剑阁县人民防空办公室行政执法自由裁量标准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四川省人民防空行政处罚自由裁量权的实施标准</w:t>
      </w:r>
      <w:r>
        <w:rPr>
          <w:rFonts w:hint="eastAsia" w:ascii="仿宋_GB2312" w:hAnsi="仿宋_GB2312" w:eastAsia="仿宋_GB2312" w:cs="仿宋_GB2312"/>
          <w:sz w:val="32"/>
          <w:szCs w:val="32"/>
          <w:lang w:eastAsia="zh-CN"/>
        </w:rPr>
        <w:t>》四川省人民防空办公室公布</w:t>
      </w:r>
      <w:r>
        <w:rPr>
          <w:rFonts w:hint="eastAsia" w:ascii="仿宋_GB2312" w:hAnsi="仿宋_GB2312" w:eastAsia="仿宋_GB2312" w:cs="仿宋_GB2312"/>
          <w:sz w:val="32"/>
          <w:szCs w:val="32"/>
          <w:lang w:val="en-US" w:eastAsia="zh-CN"/>
        </w:rPr>
        <w:t xml:space="preserve">   2014年12月</w:t>
      </w:r>
    </w:p>
    <w:p>
      <w:pPr>
        <w:ind w:firstLine="566" w:firstLineChars="177"/>
        <w:rPr>
          <w:rFonts w:ascii="黑体" w:hAnsi="黑体" w:eastAsia="黑体" w:cs="Times New Roman"/>
          <w:b w:val="0"/>
          <w:bCs w:val="0"/>
          <w:sz w:val="32"/>
          <w:szCs w:val="32"/>
        </w:rPr>
      </w:pPr>
      <w:r>
        <w:rPr>
          <w:rFonts w:hint="eastAsia" w:ascii="黑体" w:hAnsi="黑体" w:eastAsia="黑体" w:cs="黑体"/>
          <w:b w:val="0"/>
          <w:bCs w:val="0"/>
          <w:sz w:val="32"/>
          <w:szCs w:val="32"/>
        </w:rPr>
        <w:t>七、剑阁县人民防空办公室随机抽查事项清单、市场主体库（检查对象名录库）、</w:t>
      </w:r>
      <w:r>
        <w:rPr>
          <w:rFonts w:ascii="黑体" w:hAnsi="黑体" w:eastAsia="黑体" w:cs="黑体"/>
          <w:b w:val="0"/>
          <w:bCs w:val="0"/>
          <w:sz w:val="32"/>
          <w:szCs w:val="32"/>
        </w:rPr>
        <w:t>202</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年抽查计划</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县人民防空办公室随机抽查检查事项清单</w:t>
      </w:r>
    </w:p>
    <w:tbl>
      <w:tblPr>
        <w:tblStyle w:val="9"/>
        <w:tblpPr w:leftFromText="180" w:rightFromText="180" w:vertAnchor="text" w:horzAnchor="page" w:tblpX="1610" w:tblpY="60"/>
        <w:tblOverlap w:val="never"/>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55"/>
        <w:gridCol w:w="810"/>
        <w:gridCol w:w="2355"/>
        <w:gridCol w:w="237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660" w:type="dxa"/>
            <w:vAlign w:val="center"/>
          </w:tcPr>
          <w:p>
            <w:pPr>
              <w:jc w:val="both"/>
              <w:rPr>
                <w:rFonts w:hint="eastAsia" w:ascii="仿宋" w:hAnsi="仿宋" w:eastAsia="仿宋" w:cs="宋体"/>
                <w:sz w:val="21"/>
                <w:szCs w:val="21"/>
                <w:lang w:eastAsia="zh-CN"/>
              </w:rPr>
            </w:pPr>
            <w:r>
              <w:rPr>
                <w:rFonts w:hint="eastAsia" w:ascii="仿宋" w:hAnsi="仿宋" w:eastAsia="仿宋" w:cs="宋体"/>
                <w:sz w:val="21"/>
                <w:szCs w:val="21"/>
                <w:lang w:eastAsia="zh-CN"/>
              </w:rPr>
              <w:t>序号</w:t>
            </w:r>
          </w:p>
        </w:tc>
        <w:tc>
          <w:tcPr>
            <w:tcW w:w="1155" w:type="dxa"/>
            <w:vAlign w:val="center"/>
          </w:tcPr>
          <w:p>
            <w:pPr>
              <w:rPr>
                <w:rFonts w:hint="eastAsia" w:ascii="仿宋" w:hAnsi="仿宋" w:eastAsia="仿宋" w:cs="宋体"/>
                <w:sz w:val="21"/>
                <w:szCs w:val="21"/>
              </w:rPr>
            </w:pPr>
            <w:r>
              <w:rPr>
                <w:rFonts w:hint="eastAsia" w:ascii="仿宋" w:hAnsi="仿宋" w:eastAsia="仿宋" w:cs="宋体"/>
                <w:sz w:val="21"/>
                <w:szCs w:val="21"/>
              </w:rPr>
              <w:t>抽查事项</w:t>
            </w:r>
          </w:p>
          <w:p>
            <w:pPr>
              <w:rPr>
                <w:rFonts w:hint="eastAsia" w:ascii="仿宋" w:hAnsi="仿宋" w:eastAsia="仿宋" w:cs="宋体"/>
                <w:sz w:val="21"/>
                <w:szCs w:val="21"/>
              </w:rPr>
            </w:pPr>
            <w:r>
              <w:rPr>
                <w:rFonts w:hint="eastAsia" w:ascii="仿宋" w:hAnsi="仿宋" w:eastAsia="仿宋" w:cs="宋体"/>
                <w:sz w:val="21"/>
                <w:szCs w:val="21"/>
              </w:rPr>
              <w:t>名    称</w:t>
            </w:r>
          </w:p>
        </w:tc>
        <w:tc>
          <w:tcPr>
            <w:tcW w:w="810" w:type="dxa"/>
            <w:vAlign w:val="center"/>
          </w:tcPr>
          <w:p>
            <w:pPr>
              <w:rPr>
                <w:rFonts w:hint="eastAsia" w:ascii="仿宋" w:hAnsi="仿宋" w:eastAsia="仿宋" w:cs="宋体"/>
                <w:sz w:val="21"/>
                <w:szCs w:val="21"/>
              </w:rPr>
            </w:pPr>
            <w:r>
              <w:rPr>
                <w:rFonts w:hint="eastAsia" w:ascii="仿宋" w:hAnsi="仿宋" w:eastAsia="仿宋" w:cs="宋体"/>
                <w:sz w:val="21"/>
                <w:szCs w:val="21"/>
              </w:rPr>
              <w:t>检查主体</w:t>
            </w:r>
          </w:p>
        </w:tc>
        <w:tc>
          <w:tcPr>
            <w:tcW w:w="2355" w:type="dxa"/>
            <w:vAlign w:val="center"/>
          </w:tcPr>
          <w:p>
            <w:pPr>
              <w:ind w:firstLine="420" w:firstLineChars="200"/>
              <w:rPr>
                <w:rFonts w:hint="eastAsia" w:ascii="仿宋" w:hAnsi="仿宋" w:eastAsia="仿宋" w:cs="宋体"/>
                <w:sz w:val="21"/>
                <w:szCs w:val="21"/>
              </w:rPr>
            </w:pPr>
            <w:r>
              <w:rPr>
                <w:rFonts w:hint="eastAsia" w:ascii="仿宋" w:hAnsi="仿宋" w:eastAsia="仿宋" w:cs="宋体"/>
                <w:sz w:val="21"/>
                <w:szCs w:val="21"/>
              </w:rPr>
              <w:t>检查依据</w:t>
            </w:r>
          </w:p>
        </w:tc>
        <w:tc>
          <w:tcPr>
            <w:tcW w:w="2373" w:type="dxa"/>
            <w:vAlign w:val="center"/>
          </w:tcPr>
          <w:p>
            <w:pPr>
              <w:ind w:firstLine="420" w:firstLineChars="200"/>
              <w:rPr>
                <w:rFonts w:hint="eastAsia" w:ascii="仿宋" w:hAnsi="仿宋" w:eastAsia="仿宋" w:cs="宋体"/>
                <w:sz w:val="21"/>
                <w:szCs w:val="21"/>
              </w:rPr>
            </w:pPr>
            <w:r>
              <w:rPr>
                <w:rFonts w:hint="eastAsia" w:ascii="仿宋" w:hAnsi="仿宋" w:eastAsia="仿宋" w:cs="宋体"/>
                <w:sz w:val="21"/>
                <w:szCs w:val="21"/>
              </w:rPr>
              <w:t>检查对象</w:t>
            </w:r>
          </w:p>
        </w:tc>
        <w:tc>
          <w:tcPr>
            <w:tcW w:w="1500" w:type="dxa"/>
            <w:vAlign w:val="center"/>
          </w:tcPr>
          <w:p>
            <w:pPr>
              <w:ind w:firstLine="420" w:firstLineChars="200"/>
              <w:rPr>
                <w:rFonts w:hint="eastAsia" w:ascii="仿宋" w:hAnsi="仿宋" w:eastAsia="仿宋" w:cs="宋体"/>
                <w:sz w:val="21"/>
                <w:szCs w:val="21"/>
              </w:rPr>
            </w:pPr>
            <w:r>
              <w:rPr>
                <w:rFonts w:hint="eastAsia" w:ascii="仿宋" w:hAnsi="仿宋" w:eastAsia="仿宋" w:cs="宋体"/>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660" w:type="dxa"/>
            <w:vAlign w:val="center"/>
          </w:tcPr>
          <w:p>
            <w:pPr>
              <w:jc w:val="center"/>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1</w:t>
            </w:r>
          </w:p>
        </w:tc>
        <w:tc>
          <w:tcPr>
            <w:tcW w:w="1155" w:type="dxa"/>
            <w:vAlign w:val="center"/>
          </w:tcPr>
          <w:p>
            <w:pPr>
              <w:rPr>
                <w:rFonts w:hint="eastAsia" w:ascii="仿宋" w:hAnsi="仿宋" w:eastAsia="仿宋" w:cs="宋体"/>
                <w:sz w:val="21"/>
                <w:szCs w:val="21"/>
              </w:rPr>
            </w:pPr>
            <w:r>
              <w:rPr>
                <w:rFonts w:hint="eastAsia" w:ascii="仿宋" w:hAnsi="仿宋" w:eastAsia="仿宋" w:cs="宋体"/>
                <w:sz w:val="21"/>
                <w:szCs w:val="21"/>
              </w:rPr>
              <w:t>对城市和经济目标的人民防空建设进行监督检查</w:t>
            </w:r>
          </w:p>
        </w:tc>
        <w:tc>
          <w:tcPr>
            <w:tcW w:w="810" w:type="dxa"/>
            <w:vAlign w:val="center"/>
          </w:tcPr>
          <w:p>
            <w:pPr>
              <w:rPr>
                <w:rFonts w:hint="eastAsia" w:ascii="仿宋" w:hAnsi="仿宋" w:eastAsia="仿宋" w:cs="宋体"/>
                <w:sz w:val="21"/>
                <w:szCs w:val="21"/>
              </w:rPr>
            </w:pPr>
            <w:r>
              <w:rPr>
                <w:rFonts w:hint="eastAsia" w:ascii="仿宋" w:hAnsi="仿宋" w:eastAsia="仿宋" w:cs="宋体"/>
                <w:sz w:val="21"/>
                <w:szCs w:val="21"/>
              </w:rPr>
              <w:t>县人防办</w:t>
            </w:r>
          </w:p>
        </w:tc>
        <w:tc>
          <w:tcPr>
            <w:tcW w:w="2355" w:type="dxa"/>
            <w:vAlign w:val="center"/>
          </w:tcPr>
          <w:p>
            <w:pPr>
              <w:rPr>
                <w:rFonts w:hint="eastAsia" w:ascii="仿宋" w:hAnsi="仿宋" w:eastAsia="仿宋" w:cs="宋体"/>
                <w:sz w:val="21"/>
                <w:szCs w:val="21"/>
              </w:rPr>
            </w:pPr>
            <w:r>
              <w:rPr>
                <w:rFonts w:hint="eastAsia" w:ascii="仿宋" w:hAnsi="仿宋" w:eastAsia="仿宋" w:cs="宋体"/>
                <w:sz w:val="21"/>
                <w:szCs w:val="21"/>
              </w:rPr>
              <w:t>《中华人民共和国人民防空法》第17条、 《 四川省＜中华人民共和国人民防空法＞实施办法》第9条</w:t>
            </w:r>
          </w:p>
        </w:tc>
        <w:tc>
          <w:tcPr>
            <w:tcW w:w="2373" w:type="dxa"/>
            <w:vAlign w:val="center"/>
          </w:tcPr>
          <w:p>
            <w:pPr>
              <w:rPr>
                <w:rFonts w:hint="eastAsia" w:ascii="仿宋" w:hAnsi="仿宋" w:eastAsia="仿宋" w:cs="宋体"/>
                <w:sz w:val="21"/>
                <w:szCs w:val="21"/>
              </w:rPr>
            </w:pPr>
            <w:r>
              <w:rPr>
                <w:rFonts w:hint="eastAsia" w:ascii="仿宋" w:hAnsi="仿宋" w:eastAsia="仿宋" w:cs="宋体"/>
                <w:sz w:val="21"/>
                <w:szCs w:val="21"/>
              </w:rPr>
              <w:t>水电站、粮食储备库、广电、燃气、电力、通讯等单位</w:t>
            </w:r>
          </w:p>
        </w:tc>
        <w:tc>
          <w:tcPr>
            <w:tcW w:w="1500" w:type="dxa"/>
            <w:vAlign w:val="center"/>
          </w:tcPr>
          <w:p>
            <w:pPr>
              <w:rPr>
                <w:rFonts w:hint="eastAsia" w:ascii="仿宋" w:hAnsi="仿宋" w:eastAsia="仿宋" w:cs="宋体"/>
                <w:sz w:val="21"/>
                <w:szCs w:val="21"/>
              </w:rPr>
            </w:pPr>
            <w:r>
              <w:rPr>
                <w:rFonts w:hint="eastAsia" w:ascii="仿宋" w:hAnsi="仿宋" w:eastAsia="仿宋" w:cs="宋体"/>
                <w:sz w:val="21"/>
                <w:szCs w:val="21"/>
              </w:rPr>
              <w:t>民用建筑项目、经济目标的报批资料</w:t>
            </w:r>
            <w:r>
              <w:rPr>
                <w:rFonts w:hint="eastAsia" w:ascii="仿宋" w:hAnsi="仿宋" w:eastAsia="仿宋" w:cs="宋体"/>
                <w:sz w:val="21"/>
                <w:szCs w:val="21"/>
                <w:lang w:eastAsia="zh-CN"/>
              </w:rPr>
              <w:t>：</w:t>
            </w:r>
            <w:r>
              <w:rPr>
                <w:rFonts w:hint="eastAsia" w:ascii="仿宋" w:hAnsi="仿宋" w:eastAsia="仿宋" w:cs="宋体"/>
                <w:sz w:val="21"/>
                <w:szCs w:val="21"/>
              </w:rPr>
              <w:t>建筑实体</w:t>
            </w:r>
            <w:r>
              <w:rPr>
                <w:rFonts w:hint="eastAsia" w:ascii="仿宋" w:hAnsi="仿宋" w:eastAsia="仿宋" w:cs="宋体"/>
                <w:sz w:val="21"/>
                <w:szCs w:val="21"/>
                <w:lang w:val="en-US" w:eastAsia="zh-CN"/>
              </w:rPr>
              <w:t>防空防护预案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660" w:type="dxa"/>
            <w:vAlign w:val="center"/>
          </w:tcPr>
          <w:p>
            <w:pPr>
              <w:jc w:val="center"/>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2</w:t>
            </w:r>
          </w:p>
        </w:tc>
        <w:tc>
          <w:tcPr>
            <w:tcW w:w="1155" w:type="dxa"/>
            <w:vAlign w:val="center"/>
          </w:tcPr>
          <w:p>
            <w:pPr>
              <w:rPr>
                <w:rFonts w:hint="eastAsia" w:ascii="仿宋" w:hAnsi="仿宋" w:eastAsia="仿宋" w:cs="宋体"/>
                <w:sz w:val="21"/>
                <w:szCs w:val="21"/>
              </w:rPr>
            </w:pPr>
            <w:r>
              <w:rPr>
                <w:rFonts w:hint="eastAsia" w:ascii="仿宋" w:hAnsi="仿宋" w:eastAsia="仿宋" w:cs="宋体"/>
                <w:sz w:val="21"/>
                <w:szCs w:val="21"/>
              </w:rPr>
              <w:t>对人民防空工程维护管理进行监督检查</w:t>
            </w:r>
          </w:p>
        </w:tc>
        <w:tc>
          <w:tcPr>
            <w:tcW w:w="810" w:type="dxa"/>
            <w:vAlign w:val="center"/>
          </w:tcPr>
          <w:p>
            <w:pPr>
              <w:rPr>
                <w:rFonts w:hint="eastAsia" w:ascii="仿宋" w:hAnsi="仿宋" w:eastAsia="仿宋" w:cs="宋体"/>
                <w:sz w:val="21"/>
                <w:szCs w:val="21"/>
              </w:rPr>
            </w:pPr>
            <w:r>
              <w:rPr>
                <w:rFonts w:hint="eastAsia" w:ascii="仿宋" w:hAnsi="仿宋" w:eastAsia="仿宋" w:cs="宋体"/>
                <w:sz w:val="21"/>
                <w:szCs w:val="21"/>
              </w:rPr>
              <w:t>县人防办</w:t>
            </w:r>
          </w:p>
        </w:tc>
        <w:tc>
          <w:tcPr>
            <w:tcW w:w="2355" w:type="dxa"/>
            <w:vAlign w:val="center"/>
          </w:tcPr>
          <w:p>
            <w:pPr>
              <w:rPr>
                <w:rFonts w:hint="eastAsia" w:ascii="仿宋" w:hAnsi="仿宋" w:eastAsia="仿宋" w:cs="宋体"/>
                <w:sz w:val="21"/>
                <w:szCs w:val="21"/>
              </w:rPr>
            </w:pPr>
            <w:r>
              <w:rPr>
                <w:rFonts w:hint="eastAsia" w:ascii="仿宋" w:hAnsi="仿宋" w:eastAsia="仿宋" w:cs="宋体"/>
                <w:sz w:val="21"/>
                <w:szCs w:val="21"/>
              </w:rPr>
              <w:t>《中华人民共和国人民防空法》第19条、第25条</w:t>
            </w:r>
          </w:p>
        </w:tc>
        <w:tc>
          <w:tcPr>
            <w:tcW w:w="2373" w:type="dxa"/>
            <w:vAlign w:val="center"/>
          </w:tcPr>
          <w:p>
            <w:pPr>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防护设备厂家、人防工程</w:t>
            </w:r>
          </w:p>
          <w:p>
            <w:pPr>
              <w:rPr>
                <w:rFonts w:hint="eastAsia" w:ascii="仿宋" w:hAnsi="仿宋" w:eastAsia="仿宋" w:cs="宋体"/>
                <w:sz w:val="21"/>
                <w:szCs w:val="21"/>
              </w:rPr>
            </w:pPr>
          </w:p>
        </w:tc>
        <w:tc>
          <w:tcPr>
            <w:tcW w:w="1500" w:type="dxa"/>
            <w:vAlign w:val="center"/>
          </w:tcPr>
          <w:p>
            <w:pPr>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防护设备厂家资质审查、建筑主体隐蔽工程质量监督；公共、单位工程，疏散干道的维护管理使用的隶属和使用单位</w:t>
            </w:r>
          </w:p>
          <w:p>
            <w:pPr>
              <w:rPr>
                <w:rFonts w:hint="eastAsia" w:ascii="仿宋" w:hAnsi="仿宋" w:eastAsia="仿宋" w:cs="宋体"/>
                <w:sz w:val="21"/>
                <w:szCs w:val="21"/>
              </w:rPr>
            </w:pPr>
          </w:p>
        </w:tc>
      </w:tr>
    </w:tbl>
    <w:p>
      <w:pPr>
        <w:rPr>
          <w:rFonts w:hint="eastAsia" w:ascii="仿宋" w:hAnsi="仿宋" w:eastAsia="仿宋" w:cs="宋体"/>
          <w:sz w:val="32"/>
          <w:szCs w:val="32"/>
        </w:rPr>
      </w:pPr>
    </w:p>
    <w:p>
      <w:pPr>
        <w:pStyle w:val="2"/>
        <w:rPr>
          <w:rFonts w:hint="eastAsia"/>
        </w:rPr>
      </w:pP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随机抽查市场主体名录库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目前无竣工验收的人防工程，市场主体名录库未建立</w:t>
      </w:r>
      <w:r>
        <w:rPr>
          <w:rFonts w:hint="eastAsia" w:ascii="仿宋_GB2312" w:hAnsi="仿宋_GB2312" w:eastAsia="仿宋_GB2312" w:cs="仿宋_GB2312"/>
          <w:sz w:val="32"/>
          <w:szCs w:val="32"/>
        </w:rPr>
        <w:t>。</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年双随机抽查计划</w:t>
      </w:r>
    </w:p>
    <w:tbl>
      <w:tblPr>
        <w:tblStyle w:val="9"/>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70"/>
        <w:gridCol w:w="1583"/>
        <w:gridCol w:w="1010"/>
        <w:gridCol w:w="1040"/>
        <w:gridCol w:w="814"/>
        <w:gridCol w:w="256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06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检查对象</w:t>
            </w:r>
          </w:p>
        </w:tc>
        <w:tc>
          <w:tcPr>
            <w:tcW w:w="157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检查依据</w:t>
            </w:r>
          </w:p>
        </w:tc>
        <w:tc>
          <w:tcPr>
            <w:tcW w:w="100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执行股室</w:t>
            </w:r>
          </w:p>
        </w:tc>
        <w:tc>
          <w:tcPr>
            <w:tcW w:w="103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检查比例</w:t>
            </w:r>
          </w:p>
        </w:tc>
        <w:tc>
          <w:tcPr>
            <w:tcW w:w="81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检查频次</w:t>
            </w:r>
          </w:p>
        </w:tc>
        <w:tc>
          <w:tcPr>
            <w:tcW w:w="255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初步检查时间</w:t>
            </w:r>
          </w:p>
        </w:tc>
        <w:tc>
          <w:tcPr>
            <w:tcW w:w="84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06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在建人防工程工程施工质量和安全管理措施的落实情况进行监督检查</w:t>
            </w:r>
          </w:p>
        </w:tc>
        <w:tc>
          <w:tcPr>
            <w:tcW w:w="157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《中华人民共和国人民防空法》第23条</w:t>
            </w:r>
          </w:p>
          <w:p>
            <w:pPr>
              <w:jc w:val="center"/>
              <w:rPr>
                <w:rFonts w:hint="eastAsia" w:ascii="仿宋" w:hAnsi="仿宋" w:eastAsia="仿宋" w:cs="宋体"/>
                <w:sz w:val="21"/>
                <w:szCs w:val="21"/>
              </w:rPr>
            </w:pPr>
          </w:p>
        </w:tc>
        <w:tc>
          <w:tcPr>
            <w:tcW w:w="100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业务股</w:t>
            </w:r>
          </w:p>
        </w:tc>
        <w:tc>
          <w:tcPr>
            <w:tcW w:w="103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40%</w:t>
            </w:r>
          </w:p>
        </w:tc>
        <w:tc>
          <w:tcPr>
            <w:tcW w:w="81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1</w:t>
            </w:r>
          </w:p>
        </w:tc>
        <w:tc>
          <w:tcPr>
            <w:tcW w:w="255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2023.8-2023.12</w:t>
            </w:r>
          </w:p>
        </w:tc>
        <w:tc>
          <w:tcPr>
            <w:tcW w:w="840" w:type="dxa"/>
            <w:noWrap w:val="0"/>
            <w:vAlign w:val="center"/>
          </w:tcPr>
          <w:p>
            <w:pPr>
              <w:jc w:val="center"/>
              <w:rPr>
                <w:rFonts w:hint="eastAsia"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06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对人民防空工程维护管理进行监督检查</w:t>
            </w:r>
          </w:p>
        </w:tc>
        <w:tc>
          <w:tcPr>
            <w:tcW w:w="157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《中华人民共和国人民防空法》第19条、第25条</w:t>
            </w:r>
          </w:p>
          <w:p>
            <w:pPr>
              <w:jc w:val="center"/>
              <w:rPr>
                <w:rFonts w:hint="eastAsia" w:ascii="仿宋" w:hAnsi="仿宋" w:eastAsia="仿宋" w:cs="宋体"/>
                <w:sz w:val="21"/>
                <w:szCs w:val="21"/>
              </w:rPr>
            </w:pPr>
          </w:p>
        </w:tc>
        <w:tc>
          <w:tcPr>
            <w:tcW w:w="1005" w:type="dxa"/>
            <w:noWrap w:val="0"/>
            <w:vAlign w:val="center"/>
          </w:tcPr>
          <w:p>
            <w:pPr>
              <w:jc w:val="center"/>
              <w:rPr>
                <w:rFonts w:hint="eastAsia" w:ascii="仿宋" w:hAnsi="仿宋" w:eastAsia="仿宋" w:cs="宋体"/>
                <w:sz w:val="21"/>
                <w:szCs w:val="21"/>
                <w:lang w:eastAsia="zh-CN"/>
              </w:rPr>
            </w:pPr>
            <w:r>
              <w:rPr>
                <w:rFonts w:hint="eastAsia" w:ascii="仿宋" w:hAnsi="仿宋" w:eastAsia="仿宋" w:cs="宋体"/>
                <w:sz w:val="21"/>
                <w:szCs w:val="21"/>
                <w:lang w:eastAsia="zh-CN"/>
              </w:rPr>
              <w:t>业务股</w:t>
            </w:r>
          </w:p>
        </w:tc>
        <w:tc>
          <w:tcPr>
            <w:tcW w:w="1035"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0</w:t>
            </w:r>
          </w:p>
        </w:tc>
        <w:tc>
          <w:tcPr>
            <w:tcW w:w="810" w:type="dxa"/>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0</w:t>
            </w:r>
          </w:p>
        </w:tc>
        <w:tc>
          <w:tcPr>
            <w:tcW w:w="2550" w:type="dxa"/>
            <w:noWrap w:val="0"/>
            <w:vAlign w:val="center"/>
          </w:tcPr>
          <w:p>
            <w:pPr>
              <w:jc w:val="center"/>
              <w:rPr>
                <w:rFonts w:hint="eastAsia" w:ascii="仿宋" w:hAnsi="仿宋" w:eastAsia="仿宋" w:cs="宋体"/>
                <w:sz w:val="21"/>
                <w:szCs w:val="21"/>
              </w:rPr>
            </w:pPr>
          </w:p>
        </w:tc>
        <w:tc>
          <w:tcPr>
            <w:tcW w:w="840" w:type="dxa"/>
            <w:noWrap w:val="0"/>
            <w:vAlign w:val="center"/>
          </w:tcPr>
          <w:p>
            <w:pPr>
              <w:jc w:val="center"/>
              <w:rPr>
                <w:rFonts w:hint="eastAsia" w:ascii="仿宋" w:hAnsi="仿宋" w:eastAsia="仿宋" w:cs="宋体"/>
                <w:sz w:val="21"/>
                <w:szCs w:val="21"/>
              </w:rPr>
            </w:pP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八、剑阁县人民防空办公室行政执法文书样式、行政执法案卷评查制度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执行行政执法文书标准(四川省地方标DB51/T-2020)、《广元市司法局关于印发行政执法案卷评查标准的通知》（广司发〔2022〕16号）。</w:t>
      </w:r>
    </w:p>
    <w:p>
      <w:pPr>
        <w:ind w:firstLine="566" w:firstLineChars="177"/>
        <w:rPr>
          <w:rFonts w:hint="eastAsia" w:ascii="黑体" w:hAnsi="黑体" w:eastAsia="黑体" w:cs="黑体"/>
          <w:sz w:val="32"/>
          <w:szCs w:val="32"/>
        </w:rPr>
      </w:pPr>
      <w:r>
        <w:rPr>
          <w:rFonts w:hint="eastAsia" w:ascii="黑体" w:hAnsi="黑体" w:eastAsia="黑体" w:cs="黑体"/>
          <w:sz w:val="32"/>
          <w:szCs w:val="32"/>
        </w:rPr>
        <w:t>九、</w:t>
      </w:r>
      <w:r>
        <w:rPr>
          <w:rFonts w:hint="eastAsia" w:ascii="黑体" w:hAnsi="黑体" w:eastAsia="黑体" w:cs="黑体"/>
          <w:sz w:val="32"/>
          <w:szCs w:val="32"/>
          <w:lang w:eastAsia="zh-CN"/>
        </w:rPr>
        <w:t>剑阁</w:t>
      </w:r>
      <w:r>
        <w:rPr>
          <w:rFonts w:hint="eastAsia" w:ascii="黑体" w:hAnsi="黑体" w:eastAsia="黑体" w:cs="黑体"/>
          <w:sz w:val="32"/>
          <w:szCs w:val="32"/>
        </w:rPr>
        <w:t>县人民防空办公室</w:t>
      </w:r>
      <w:r>
        <w:rPr>
          <w:rFonts w:hint="eastAsia" w:ascii="黑体" w:hAnsi="黑体" w:eastAsia="黑体" w:cs="黑体"/>
          <w:sz w:val="32"/>
          <w:szCs w:val="32"/>
          <w:lang w:val="en-US" w:eastAsia="zh-CN"/>
        </w:rPr>
        <w:t>上</w:t>
      </w:r>
      <w:r>
        <w:rPr>
          <w:rFonts w:hint="eastAsia" w:ascii="黑体" w:hAnsi="黑体" w:eastAsia="黑体" w:cs="黑体"/>
          <w:sz w:val="32"/>
          <w:szCs w:val="32"/>
        </w:rPr>
        <w:t>年度双随机抽查结果、行政许可和处罚决定、上年度本机关行政执法数据总体情况</w:t>
      </w:r>
    </w:p>
    <w:p>
      <w:pPr>
        <w:spacing w:line="576" w:lineRule="exact"/>
        <w:ind w:firstLine="640" w:firstLineChars="200"/>
        <w:rPr>
          <w:rFonts w:hint="default"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上年度双随机共抽查1次抽查对象2个</w:t>
      </w:r>
      <w:r>
        <w:rPr>
          <w:rFonts w:hint="eastAsia" w:ascii="仿宋_GB2312" w:hAnsi="仿宋_GB2312" w:eastAsia="仿宋_GB2312" w:cs="仿宋_GB2312"/>
          <w:b w:val="0"/>
          <w:bCs w:val="0"/>
          <w:kern w:val="2"/>
          <w:sz w:val="32"/>
          <w:szCs w:val="32"/>
          <w:lang w:val="en-US" w:eastAsia="zh-CN" w:bidi="ar-SA"/>
        </w:rPr>
        <w:t>;办理</w:t>
      </w:r>
      <w:r>
        <w:rPr>
          <w:rFonts w:hint="eastAsia" w:ascii="楷体_GB2312" w:hAnsi="楷体_GB2312" w:eastAsia="楷体_GB2312" w:cs="楷体_GB2312"/>
          <w:b w:val="0"/>
          <w:bCs w:val="0"/>
          <w:kern w:val="2"/>
          <w:sz w:val="32"/>
          <w:szCs w:val="32"/>
          <w:lang w:val="en-US" w:eastAsia="zh-CN" w:bidi="ar-SA"/>
        </w:rPr>
        <w:t>行政许可9件、行政征收16件;进行行政检查15次。</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剑阁</w:t>
      </w:r>
      <w:r>
        <w:rPr>
          <w:rFonts w:hint="eastAsia" w:ascii="黑体" w:hAnsi="黑体" w:eastAsia="黑体" w:cs="黑体"/>
          <w:sz w:val="32"/>
          <w:szCs w:val="32"/>
        </w:rPr>
        <w:t>县人民防空办公室实行行政执法三项制度方案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rPr>
          <w:rFonts w:hint="eastAsia" w:ascii="黑体" w:hAnsi="黑体" w:eastAsia="黑体" w:cs="黑体"/>
          <w:b w:val="0"/>
          <w:bCs w:val="0"/>
          <w:i w:val="0"/>
          <w:caps w:val="0"/>
          <w:color w:val="000000"/>
          <w:spacing w:val="0"/>
          <w:kern w:val="0"/>
          <w:sz w:val="32"/>
          <w:szCs w:val="32"/>
          <w:shd w:val="clear" w:color="auto" w:fill="FFFFFF"/>
          <w:lang w:val="en-US" w:eastAsia="zh-CN" w:bidi="ar"/>
        </w:rPr>
      </w:pPr>
      <w:r>
        <w:rPr>
          <w:rFonts w:hint="eastAsia" w:ascii="黑体" w:hAnsi="黑体" w:eastAsia="黑体" w:cs="黑体"/>
          <w:b w:val="0"/>
          <w:bCs w:val="0"/>
          <w:i w:val="0"/>
          <w:caps w:val="0"/>
          <w:color w:val="000000"/>
          <w:spacing w:val="0"/>
          <w:kern w:val="0"/>
          <w:sz w:val="32"/>
          <w:szCs w:val="32"/>
          <w:shd w:val="clear" w:color="auto" w:fill="FFFFFF"/>
          <w:lang w:val="en-US" w:eastAsia="zh-CN" w:bidi="ar"/>
        </w:rPr>
        <w:t>十一、剑阁</w:t>
      </w:r>
      <w:r>
        <w:rPr>
          <w:rFonts w:hint="eastAsia" w:ascii="黑体" w:hAnsi="黑体" w:eastAsia="黑体" w:cs="黑体"/>
          <w:b w:val="0"/>
          <w:bCs w:val="0"/>
          <w:sz w:val="32"/>
          <w:szCs w:val="32"/>
        </w:rPr>
        <w:t>县人民防空办公室</w:t>
      </w:r>
      <w:r>
        <w:rPr>
          <w:rFonts w:hint="eastAsia" w:ascii="黑体" w:hAnsi="黑体" w:eastAsia="黑体" w:cs="黑体"/>
          <w:b w:val="0"/>
          <w:bCs w:val="0"/>
          <w:i w:val="0"/>
          <w:caps w:val="0"/>
          <w:color w:val="000000"/>
          <w:spacing w:val="0"/>
          <w:kern w:val="0"/>
          <w:sz w:val="32"/>
          <w:szCs w:val="32"/>
          <w:shd w:val="clear" w:color="auto" w:fill="FFFFFF"/>
          <w:lang w:val="en-US" w:eastAsia="zh-CN" w:bidi="ar"/>
        </w:rPr>
        <w:t>“不处、从轻、减处”三张清单</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rPr>
          <w:rFonts w:hint="eastAsia" w:ascii="楷体_GB2312" w:hAnsi="楷体_GB2312" w:eastAsia="楷体_GB2312" w:cs="楷体_GB2312"/>
          <w:i w:val="0"/>
          <w:caps w:val="0"/>
          <w:color w:val="000000"/>
          <w:spacing w:val="0"/>
          <w:kern w:val="0"/>
          <w:sz w:val="32"/>
          <w:szCs w:val="32"/>
          <w:shd w:val="clear" w:color="auto" w:fill="FFFFFF"/>
          <w:lang w:val="en-US" w:eastAsia="zh-CN" w:bidi="ar"/>
        </w:rPr>
      </w:pPr>
      <w:r>
        <w:rPr>
          <w:rFonts w:hint="eastAsia" w:ascii="楷体_GB2312" w:hAnsi="楷体_GB2312" w:eastAsia="楷体_GB2312" w:cs="楷体_GB2312"/>
          <w:i w:val="0"/>
          <w:caps w:val="0"/>
          <w:color w:val="000000"/>
          <w:spacing w:val="0"/>
          <w:kern w:val="0"/>
          <w:sz w:val="32"/>
          <w:szCs w:val="32"/>
          <w:shd w:val="clear" w:color="auto" w:fill="FFFFFF"/>
          <w:lang w:val="en-US" w:eastAsia="zh-CN" w:bidi="ar"/>
        </w:rPr>
        <w:t>（一）剑阁县人防领域不予处罚（首违不罚）清单</w:t>
      </w:r>
    </w:p>
    <w:tbl>
      <w:tblPr>
        <w:tblStyle w:val="9"/>
        <w:tblW w:w="82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3"/>
        <w:gridCol w:w="1260"/>
        <w:gridCol w:w="4107"/>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序号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lang w:val="en-US" w:eastAsia="zh-CN"/>
              </w:rPr>
            </w:pPr>
            <w:r>
              <w:rPr>
                <w:rFonts w:hint="eastAsia" w:ascii="仿宋" w:hAnsi="仿宋" w:eastAsia="仿宋" w:cs="宋体"/>
                <w:sz w:val="21"/>
                <w:szCs w:val="21"/>
                <w:lang w:val="en-US" w:eastAsia="zh-CN"/>
              </w:rPr>
              <w:t>违法</w:t>
            </w:r>
          </w:p>
          <w:p>
            <w:pPr>
              <w:jc w:val="center"/>
              <w:rPr>
                <w:rFonts w:hint="eastAsia" w:ascii="仿宋" w:hAnsi="仿宋" w:eastAsia="仿宋" w:cs="宋体"/>
                <w:sz w:val="21"/>
                <w:szCs w:val="21"/>
              </w:rPr>
            </w:pPr>
            <w:r>
              <w:rPr>
                <w:rFonts w:hint="eastAsia" w:ascii="仿宋" w:hAnsi="仿宋" w:eastAsia="仿宋" w:cs="宋体"/>
                <w:sz w:val="21"/>
                <w:szCs w:val="21"/>
                <w:lang w:val="en-US" w:eastAsia="zh-CN"/>
              </w:rPr>
              <w:t>行为</w:t>
            </w:r>
          </w:p>
        </w:tc>
        <w:tc>
          <w:tcPr>
            <w:tcW w:w="4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处罚规定</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侵占人民防空工程的</w:t>
            </w:r>
          </w:p>
        </w:tc>
        <w:tc>
          <w:tcPr>
            <w:tcW w:w="410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1.首次违反；</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2.未造成人防工程结构、设备设施损害；</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3.占用人防工程面积在1平方米以内，经告知后主动改正并消除违法后果。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向人民防空工程内排入废水、废气或者倾倒废弃物的</w:t>
            </w:r>
          </w:p>
        </w:tc>
        <w:tc>
          <w:tcPr>
            <w:tcW w:w="410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1.首次违反；</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2.未影响人防工程正常使用；</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3.主动改正并消除违法后果。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占用人民防空通信专用频率、使用与防空警报相同的音响信号或者擅自拆除人民防空通信、警报设备设施的</w:t>
            </w:r>
          </w:p>
        </w:tc>
        <w:tc>
          <w:tcPr>
            <w:tcW w:w="410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1.首次违反；</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2.非故意占用人民防空通信专用频率或使用与防空警报相同的音响信号；</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3.未对人防指挥通信造成影响，并主动纠正。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阻挠安装人民防空通信、警报设施的</w:t>
            </w:r>
          </w:p>
        </w:tc>
        <w:tc>
          <w:tcPr>
            <w:tcW w:w="410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 w:hAnsi="仿宋" w:eastAsia="仿宋" w:cs="宋体"/>
                <w:sz w:val="21"/>
                <w:szCs w:val="21"/>
              </w:rPr>
            </w:pPr>
            <w:r>
              <w:rPr>
                <w:rFonts w:hint="eastAsia" w:ascii="仿宋" w:hAnsi="仿宋" w:eastAsia="仿宋" w:cs="宋体"/>
                <w:sz w:val="21"/>
                <w:szCs w:val="21"/>
                <w:lang w:val="en-US" w:eastAsia="zh-CN"/>
              </w:rPr>
              <w:t>1.首次违反；</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2.经劝导后主动改正；</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3.未对人防指挥通信造成影响。</w:t>
            </w:r>
          </w:p>
        </w:tc>
      </w:tr>
    </w:tbl>
    <w:p>
      <w:pPr>
        <w:rPr>
          <w:rFonts w:hint="eastAsia" w:ascii="仿宋" w:hAnsi="仿宋" w:eastAsia="仿宋" w:cs="宋体"/>
          <w:sz w:val="21"/>
          <w:szCs w:val="21"/>
          <w:lang w:val="en-US" w:eastAsia="zh-CN"/>
        </w:rPr>
      </w:pPr>
    </w:p>
    <w:tbl>
      <w:tblPr>
        <w:tblStyle w:val="9"/>
        <w:tblW w:w="83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0"/>
        <w:gridCol w:w="60"/>
        <w:gridCol w:w="1520"/>
        <w:gridCol w:w="741"/>
        <w:gridCol w:w="3159"/>
        <w:gridCol w:w="205"/>
        <w:gridCol w:w="1901"/>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346" w:type="dxa"/>
            <w:gridSpan w:val="8"/>
            <w:tcBorders>
              <w:top w:val="nil"/>
              <w:left w:val="nil"/>
              <w:bottom w:val="nil"/>
              <w:right w:val="nil"/>
            </w:tcBorders>
            <w:noWrap/>
            <w:vAlign w:val="center"/>
          </w:tcPr>
          <w:p>
            <w:pPr>
              <w:rPr>
                <w:rFonts w:hint="eastAsia" w:ascii="仿宋" w:hAnsi="仿宋" w:eastAsia="仿宋" w:cs="宋体"/>
                <w:sz w:val="21"/>
                <w:szCs w:val="21"/>
              </w:rPr>
            </w:pPr>
            <w:r>
              <w:rPr>
                <w:rFonts w:hint="eastAsia" w:ascii="楷体_GB2312" w:hAnsi="楷体_GB2312" w:eastAsia="楷体_GB2312" w:cs="楷体_GB2312"/>
                <w:i w:val="0"/>
                <w:caps w:val="0"/>
                <w:color w:val="000000"/>
                <w:spacing w:val="0"/>
                <w:kern w:val="0"/>
                <w:sz w:val="32"/>
                <w:szCs w:val="32"/>
                <w:shd w:val="clear" w:color="auto" w:fill="FFFFFF"/>
                <w:lang w:val="en-US" w:eastAsia="zh-CN" w:bidi="ar"/>
              </w:rPr>
              <w:t>（二）剑阁县人防领域从轻处罚清单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序号</w:t>
            </w:r>
          </w:p>
        </w:tc>
        <w:tc>
          <w:tcPr>
            <w:tcW w:w="15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违法行为</w:t>
            </w:r>
          </w:p>
        </w:tc>
        <w:tc>
          <w:tcPr>
            <w:tcW w:w="3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处罚依据</w:t>
            </w:r>
          </w:p>
        </w:tc>
        <w:tc>
          <w:tcPr>
            <w:tcW w:w="216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1</w:t>
            </w:r>
          </w:p>
        </w:tc>
        <w:tc>
          <w:tcPr>
            <w:tcW w:w="15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侵占人民防空工程的</w:t>
            </w:r>
          </w:p>
        </w:tc>
        <w:tc>
          <w:tcPr>
            <w:tcW w:w="3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16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占用人防工程面积在100-200平方米以内，经查实后主动改正并消除违法后果。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0" w:hRule="atLeast"/>
        </w:trPr>
        <w:tc>
          <w:tcPr>
            <w:tcW w:w="7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2</w:t>
            </w:r>
          </w:p>
        </w:tc>
        <w:tc>
          <w:tcPr>
            <w:tcW w:w="158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向人民防空工程内排入废水、废气或者倾倒废弃物的</w:t>
            </w:r>
          </w:p>
        </w:tc>
        <w:tc>
          <w:tcPr>
            <w:tcW w:w="3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2166"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具有造成人防设备设施污损或其他影响使用的情节，经查实后主动改正并消除违法后果。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 w:type="dxa"/>
          <w:trHeight w:val="720" w:hRule="atLeast"/>
        </w:trPr>
        <w:tc>
          <w:tcPr>
            <w:tcW w:w="8286" w:type="dxa"/>
            <w:gridSpan w:val="7"/>
            <w:tcBorders>
              <w:top w:val="nil"/>
              <w:left w:val="nil"/>
              <w:bottom w:val="nil"/>
              <w:right w:val="nil"/>
            </w:tcBorders>
            <w:noWrap/>
            <w:vAlign w:val="center"/>
          </w:tcPr>
          <w:p>
            <w:pPr>
              <w:rPr>
                <w:rFonts w:hint="eastAsia" w:ascii="仿宋" w:hAnsi="仿宋" w:eastAsia="仿宋" w:cs="宋体"/>
                <w:sz w:val="21"/>
                <w:szCs w:val="21"/>
                <w:lang w:val="en-US" w:eastAsia="zh-CN"/>
              </w:rPr>
            </w:pPr>
          </w:p>
          <w:p>
            <w:pPr>
              <w:rPr>
                <w:rFonts w:hint="eastAsia" w:ascii="仿宋" w:hAnsi="仿宋" w:eastAsia="仿宋" w:cs="宋体"/>
                <w:sz w:val="21"/>
                <w:szCs w:val="21"/>
              </w:rPr>
            </w:pPr>
            <w:r>
              <w:rPr>
                <w:rFonts w:hint="eastAsia" w:ascii="楷体_GB2312" w:hAnsi="楷体_GB2312" w:eastAsia="楷体_GB2312" w:cs="楷体_GB2312"/>
                <w:i w:val="0"/>
                <w:caps w:val="0"/>
                <w:color w:val="000000"/>
                <w:spacing w:val="0"/>
                <w:kern w:val="0"/>
                <w:sz w:val="32"/>
                <w:szCs w:val="32"/>
                <w:shd w:val="clear" w:color="auto" w:fill="FFFFFF"/>
                <w:lang w:val="en-US" w:eastAsia="zh-CN" w:bidi="ar"/>
              </w:rPr>
              <w:t>（三）剑阁县人防领域减轻处罚清单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 w:type="dxa"/>
          <w:trHeight w:val="760" w:hRule="atLeast"/>
        </w:trPr>
        <w:tc>
          <w:tcPr>
            <w:tcW w:w="7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序号</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违法行为</w:t>
            </w:r>
          </w:p>
        </w:tc>
        <w:tc>
          <w:tcPr>
            <w:tcW w:w="33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处罚依据</w:t>
            </w:r>
          </w:p>
        </w:tc>
        <w:tc>
          <w:tcPr>
            <w:tcW w:w="19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宋体"/>
                <w:sz w:val="21"/>
                <w:szCs w:val="21"/>
              </w:rPr>
            </w:pPr>
            <w:r>
              <w:rPr>
                <w:rFonts w:hint="eastAsia" w:ascii="仿宋" w:hAnsi="仿宋" w:eastAsia="仿宋" w:cs="宋体"/>
                <w:sz w:val="21"/>
                <w:szCs w:val="21"/>
                <w:lang w:val="en-US" w:eastAsia="zh-CN"/>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0" w:type="dxa"/>
          <w:trHeight w:val="4460" w:hRule="atLeast"/>
        </w:trPr>
        <w:tc>
          <w:tcPr>
            <w:tcW w:w="76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1</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侵占人民防空工程的</w:t>
            </w:r>
          </w:p>
        </w:tc>
        <w:tc>
          <w:tcPr>
            <w:tcW w:w="3364"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《中华人民共和国人民防空法》第四十九条：</w:t>
            </w:r>
            <w:r>
              <w:rPr>
                <w:rFonts w:hint="eastAsia" w:ascii="仿宋" w:hAnsi="仿宋" w:eastAsia="仿宋" w:cs="宋体"/>
                <w:sz w:val="21"/>
                <w:szCs w:val="21"/>
                <w:lang w:val="en-US" w:eastAsia="zh-CN"/>
              </w:rPr>
              <w:br w:type="textWrapping"/>
            </w:r>
            <w:r>
              <w:rPr>
                <w:rFonts w:hint="eastAsia" w:ascii="仿宋" w:hAnsi="仿宋" w:eastAsia="仿宋" w:cs="宋体"/>
                <w:sz w:val="21"/>
                <w:szCs w:val="21"/>
                <w:lang w:val="en-US" w:eastAsia="zh-CN"/>
              </w:rPr>
              <w:t xml:space="preserve">    有下列行为之一的，由县级以上人民政府人民防空主管部门对当事人给予警告，并责令限期改正违法行为，可以对个人并处五千元以下的罚款、对单位并处一万元至五万元的罚款；造成损失的，应当依法赔偿损失。</w:t>
            </w:r>
          </w:p>
        </w:tc>
        <w:tc>
          <w:tcPr>
            <w:tcW w:w="19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宋体"/>
                <w:sz w:val="21"/>
                <w:szCs w:val="21"/>
              </w:rPr>
            </w:pPr>
            <w:r>
              <w:rPr>
                <w:rFonts w:hint="eastAsia" w:ascii="仿宋" w:hAnsi="仿宋" w:eastAsia="仿宋" w:cs="宋体"/>
                <w:sz w:val="21"/>
                <w:szCs w:val="21"/>
                <w:lang w:val="en-US" w:eastAsia="zh-CN"/>
              </w:rPr>
              <w:t>占用人防工程面积在1-100平方米以内，经查实后主动改正并消除违法后果。</w:t>
            </w:r>
          </w:p>
        </w:tc>
      </w:tr>
    </w:tbl>
    <w:p>
      <w:pPr>
        <w:rPr>
          <w:rFonts w:hint="eastAsia" w:ascii="仿宋" w:hAnsi="仿宋" w:eastAsia="仿宋" w:cs="宋体"/>
          <w:sz w:val="21"/>
          <w:szCs w:val="21"/>
          <w:lang w:val="en-US" w:eastAsia="zh-CN"/>
        </w:rPr>
      </w:pPr>
    </w:p>
    <w:p>
      <w:pPr>
        <w:rPr>
          <w:rFonts w:hint="eastAsia" w:ascii="仿宋" w:hAnsi="仿宋" w:eastAsia="仿宋" w:cs="宋体"/>
          <w:sz w:val="21"/>
          <w:szCs w:val="21"/>
          <w:lang w:val="en-US" w:eastAsia="zh-CN"/>
        </w:rPr>
      </w:pPr>
    </w:p>
    <w:sectPr>
      <w:footerReference r:id="rId3" w:type="default"/>
      <w:pgSz w:w="11906" w:h="16838"/>
      <w:pgMar w:top="2098" w:right="1474" w:bottom="1814"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CESI小标宋-GB13000">
    <w:altName w:val="宋体"/>
    <w:panose1 w:val="020005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Fonts w:cs="Times New Roman"/>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ZiNTc0MGI1YmY2ODU2MWUxNjk3OTRmOTZjYTc3NWMifQ=="/>
  </w:docVars>
  <w:rsids>
    <w:rsidRoot w:val="00172A27"/>
    <w:rsid w:val="0000748B"/>
    <w:rsid w:val="000876A9"/>
    <w:rsid w:val="000C20BA"/>
    <w:rsid w:val="000C5578"/>
    <w:rsid w:val="00155C44"/>
    <w:rsid w:val="001A0F37"/>
    <w:rsid w:val="001E6546"/>
    <w:rsid w:val="0024447D"/>
    <w:rsid w:val="00292C79"/>
    <w:rsid w:val="002A0235"/>
    <w:rsid w:val="003B1E94"/>
    <w:rsid w:val="003C4D35"/>
    <w:rsid w:val="0046145F"/>
    <w:rsid w:val="004E76B5"/>
    <w:rsid w:val="0053234A"/>
    <w:rsid w:val="005F7458"/>
    <w:rsid w:val="00670050"/>
    <w:rsid w:val="00672583"/>
    <w:rsid w:val="006850C6"/>
    <w:rsid w:val="00701931"/>
    <w:rsid w:val="00773316"/>
    <w:rsid w:val="00795042"/>
    <w:rsid w:val="00822E89"/>
    <w:rsid w:val="00871CF4"/>
    <w:rsid w:val="0087709B"/>
    <w:rsid w:val="00883892"/>
    <w:rsid w:val="008A10C7"/>
    <w:rsid w:val="008C60A4"/>
    <w:rsid w:val="00935BF9"/>
    <w:rsid w:val="00940E78"/>
    <w:rsid w:val="009A4077"/>
    <w:rsid w:val="009E3903"/>
    <w:rsid w:val="009E4AE4"/>
    <w:rsid w:val="009F12BF"/>
    <w:rsid w:val="00A82D88"/>
    <w:rsid w:val="00AC007B"/>
    <w:rsid w:val="00AE4DB6"/>
    <w:rsid w:val="00B25B70"/>
    <w:rsid w:val="00B91F5A"/>
    <w:rsid w:val="00C32413"/>
    <w:rsid w:val="00CC57BE"/>
    <w:rsid w:val="00CD4669"/>
    <w:rsid w:val="00DC7F81"/>
    <w:rsid w:val="00E0577E"/>
    <w:rsid w:val="00E554C5"/>
    <w:rsid w:val="00EB6BA9"/>
    <w:rsid w:val="00EC3FE9"/>
    <w:rsid w:val="15525B2A"/>
    <w:rsid w:val="16112EB8"/>
    <w:rsid w:val="2BDA1DF0"/>
    <w:rsid w:val="2FAB79C0"/>
    <w:rsid w:val="31FB07E1"/>
    <w:rsid w:val="38925333"/>
    <w:rsid w:val="3D73C9F1"/>
    <w:rsid w:val="3E176813"/>
    <w:rsid w:val="3FEF8733"/>
    <w:rsid w:val="3FF90E6C"/>
    <w:rsid w:val="43241B61"/>
    <w:rsid w:val="45885F05"/>
    <w:rsid w:val="548242F7"/>
    <w:rsid w:val="56D5DD5E"/>
    <w:rsid w:val="573707F4"/>
    <w:rsid w:val="58C5E3E1"/>
    <w:rsid w:val="58EF599D"/>
    <w:rsid w:val="63B791BB"/>
    <w:rsid w:val="7B413880"/>
    <w:rsid w:val="7BC8581E"/>
    <w:rsid w:val="7CED5A22"/>
    <w:rsid w:val="7E241C5B"/>
    <w:rsid w:val="7E7F95C5"/>
    <w:rsid w:val="7F7A6062"/>
    <w:rsid w:val="A77D7934"/>
    <w:rsid w:val="EF5FDD90"/>
    <w:rsid w:val="F74B4A35"/>
    <w:rsid w:val="F77F1E3C"/>
    <w:rsid w:val="F8CBD7AF"/>
    <w:rsid w:val="FEF0D6DD"/>
    <w:rsid w:val="FFFB4C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7"/>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0"/>
    <w:qFormat/>
    <w:uiPriority w:val="0"/>
    <w:pPr>
      <w:ind w:left="100" w:leftChars="100" w:right="100" w:rightChars="100"/>
    </w:pPr>
    <w:rPr>
      <w:rFonts w:cs="Times New Roman"/>
      <w:szCs w:val="24"/>
    </w:rPr>
  </w:style>
  <w:style w:type="paragraph" w:styleId="4">
    <w:name w:val="Body Text Indent"/>
    <w:basedOn w:val="1"/>
    <w:qFormat/>
    <w:uiPriority w:val="0"/>
    <w:pPr>
      <w:ind w:left="420" w:leftChars="200"/>
    </w:pPr>
  </w:style>
  <w:style w:type="paragraph" w:styleId="5">
    <w:name w:val="footer"/>
    <w:basedOn w:val="1"/>
    <w:link w:val="26"/>
    <w:qFormat/>
    <w:uiPriority w:val="99"/>
    <w:pPr>
      <w:tabs>
        <w:tab w:val="center" w:pos="4153"/>
        <w:tab w:val="right" w:pos="8306"/>
      </w:tabs>
      <w:snapToGrid w:val="0"/>
      <w:jc w:val="left"/>
    </w:pPr>
    <w:rPr>
      <w:sz w:val="18"/>
      <w:szCs w:val="18"/>
    </w:rPr>
  </w:style>
  <w:style w:type="paragraph" w:styleId="6">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28"/>
    <w:qFormat/>
    <w:locked/>
    <w:uiPriority w:val="0"/>
    <w:pPr>
      <w:spacing w:before="240" w:after="60"/>
      <w:jc w:val="center"/>
      <w:outlineLvl w:val="0"/>
    </w:pPr>
    <w:rPr>
      <w:rFonts w:ascii="Cambria" w:hAnsi="Cambria" w:cs="Times New Roman"/>
      <w:b/>
      <w:bCs/>
      <w:sz w:val="32"/>
      <w:szCs w:val="32"/>
    </w:rPr>
  </w:style>
  <w:style w:type="paragraph" w:styleId="8">
    <w:name w:val="Body Text First Indent 2"/>
    <w:basedOn w:val="4"/>
    <w:qFormat/>
    <w:uiPriority w:val="0"/>
    <w:pPr>
      <w:ind w:firstLine="420" w:firstLineChars="200"/>
    </w:p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locked/>
    <w:uiPriority w:val="0"/>
    <w:rPr>
      <w:b/>
      <w:bCs/>
    </w:rPr>
  </w:style>
  <w:style w:type="character" w:styleId="13">
    <w:name w:val="page number"/>
    <w:basedOn w:val="11"/>
    <w:qFormat/>
    <w:uiPriority w:val="99"/>
  </w:style>
  <w:style w:type="character" w:styleId="14">
    <w:name w:val="FollowedHyperlink"/>
    <w:basedOn w:val="11"/>
    <w:semiHidden/>
    <w:unhideWhenUsed/>
    <w:qFormat/>
    <w:uiPriority w:val="99"/>
    <w:rPr>
      <w:color w:val="800080"/>
      <w:u w:val="single"/>
    </w:rPr>
  </w:style>
  <w:style w:type="character" w:styleId="15">
    <w:name w:val="Hyperlink"/>
    <w:basedOn w:val="11"/>
    <w:qFormat/>
    <w:uiPriority w:val="99"/>
    <w:rPr>
      <w:color w:val="0000FF"/>
      <w:u w:val="single"/>
    </w:rPr>
  </w:style>
  <w:style w:type="paragraph" w:customStyle="1" w:styleId="16">
    <w:name w:val="BodyText"/>
    <w:basedOn w:val="1"/>
    <w:qFormat/>
    <w:uiPriority w:val="0"/>
    <w:pPr>
      <w:spacing w:after="120"/>
    </w:pPr>
  </w:style>
  <w:style w:type="character" w:customStyle="1" w:styleId="17">
    <w:name w:val="标题 1 Char"/>
    <w:basedOn w:val="11"/>
    <w:link w:val="3"/>
    <w:qFormat/>
    <w:locked/>
    <w:uiPriority w:val="99"/>
    <w:rPr>
      <w:rFonts w:ascii="宋体" w:hAnsi="宋体" w:eastAsia="宋体" w:cs="宋体"/>
      <w:b/>
      <w:bCs/>
      <w:kern w:val="44"/>
      <w:sz w:val="48"/>
      <w:szCs w:val="48"/>
    </w:rPr>
  </w:style>
  <w:style w:type="paragraph" w:customStyle="1" w:styleId="18">
    <w:name w:val="_Style 19"/>
    <w:basedOn w:val="1"/>
    <w:next w:val="1"/>
    <w:qFormat/>
    <w:uiPriority w:val="99"/>
    <w:pPr>
      <w:pBdr>
        <w:top w:val="single" w:color="auto" w:sz="6" w:space="1"/>
      </w:pBdr>
      <w:jc w:val="center"/>
    </w:pPr>
    <w:rPr>
      <w:rFonts w:ascii="Arial" w:cs="Arial"/>
      <w:vanish/>
      <w:sz w:val="16"/>
      <w:szCs w:val="16"/>
    </w:rPr>
  </w:style>
  <w:style w:type="paragraph" w:customStyle="1" w:styleId="19">
    <w:name w:val="_Style 18"/>
    <w:basedOn w:val="1"/>
    <w:next w:val="1"/>
    <w:qFormat/>
    <w:uiPriority w:val="99"/>
    <w:pPr>
      <w:pBdr>
        <w:bottom w:val="single" w:color="auto" w:sz="6" w:space="1"/>
      </w:pBdr>
      <w:jc w:val="center"/>
    </w:pPr>
    <w:rPr>
      <w:rFonts w:ascii="Arial" w:cs="Arial"/>
      <w:vanish/>
      <w:sz w:val="16"/>
      <w:szCs w:val="16"/>
    </w:rPr>
  </w:style>
  <w:style w:type="character" w:customStyle="1" w:styleId="20">
    <w:name w:val="15"/>
    <w:basedOn w:val="11"/>
    <w:qFormat/>
    <w:uiPriority w:val="99"/>
    <w:rPr>
      <w:rFonts w:ascii="Calibri" w:hAnsi="Calibri" w:cs="Calibri"/>
      <w:color w:val="0000FF"/>
    </w:rPr>
  </w:style>
  <w:style w:type="character" w:customStyle="1" w:styleId="21">
    <w:name w:val="wenda-abstract-listnum"/>
    <w:basedOn w:val="11"/>
    <w:qFormat/>
    <w:uiPriority w:val="99"/>
  </w:style>
  <w:style w:type="character" w:customStyle="1" w:styleId="22">
    <w:name w:val="font81"/>
    <w:basedOn w:val="11"/>
    <w:qFormat/>
    <w:uiPriority w:val="99"/>
    <w:rPr>
      <w:rFonts w:ascii="宋体" w:hAnsi="宋体" w:eastAsia="宋体" w:cs="宋体"/>
      <w:color w:val="auto"/>
      <w:sz w:val="20"/>
      <w:szCs w:val="20"/>
      <w:u w:val="none"/>
    </w:rPr>
  </w:style>
  <w:style w:type="character" w:customStyle="1" w:styleId="23">
    <w:name w:val="font51"/>
    <w:basedOn w:val="11"/>
    <w:qFormat/>
    <w:uiPriority w:val="99"/>
    <w:rPr>
      <w:rFonts w:ascii="宋体" w:hAnsi="宋体" w:eastAsia="宋体" w:cs="宋体"/>
      <w:color w:val="000000"/>
      <w:sz w:val="20"/>
      <w:szCs w:val="20"/>
      <w:u w:val="none"/>
    </w:rPr>
  </w:style>
  <w:style w:type="character" w:customStyle="1" w:styleId="24">
    <w:name w:val="font41"/>
    <w:basedOn w:val="11"/>
    <w:qFormat/>
    <w:uiPriority w:val="99"/>
    <w:rPr>
      <w:rFonts w:ascii="宋体" w:hAnsi="宋体" w:eastAsia="宋体" w:cs="宋体"/>
      <w:color w:val="000000"/>
      <w:sz w:val="20"/>
      <w:szCs w:val="20"/>
      <w:u w:val="none"/>
    </w:rPr>
  </w:style>
  <w:style w:type="character" w:customStyle="1" w:styleId="25">
    <w:name w:val="font31"/>
    <w:basedOn w:val="11"/>
    <w:qFormat/>
    <w:uiPriority w:val="99"/>
    <w:rPr>
      <w:rFonts w:ascii="宋体" w:hAnsi="宋体" w:eastAsia="宋体" w:cs="宋体"/>
      <w:b/>
      <w:bCs/>
      <w:color w:val="000000"/>
      <w:sz w:val="20"/>
      <w:szCs w:val="20"/>
      <w:u w:val="none"/>
    </w:rPr>
  </w:style>
  <w:style w:type="character" w:customStyle="1" w:styleId="26">
    <w:name w:val="页脚 Char"/>
    <w:basedOn w:val="11"/>
    <w:link w:val="5"/>
    <w:semiHidden/>
    <w:qFormat/>
    <w:uiPriority w:val="99"/>
    <w:rPr>
      <w:rFonts w:cs="Calibri"/>
      <w:sz w:val="18"/>
      <w:szCs w:val="18"/>
    </w:rPr>
  </w:style>
  <w:style w:type="character" w:customStyle="1" w:styleId="27">
    <w:name w:val="ca-31"/>
    <w:basedOn w:val="11"/>
    <w:qFormat/>
    <w:uiPriority w:val="0"/>
    <w:rPr>
      <w:rFonts w:hint="eastAsia" w:ascii="宋体" w:hAnsi="宋体" w:eastAsia="宋体"/>
      <w:sz w:val="28"/>
    </w:rPr>
  </w:style>
  <w:style w:type="character" w:customStyle="1" w:styleId="28">
    <w:name w:val="标题 Char"/>
    <w:basedOn w:val="11"/>
    <w:link w:val="7"/>
    <w:qFormat/>
    <w:uiPriority w:val="0"/>
    <w:rPr>
      <w:rFonts w:ascii="Cambria" w:hAnsi="Cambria" w:cs="Times New Roman"/>
      <w:b/>
      <w:bCs/>
      <w:kern w:val="2"/>
      <w:sz w:val="32"/>
      <w:szCs w:val="32"/>
    </w:rPr>
  </w:style>
  <w:style w:type="character" w:customStyle="1" w:styleId="29">
    <w:name w:val="页眉 Char"/>
    <w:basedOn w:val="11"/>
    <w:link w:val="6"/>
    <w:semiHidden/>
    <w:qFormat/>
    <w:uiPriority w:val="99"/>
    <w:rPr>
      <w:rFonts w:ascii="Calibri" w:hAnsi="Calibri" w:cs="Calibri"/>
      <w:kern w:val="2"/>
      <w:sz w:val="18"/>
      <w:szCs w:val="18"/>
    </w:rPr>
  </w:style>
  <w:style w:type="character" w:customStyle="1" w:styleId="30">
    <w:name w:val="正文文本 Char"/>
    <w:basedOn w:val="11"/>
    <w:link w:val="2"/>
    <w:qFormat/>
    <w:uiPriority w:val="0"/>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3232</Words>
  <Characters>3482</Characters>
  <Lines>75</Lines>
  <Paragraphs>21</Paragraphs>
  <TotalTime>4</TotalTime>
  <ScaleCrop>false</ScaleCrop>
  <LinksUpToDate>false</LinksUpToDate>
  <CharactersWithSpaces>3564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2020-05-28T01:34:00Z</dcterms:created>
  <dc:creator>Sky123.Org</dc:creator>
  <cp:lastModifiedBy>沉淀</cp:lastModifiedBy>
  <cp:lastPrinted>2022-07-02T07:34:00Z</cp:lastPrinted>
  <dcterms:modified xsi:type="dcterms:W3CDTF">2023-06-28T08:56:19Z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088E0E8EA621449787D3A2820D15D878</vt:lpwstr>
  </property>
</Properties>
</file>