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atLeas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剑阁县档案局</w:t>
      </w:r>
    </w:p>
    <w:p>
      <w:pPr>
        <w:keepNext w:val="0"/>
        <w:keepLines w:val="0"/>
        <w:pageBreakBefore w:val="0"/>
        <w:widowControl w:val="0"/>
        <w:kinsoku/>
        <w:wordWrap/>
        <w:overflowPunct/>
        <w:topLinePunct w:val="0"/>
        <w:autoSpaceDE/>
        <w:autoSpaceDN/>
        <w:bidi w:val="0"/>
        <w:adjustRightInd/>
        <w:snapToGrid/>
        <w:spacing w:line="640" w:lineRule="atLeast"/>
        <w:jc w:val="center"/>
        <w:textAlignment w:val="auto"/>
        <w:rPr>
          <w:rFonts w:hint="eastAsia" w:ascii="黑体" w:hAnsi="黑体" w:eastAsia="黑体" w:cs="黑体"/>
          <w:b/>
          <w:bCs/>
          <w:sz w:val="44"/>
          <w:szCs w:val="44"/>
          <w:lang w:eastAsia="zh-CN"/>
        </w:rPr>
      </w:pPr>
      <w:r>
        <w:rPr>
          <w:rFonts w:hint="eastAsia" w:ascii="方正小标宋简体" w:hAnsi="方正小标宋简体" w:eastAsia="方正小标宋简体" w:cs="方正小标宋简体"/>
          <w:b/>
          <w:bCs/>
          <w:sz w:val="44"/>
          <w:szCs w:val="44"/>
          <w:lang w:eastAsia="zh-CN"/>
        </w:rPr>
        <w:t>行政执法内容集中公示</w:t>
      </w:r>
    </w:p>
    <w:p>
      <w:pPr>
        <w:keepNext w:val="0"/>
        <w:keepLines w:val="0"/>
        <w:pageBreakBefore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一、剑阁县档案局行政执法主体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剑阁县档案局</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 w:hAnsi="仿宋" w:eastAsia="仿宋" w:cs="仿宋"/>
          <w:sz w:val="32"/>
          <w:szCs w:val="32"/>
          <w:lang w:val="en-US" w:eastAsia="zh-CN"/>
        </w:rPr>
        <w:t>地</w:t>
      </w:r>
      <w:r>
        <w:rPr>
          <w:rFonts w:hint="eastAsia" w:ascii="仿宋_GB2312" w:hAnsi="仿宋_GB2312" w:eastAsia="仿宋_GB2312" w:cs="仿宋_GB2312"/>
          <w:color w:val="auto"/>
          <w:sz w:val="32"/>
          <w:szCs w:val="32"/>
          <w:lang w:val="en-US" w:eastAsia="zh-CN"/>
        </w:rPr>
        <w:t>址：</w:t>
      </w:r>
      <w:r>
        <w:rPr>
          <w:rFonts w:hint="eastAsia" w:ascii="仿宋_GB2312" w:hAnsi="仿宋_GB2312" w:eastAsia="仿宋_GB2312" w:cs="仿宋_GB2312"/>
          <w:i w:val="0"/>
          <w:caps w:val="0"/>
          <w:color w:val="auto"/>
          <w:spacing w:val="0"/>
          <w:kern w:val="0"/>
          <w:sz w:val="32"/>
          <w:szCs w:val="32"/>
          <w:shd w:val="clear" w:fill="FFFFFF"/>
          <w:lang w:val="en-US" w:eastAsia="zh-CN" w:bidi="ar"/>
        </w:rPr>
        <w:t>剑阁县</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"https://baike.baidu.com/item/%E4%B8%8B%E5%AF%BA%E9%95%87" \t "/home/user/Documents\\x/_blank"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下寺镇</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剑门关大道北段388号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邮编：628317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电话：0839-6601500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2.行政执法股室设置1个：</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3" w:firstLineChars="200"/>
        <w:jc w:val="left"/>
        <w:textAlignment w:val="auto"/>
        <w:rPr>
          <w:rFonts w:ascii="微软雅黑" w:hAnsi="微软雅黑" w:eastAsia="微软雅黑" w:cs="微软雅黑"/>
          <w:i w:val="0"/>
          <w:caps w:val="0"/>
          <w:color w:val="333333"/>
          <w:spacing w:val="0"/>
          <w:kern w:val="0"/>
          <w:sz w:val="22"/>
          <w:szCs w:val="22"/>
          <w:shd w:val="clear" w:fill="FFFFFF"/>
          <w:lang w:val="en-US" w:eastAsia="zh-CN" w:bidi="ar"/>
        </w:rPr>
      </w:pPr>
      <w:r>
        <w:rPr>
          <w:rFonts w:hint="eastAsia" w:ascii="仿宋" w:hAnsi="仿宋" w:eastAsia="仿宋" w:cs="仿宋"/>
          <w:b/>
          <w:bCs/>
          <w:sz w:val="32"/>
          <w:szCs w:val="32"/>
          <w:lang w:eastAsia="zh-CN"/>
        </w:rPr>
        <w:t>档案管理股</w:t>
      </w:r>
      <w:r>
        <w:rPr>
          <w:rFonts w:hint="eastAsia" w:ascii="仿宋" w:hAnsi="仿宋" w:eastAsia="仿宋" w:cs="仿宋"/>
          <w:b/>
          <w:bCs/>
          <w:sz w:val="32"/>
          <w:szCs w:val="32"/>
          <w:lang w:val="en-US" w:eastAsia="zh-CN"/>
        </w:rPr>
        <w:t>：</w:t>
      </w:r>
      <w:r>
        <w:rPr>
          <w:rFonts w:ascii="微软雅黑" w:hAnsi="微软雅黑" w:eastAsia="微软雅黑" w:cs="微软雅黑"/>
          <w:i w:val="0"/>
          <w:caps w:val="0"/>
          <w:color w:val="333333"/>
          <w:spacing w:val="0"/>
          <w:kern w:val="0"/>
          <w:sz w:val="22"/>
          <w:szCs w:val="2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60" w:firstLineChars="300"/>
        <w:jc w:val="left"/>
        <w:textAlignment w:val="auto"/>
        <w:rPr>
          <w:rFonts w:hint="eastAsia" w:ascii="黑体" w:hAnsi="黑体" w:eastAsia="黑体" w:cs="黑体"/>
          <w:b w:val="0"/>
          <w:bCs w:val="0"/>
          <w:sz w:val="32"/>
          <w:szCs w:val="32"/>
          <w:lang w:val="en-US" w:eastAsia="zh-CN"/>
        </w:rPr>
      </w:pPr>
      <w:r>
        <w:rPr>
          <w:rFonts w:hint="eastAsia" w:ascii="微软雅黑" w:hAnsi="微软雅黑" w:eastAsia="微软雅黑" w:cs="微软雅黑"/>
          <w:i w:val="0"/>
          <w:caps w:val="0"/>
          <w:color w:val="333333"/>
          <w:spacing w:val="0"/>
          <w:kern w:val="0"/>
          <w:sz w:val="22"/>
          <w:szCs w:val="22"/>
          <w:shd w:val="clear" w:fill="FFFFFF"/>
          <w:lang w:val="en-US" w:eastAsia="zh-CN" w:bidi="ar"/>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t>贯彻执行《中华人民共和国档案法》以及党和国家有关档案工作的方针、政策；</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2.按照统一领导，分级管理的原则对全县档案工作实行统筹规划，宏观管理；制定和实施全县档案工作规章制度及档案事业发展规划；</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3.监督、检查档案法律法规的贯彻执行，依法查处档案违法行为；依法对全县各级机关、团体、企事业单位和其他组织的档案工作进行指导、监督检查和协调；</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4.组织、指导全县档案理论和科学技术研究，应用现代化科学技术进行档案保护，逐步实现档案管理标准化、科学化、现代化；</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5.负责全县档案工作业务培训、档案专业技术职务评审和档案事业基本情况统计工作；</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6.指导全县开展档案学术活动，积极开展档案工作的交流活动；</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7.集中统一管理和接收、征集、整理全县各级机关、团体、企事业单位和其他组织以及散失在社会和个人手中的重要档案、资料，保守党和国家机密，确保档案资料的完整和安全；</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8.积极开发档案信息资源，依法向社会开放档案，编辑出版档案史料，为经济建设、社会发展和科学研究服务；</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9.承办县委、县政府以及上级主管部门交办的其他事项。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84"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魏沛民</w:t>
            </w:r>
          </w:p>
        </w:tc>
        <w:tc>
          <w:tcPr>
            <w:tcW w:w="473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23070365022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84"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杜文强</w:t>
            </w:r>
          </w:p>
        </w:tc>
        <w:tc>
          <w:tcPr>
            <w:tcW w:w="473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atLeas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23070365021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二、剑阁县档案局行政权力责任清单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四川政务服务网、剑阁县人民政府网（含行政执法权力及责任事项的权限、职责、服务指南、法定依据、流程图、程序）</w:t>
      </w:r>
    </w:p>
    <w:p>
      <w:pPr>
        <w:rPr>
          <w:rFonts w:hint="eastAsia" w:ascii="方正小标宋简体" w:eastAsia="方正小标宋简体" w:cs="方正小标宋简体"/>
          <w:bCs/>
          <w:sz w:val="44"/>
          <w:szCs w:val="44"/>
          <w:lang w:eastAsia="zh-CN"/>
        </w:rPr>
      </w:pPr>
      <w:r>
        <w:rPr>
          <w:rFonts w:hint="eastAsia" w:ascii="方正小标宋简体" w:eastAsia="方正小标宋简体" w:cs="方正小标宋简体"/>
          <w:bCs/>
          <w:sz w:val="44"/>
          <w:szCs w:val="44"/>
          <w:lang w:eastAsia="zh-CN"/>
        </w:rPr>
        <w:br w:type="page"/>
      </w:r>
    </w:p>
    <w:p>
      <w:pPr>
        <w:widowControl/>
        <w:adjustRightInd w:val="0"/>
        <w:snapToGrid w:val="0"/>
        <w:spacing w:line="576" w:lineRule="exact"/>
        <w:jc w:val="center"/>
        <w:rPr>
          <w:rFonts w:hint="eastAsia" w:ascii="方正小标宋简体" w:eastAsia="方正小标宋简体" w:cs="方正小标宋简体"/>
          <w:bCs/>
          <w:sz w:val="44"/>
          <w:szCs w:val="44"/>
          <w:lang w:eastAsia="zh-CN"/>
        </w:rPr>
        <w:sectPr>
          <w:footerReference r:id="rId3" w:type="default"/>
          <w:pgSz w:w="11906" w:h="16838"/>
          <w:pgMar w:top="2120" w:right="1519" w:bottom="2007" w:left="1633" w:header="851" w:footer="992" w:gutter="0"/>
          <w:cols w:space="425" w:num="1"/>
          <w:docGrid w:type="lines" w:linePitch="312" w:charSpace="0"/>
        </w:sectPr>
      </w:pPr>
    </w:p>
    <w:p>
      <w:pPr>
        <w:widowControl/>
        <w:adjustRightInd w:val="0"/>
        <w:snapToGrid w:val="0"/>
        <w:spacing w:line="576" w:lineRule="exact"/>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lang w:eastAsia="zh-CN"/>
        </w:rPr>
        <w:t>剑阁县</w:t>
      </w:r>
      <w:r>
        <w:rPr>
          <w:rFonts w:hint="eastAsia" w:ascii="方正小标宋简体" w:eastAsia="方正小标宋简体" w:cs="方正小标宋简体"/>
          <w:bCs/>
          <w:sz w:val="44"/>
          <w:szCs w:val="44"/>
        </w:rPr>
        <w:t>档案局行政权力责任清单</w:t>
      </w:r>
    </w:p>
    <w:tbl>
      <w:tblPr>
        <w:tblStyle w:val="6"/>
        <w:tblW w:w="15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733"/>
        <w:gridCol w:w="1577"/>
        <w:gridCol w:w="1153"/>
        <w:gridCol w:w="839"/>
        <w:gridCol w:w="4185"/>
        <w:gridCol w:w="1935"/>
        <w:gridCol w:w="2178"/>
        <w:gridCol w:w="1554"/>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blHeader/>
        </w:trPr>
        <w:tc>
          <w:tcPr>
            <w:tcW w:w="451" w:type="dxa"/>
            <w:vMerge w:val="restart"/>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序号</w:t>
            </w:r>
          </w:p>
        </w:tc>
        <w:tc>
          <w:tcPr>
            <w:tcW w:w="3463" w:type="dxa"/>
            <w:gridSpan w:val="3"/>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权力清单</w:t>
            </w:r>
          </w:p>
        </w:tc>
        <w:tc>
          <w:tcPr>
            <w:tcW w:w="10691" w:type="dxa"/>
            <w:gridSpan w:val="5"/>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责   任   清   单</w:t>
            </w:r>
          </w:p>
        </w:tc>
        <w:tc>
          <w:tcPr>
            <w:tcW w:w="450"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blHeader/>
        </w:trPr>
        <w:tc>
          <w:tcPr>
            <w:tcW w:w="451" w:type="dxa"/>
            <w:vMerge w:val="continue"/>
            <w:noWrap/>
            <w:vAlign w:val="center"/>
          </w:tcPr>
          <w:p>
            <w:pPr>
              <w:spacing w:line="260" w:lineRule="exact"/>
              <w:jc w:val="center"/>
            </w:pPr>
          </w:p>
        </w:tc>
        <w:tc>
          <w:tcPr>
            <w:tcW w:w="733"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权力类型</w:t>
            </w:r>
          </w:p>
        </w:tc>
        <w:tc>
          <w:tcPr>
            <w:tcW w:w="1577"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权力名称</w:t>
            </w:r>
          </w:p>
        </w:tc>
        <w:tc>
          <w:tcPr>
            <w:tcW w:w="1153"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设定依据</w:t>
            </w:r>
          </w:p>
        </w:tc>
        <w:tc>
          <w:tcPr>
            <w:tcW w:w="839"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责任主体</w:t>
            </w:r>
          </w:p>
        </w:tc>
        <w:tc>
          <w:tcPr>
            <w:tcW w:w="4185"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责任事项</w:t>
            </w:r>
          </w:p>
        </w:tc>
        <w:tc>
          <w:tcPr>
            <w:tcW w:w="1935"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问责依据</w:t>
            </w:r>
          </w:p>
        </w:tc>
        <w:tc>
          <w:tcPr>
            <w:tcW w:w="2178"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追责情形</w:t>
            </w:r>
          </w:p>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及免责情形</w:t>
            </w:r>
          </w:p>
        </w:tc>
        <w:tc>
          <w:tcPr>
            <w:tcW w:w="1554" w:type="dxa"/>
            <w:noWrap/>
            <w:vAlign w:val="center"/>
          </w:tcPr>
          <w:p>
            <w:pPr>
              <w:widowControl/>
              <w:adjustRightInd w:val="0"/>
              <w:snapToGrid w:val="0"/>
              <w:spacing w:line="260" w:lineRule="exact"/>
              <w:jc w:val="center"/>
              <w:textAlignment w:val="center"/>
              <w:rPr>
                <w:rFonts w:hint="eastAsia" w:ascii="CESI黑体-GB2312" w:hAnsi="CESI黑体-GB2312" w:eastAsia="CESI黑体-GB2312" w:cs="CESI黑体-GB2312"/>
                <w:bCs/>
                <w:szCs w:val="21"/>
              </w:rPr>
            </w:pPr>
            <w:r>
              <w:rPr>
                <w:rFonts w:hint="eastAsia" w:ascii="CESI黑体-GB2312" w:hAnsi="CESI黑体-GB2312" w:eastAsia="CESI黑体-GB2312" w:cs="CESI黑体-GB2312"/>
                <w:bCs/>
                <w:szCs w:val="21"/>
              </w:rPr>
              <w:t>监督方式</w:t>
            </w:r>
          </w:p>
        </w:tc>
        <w:tc>
          <w:tcPr>
            <w:tcW w:w="450" w:type="dxa"/>
            <w:noWrap/>
            <w:vAlign w:val="center"/>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3"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1</w:t>
            </w:r>
          </w:p>
        </w:tc>
        <w:tc>
          <w:tcPr>
            <w:tcW w:w="733" w:type="dxa"/>
            <w:noWrap/>
            <w:vAlign w:val="center"/>
          </w:tcPr>
          <w:p>
            <w:pPr>
              <w:widowControl/>
              <w:adjustRightInd w:val="0"/>
              <w:snapToGrid w:val="0"/>
              <w:spacing w:line="260" w:lineRule="exact"/>
              <w:jc w:val="center"/>
              <w:textAlignment w:val="center"/>
              <w:rPr>
                <w:rFonts w:hint="eastAsia" w:ascii="宋体" w:hAnsi="宋体" w:cs="宋体"/>
                <w:szCs w:val="21"/>
              </w:rPr>
            </w:pPr>
            <w:r>
              <w:rPr>
                <w:rFonts w:hint="eastAsia" w:ascii="宋体" w:hAnsi="宋体" w:cs="宋体"/>
                <w:kern w:val="0"/>
                <w:szCs w:val="21"/>
              </w:rPr>
              <w:t>行政许可</w:t>
            </w:r>
          </w:p>
        </w:tc>
        <w:tc>
          <w:tcPr>
            <w:tcW w:w="1577" w:type="dxa"/>
            <w:noWrap/>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延期向社会开放档案审批</w:t>
            </w:r>
          </w:p>
        </w:tc>
        <w:tc>
          <w:tcPr>
            <w:tcW w:w="1153"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《中华人民共和国档案法实施办法》第十九条</w:t>
            </w:r>
          </w:p>
        </w:tc>
        <w:tc>
          <w:tcPr>
            <w:tcW w:w="839" w:type="dxa"/>
            <w:noWrap/>
            <w:vAlign w:val="center"/>
          </w:tcPr>
          <w:p>
            <w:pPr>
              <w:widowControl/>
              <w:adjustRightInd w:val="0"/>
              <w:snapToGrid w:val="0"/>
              <w:spacing w:line="260" w:lineRule="exact"/>
              <w:jc w:val="center"/>
              <w:textAlignment w:val="center"/>
              <w:rPr>
                <w:rFonts w:hint="eastAsia" w:ascii="宋体" w:hAnsi="宋体" w:cs="宋体"/>
                <w:bCs/>
                <w:szCs w:val="21"/>
              </w:rPr>
            </w:pPr>
            <w:r>
              <w:rPr>
                <w:rFonts w:hint="eastAsia" w:ascii="宋体" w:hAnsi="宋体" w:cs="宋体"/>
                <w:bCs/>
                <w:szCs w:val="21"/>
                <w:lang w:eastAsia="zh-CN"/>
              </w:rPr>
              <w:t>县</w:t>
            </w:r>
            <w:r>
              <w:rPr>
                <w:rFonts w:hint="eastAsia" w:ascii="宋体" w:hAnsi="宋体" w:cs="宋体"/>
                <w:bCs/>
                <w:szCs w:val="21"/>
              </w:rPr>
              <w:t>档案局（</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1.受理责任：对符合规定的申请材料予以受理，对申请材料不齐全或不符合法定形式的，当场一次性书面告知申请人需要补正的全部内容。不予受理的应予告知。</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2.审查责任：科室对材料进行初审，并提出具体审查意见。</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3.决定责任：局领导审定作出核准或不核准。</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4.送达责任：制发文件，并及时送达。</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5.其他责任：其他法律法规规章文件规定应履行的责任。</w:t>
            </w:r>
          </w:p>
        </w:tc>
        <w:tc>
          <w:tcPr>
            <w:tcW w:w="1935"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《中华人民共和国行政许可法》第三十条、第三十三条、第三十四条、第四十二条、第五十八条、第六十一条</w:t>
            </w:r>
          </w:p>
          <w:p>
            <w:pPr>
              <w:widowControl/>
              <w:adjustRightInd w:val="0"/>
              <w:snapToGrid w:val="0"/>
              <w:spacing w:line="260" w:lineRule="exact"/>
              <w:textAlignment w:val="center"/>
              <w:rPr>
                <w:rFonts w:hint="eastAsia" w:ascii="宋体" w:hAnsi="宋体" w:cs="宋体"/>
                <w:bCs/>
                <w:kern w:val="0"/>
                <w:szCs w:val="21"/>
              </w:rPr>
            </w:pPr>
          </w:p>
        </w:tc>
        <w:tc>
          <w:tcPr>
            <w:tcW w:w="2178"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《中华人民共和国行政许可法》第七十二条、第七十三条、第七十四条、第七十五条、第七十六条、第七十七条，《中华人民共和国行政机关公务员处分条例》第二十一条以及其他依法应当追究的情形。</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adjustRightInd w:val="0"/>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adjustRightInd w:val="0"/>
              <w:snapToGrid w:val="0"/>
              <w:spacing w:line="260" w:lineRule="exact"/>
              <w:textAlignment w:val="center"/>
              <w:rPr>
                <w:rFonts w:eastAsia="方正仿宋简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0"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2</w:t>
            </w:r>
          </w:p>
        </w:tc>
        <w:tc>
          <w:tcPr>
            <w:tcW w:w="733" w:type="dxa"/>
            <w:noWrap/>
            <w:vAlign w:val="center"/>
          </w:tcPr>
          <w:p>
            <w:pPr>
              <w:widowControl/>
              <w:adjustRightInd w:val="0"/>
              <w:snapToGrid w:val="0"/>
              <w:spacing w:line="260" w:lineRule="exact"/>
              <w:jc w:val="center"/>
              <w:textAlignment w:val="center"/>
              <w:rPr>
                <w:rFonts w:hint="eastAsia" w:ascii="宋体" w:hAnsi="宋体" w:cs="宋体"/>
                <w:szCs w:val="21"/>
              </w:rPr>
            </w:pPr>
            <w:r>
              <w:rPr>
                <w:rFonts w:hint="eastAsia" w:ascii="宋体" w:hAnsi="宋体" w:cs="宋体"/>
                <w:kern w:val="0"/>
                <w:szCs w:val="21"/>
              </w:rPr>
              <w:t>行政处罚</w:t>
            </w:r>
          </w:p>
        </w:tc>
        <w:tc>
          <w:tcPr>
            <w:tcW w:w="1577" w:type="dxa"/>
            <w:noWrap/>
            <w:vAlign w:val="center"/>
          </w:tcPr>
          <w:p>
            <w:pPr>
              <w:widowControl/>
              <w:adjustRightInd w:val="0"/>
              <w:snapToGrid w:val="0"/>
              <w:spacing w:line="260" w:lineRule="exact"/>
              <w:textAlignment w:val="center"/>
              <w:rPr>
                <w:rFonts w:hint="eastAsia" w:ascii="宋体" w:hAnsi="宋体" w:cs="宋体"/>
                <w:szCs w:val="21"/>
              </w:rPr>
            </w:pPr>
            <w:r>
              <w:rPr>
                <w:rFonts w:hint="eastAsia" w:ascii="宋体" w:hAnsi="宋体" w:cs="宋体"/>
                <w:kern w:val="0"/>
                <w:szCs w:val="21"/>
              </w:rPr>
              <w:t>对丢失属于国家所有的档案的行政处罚</w:t>
            </w:r>
          </w:p>
        </w:tc>
        <w:tc>
          <w:tcPr>
            <w:tcW w:w="1153" w:type="dxa"/>
            <w:noWrap/>
            <w:vAlign w:val="center"/>
          </w:tcPr>
          <w:p>
            <w:pPr>
              <w:widowControl/>
              <w:adjustRightInd w:val="0"/>
              <w:snapToGrid w:val="0"/>
              <w:spacing w:line="260" w:lineRule="exact"/>
              <w:textAlignment w:val="center"/>
              <w:rPr>
                <w:rFonts w:hint="eastAsia" w:ascii="宋体" w:hAnsi="宋体" w:cs="宋体"/>
                <w:bCs/>
                <w:color w:val="00B0F0"/>
                <w:kern w:val="0"/>
                <w:szCs w:val="21"/>
              </w:rPr>
            </w:pPr>
            <w:r>
              <w:rPr>
                <w:rFonts w:hint="eastAsia" w:ascii="宋体" w:hAnsi="宋体" w:cs="宋体"/>
                <w:bCs/>
                <w:kern w:val="0"/>
                <w:szCs w:val="21"/>
              </w:rPr>
              <w:t>《中华人民共和国档案法》第四十九条第一款、第二款</w:t>
            </w:r>
          </w:p>
        </w:tc>
        <w:tc>
          <w:tcPr>
            <w:tcW w:w="839" w:type="dxa"/>
            <w:noWrap/>
            <w:vAlign w:val="center"/>
          </w:tcPr>
          <w:p>
            <w:pPr>
              <w:widowControl/>
              <w:adjustRightInd w:val="0"/>
              <w:snapToGrid w:val="0"/>
              <w:spacing w:line="260" w:lineRule="exact"/>
              <w:jc w:val="center"/>
              <w:textAlignment w:val="center"/>
              <w:rPr>
                <w:rFonts w:hint="eastAsia" w:ascii="宋体" w:hAnsi="宋体" w:cs="宋体"/>
                <w:bCs/>
                <w:kern w:val="0"/>
                <w:szCs w:val="21"/>
              </w:rPr>
            </w:pPr>
            <w:r>
              <w:rPr>
                <w:rFonts w:hint="eastAsia" w:ascii="宋体" w:hAnsi="宋体" w:cs="宋体"/>
                <w:bCs/>
                <w:szCs w:val="21"/>
                <w:lang w:eastAsia="zh-CN"/>
              </w:rPr>
              <w:t>县</w:t>
            </w:r>
            <w:r>
              <w:rPr>
                <w:rFonts w:hint="eastAsia" w:ascii="宋体" w:hAnsi="宋体" w:cs="宋体"/>
                <w:bCs/>
                <w:szCs w:val="21"/>
              </w:rPr>
              <w:t>档案局（</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1.立案责任：对丢失属于国家所有的档案的行为，予以审查，决定是否立案。</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2.调查责任：对立案的案件，指定专人负责，及时组织调查取证，与当事人有直接利害关系的应当回避。执法人员不得少于两人，调查时应出示证件，允许当事人辩解。</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3.审查责任：对案件违法事实、证据、调查取证程序、法律适用、案件定性、处罚种类和幅度、当事人陈述和申辩理由等方面进行审查，提出处理意见。</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4.告知责任：作出行政处罚决定前，应制作《行政处罚告知书》送达当事人，符合听证规定的，制作并送达《行政处罚听证告知书》。</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5.决定责任：作出处罚决定，制作《行政处罚决定书》，并载明行政处罚告知、当事人陈述申辩或者听证情况等内容。</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6.送达责任：行政处罚决定书按照法律规定送达当事人。</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7.执行责任：依照生效的行政处罚决定，对违法当事人给予行政处罚。</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8.其他责任：法律法规规章文件规定应履行的其他责任。</w:t>
            </w:r>
          </w:p>
        </w:tc>
        <w:tc>
          <w:tcPr>
            <w:tcW w:w="1935"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《中华人民共和国行政处罚法》第三十九条、第四十四条、第五十八条、第六十条、第六十七条、第七十五条</w:t>
            </w:r>
          </w:p>
        </w:tc>
        <w:tc>
          <w:tcPr>
            <w:tcW w:w="2178"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七十六条、第七十七条、第七十八条、第七十九条、第八十条、第八十一条、第八十二条、第八十三条，《中华人民共和国行政机关公务员处分条例》第二十一条，《档案管理违法违纪行为处分规定》第七条以及其他依法应当追究的情形。</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adjustRightInd w:val="0"/>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adjustRightInd w:val="0"/>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adjustRightInd w:val="0"/>
              <w:snapToGrid w:val="0"/>
              <w:spacing w:line="260" w:lineRule="exact"/>
              <w:textAlignment w:val="center"/>
              <w:rPr>
                <w:rFonts w:eastAsia="方正仿宋简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9"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3</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行政处罚</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对擅自提供、抄录、复制、公布属于国家所有的档案的行政处罚</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《中华人民共和国档案法》第四十九条第一款、第二款</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1.立案责任：对擅自提供、抄录、复制、公布属于国家所有的档案的行为，予以审查，决定是否立案。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2.调查责任：对立案的案件，指定专人负责，及时组织调查取证，与当事人有直接利害关系的应当回避。执法人员不得少于两人，调查时应出示证件，允许当事人辩解。</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3.审查责任：对案件违法事实、证据、调查取证程序、法律适用、案件定性、处罚种类和幅度、当事人陈述和申辩理由等方面进行审查，提出处理意见。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4.告知责任：作出行政处罚决定前，应制作《行政处罚告知书》送达当事人，符合听证规定的，制作并送达《行政处罚听证告知书》。</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5.决定责任：作出处罚决定，制作《行政处罚决定书》，并载明行政处罚告知、当事人陈述申辩或者听证情况等内容。</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6.送达责任：行政处罚决定书按照法律规定送达当事人。</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7.执行责任：依照生效的行政处罚决定，对违法当事人给予行政处罚。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8.其他责任：法律法规规章文件规定应履行的其他责任。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《中华人民共和国行政处罚法》第三十九条、第四十四条、第五十八条、第六十条、第六十七条、第七十五条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七十六条、第七十七条、第七十八条、第七十九条、第八十条、第八十一条、第八十二条、第八十三条，《中华人民共和国行政机关公务员处分条例》第二十一条，《档案管理违法违纪行为处分规定》第十一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0"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4</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行政处罚</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对篡改、损毁、伪造档案或者擅自销毁档案的行政处罚</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《中华人民共和国档案法》第四十九条第一款、第二款</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kern w:val="0"/>
                <w:szCs w:val="21"/>
                <w:lang w:eastAsia="zh-CN"/>
              </w:rPr>
              <w:t>县</w:t>
            </w:r>
            <w:r>
              <w:rPr>
                <w:rFonts w:hint="eastAsia" w:ascii="宋体" w:hAnsi="宋体" w:cs="宋体"/>
                <w:bCs/>
                <w:kern w:val="0"/>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1.立案责任：对篡改、损毁、伪造档案或者擅自销毁档案的行为，予以审查，决定是否立案。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2.调查责任：对立案的案件，指定专人负责，及时组织调查取证，与当事人有直接利害关系的应当回避。执法人员不得少于两人，调查时应出示证件，允许当事人辩解。</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3.审查责任：对案件违法事实、证据、调查取证程序、法律适用、案件定性、处罚种类和幅度、当事人陈述和申辩理由等方面进行审查，提出处理意见。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4.告知责任：作出行政处罚决定前，应制作《行政处罚告知书》送达当事人，符合听证规定的，制作并送达《行政处罚听证告知书》。</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5.决定责任：作出处罚决定，制作《行政处罚决定书》，并载明行政处罚告知、当事人陈述申辩或者听证情况等内容。</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6.送达责任：行政处罚决定书按照法律规定送达当事人。</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7.执行责任：依照生效的行政处罚决定，对违法当事人给予行政处罚。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8.其他责任：法律法规规章文件规定应履行的其他责任。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《中华人民共和国行政处罚法》第三十九条、第四十四条、第五十八条、第六十条、第六十七条、第七十五条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七十六条、第七十七条、第七十八条、第七十九条、第八十条、第八十一条、第八十二条、第八十三条，《中华人民共和国行政机关公务员处分条例》第二十一条，《档案管理违法违纪行为处分规定》第九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4"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5</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行政处罚</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对买卖或者非法转让属于国家所有的档案的行政处罚</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《中华人民共和国档案法》第四十九条第三款</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1.立案责任：对买卖或者非法转让属于国家所有的档案的行为，予以审查，决定是否立案。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2.调查责任：对立案的案件，指定专人负责，及时组织调查取证，与当事人有直接利害关系的应当回避。执法人员不得少于两人，调查时应出示证件，允许当事人辩解。</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3.审查责任：对案件违法事实、证据、调查取证程序、法律适用、案件定性、处罚种类和幅度、当事人陈述和申辩理由等方面进行审查，提出处理意见。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4.告知责任：作出行政处罚决定前，应制作《行政处罚告知书》送达当事人，符合听证规定的，制作并送达《行政处罚听证告知书》。</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5.决定责任：作出处罚决定，制作《行政处罚决定书》，并载明行政处罚告知、当事人陈述申辩或者听证情况等内容。</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6.送达责任：行政处罚决定书按照法律规定送达当事人。</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7.执行责任：依照生效的行政处罚决定，对违法当事人给予行政处罚。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8.其他责任：法律法规规章文件规定应履行的其他责任。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《中华人民共和国行政处罚法》第三十九条、第四十四条、第五十八条、第六十条、第六十七条、第七十五条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七十六条、第七十七条、第七十八条、第七十九条、第八十条、第八十一条、第八十二条、第八十三条，《中华人民共和国行政机关公务员处分条例》第二十一条，《档案管理违法违纪行为处分规定》第五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2"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6</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行政处罚</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对将档案出卖、赠送给外国人或者外国组织的行政处罚</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《中华人民共和国档案法》第四十九条第三款</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1.立案责任：对将档案出卖、赠送给外国人或者外国组织的行为，予以审查，决定是否立案。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2.调查责任：对立案的案件，指定专人负责，及时组织调查取证，与当事人有直接利害关系的应当回避。执法人员不得少于两人，调查时应出示证件，允许当事人辩解。</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3.审查责任：对案件违法事实、证据、调查取证程序、法律适用、案件定性、处罚种类和幅度、当事人陈述和申辩理由等方面进行审查，提出处理意见。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4.告知责任：作出行政处罚决定前，应制作《行政处罚告知书》送达当事人，符合听证规定的，制作并送达《行政处罚听证告知书》。</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5.决定责任：作出处罚决定，制作《行政处罚决定书》，并载明行政处罚告知、当事人陈述申辩或者听证情况等内容。</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6.送达责任：行政处罚决定书按照法律规定送达当事人。</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7.执行责任：依照生效的行政处罚决定，对违法当事人给予行政处罚。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8.其他责任：法律法规规章文件规定应履行的其他责任。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《中华人民共和国行政处罚法》第三十九条、第四十四条、第五十八条、第六十条、第六十七条、第七十五条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处罚法》第七十六条、第七十七条、第七十八条、第七十九条、第八十条、第八十一条、第八十二条、第八十三条，《中华人民共和国行政机关公务员处分条例》第二十一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7</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行政检查</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对档案法律法规贯彻实施情况的监督检查</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《档案执法监督检查工作暂行规定》第三条、第五条、第八条</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1.检查责任：组织开展档案法规贯彻实施情况的监督检查。</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2.处置责任：向被检查单位通报检查情况，对违反档案法律法规规定的，根据情节轻重发出《档案执法监督检查通知书》或《违法行为处理通知书》。</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3.事后管理责任：对监督检查情况进行汇总、分类、归档，并将结案的违反《档案法》案件的有关材料向上一级档案行政管理部门备案。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《中华人民共和国档案法》第四十二条、第四十三条、第四十四条、第四十五条、第四十六条、第四十七条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《中华人民共和国行政机关公务员处分条例》第二十一条，《四川省行政执法监督条例》第四十四条、第四十五条以及其他依法应当追究的情形。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8</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行政奖励</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对在档案收集、整理、保护、利用等方面做出突出贡献的单位和个人给予表彰、奖励</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《中华人民共和国档案法实施办法》第六条</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1.制定方案责任：在征求人力资源和社会保障部门意见基础上，科学制定表彰方案。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2.组织推荐责任：严格按照表彰方案规定的条件、程序，组织推荐工作，对推荐对象进行初审。</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3.审核公示责任：对符合条件的推荐对象进行审核，按程序报送审定，并进行公示。</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4.表彰责任：会同人力资源和社会保障部门予以表彰。</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《中华人民共和国档案法》第七条、第二十二条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9</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对不按规定归档或者不按期移交档案，被责令改正而拒不改正的行为的查处</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《中华人民共和国档案法》第四十八条第六项</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1.立案责任：对不按规定归档或者不按期移交档案，被责令改正而拒不改正的行为予以审查，决定是否立案。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2.调查责任：指派两名以上执法人员负责调查取证，调查时应当出示执法证件，并允许当事人陈述和申辩。</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3.决定责任：根据调查事实，依法作出处分决定。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4.执行责任：督促当事人履行处分决定。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《中华人民共和国档案法实施办法》第九条、第十二条、第十三条、第二十六条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《中华人民共和国行政机关公务员处分条例》第二十一条，《档案管理违法违纪行为处分规定》第四条以及其他依法应当追究的情形。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6"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10</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对不按规定向社会开放、提供利用档案的行为的查处</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《中华人民共和国档案法》第四十八条第七项</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1.立案责任：对不按规定向社会开放、提供利用档案的行为予以审查，决定是否立案。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2.调查责任：指派两名以上执法人员负责调查取证，调查时应当出示执法证件，并允许当事人陈述和申辩。</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3.决定责任：根据调查事实，依法作出处分决定。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4.执行责任：督促当事人履行处分决定。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《中华人民共和国档案法实施办法》第十九条、第二十一条、第二十六条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《中华人民共和国行政机关公务员处分条例》第二十一条，《档案管理违法违纪行为处分规定》第十六条以及其他依法应当追究的情形。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trPr>
        <w:tc>
          <w:tcPr>
            <w:tcW w:w="451" w:type="dxa"/>
            <w:noWrap/>
            <w:vAlign w:val="center"/>
          </w:tcPr>
          <w:p>
            <w:pPr>
              <w:widowControl/>
              <w:snapToGrid w:val="0"/>
              <w:spacing w:line="260" w:lineRule="exact"/>
              <w:jc w:val="center"/>
              <w:textAlignment w:val="center"/>
              <w:rPr>
                <w:rFonts w:ascii="宋体" w:hAnsi="宋体" w:cs="宋体"/>
                <w:bCs/>
                <w:kern w:val="0"/>
                <w:szCs w:val="21"/>
              </w:rPr>
            </w:pPr>
            <w:r>
              <w:rPr>
                <w:rFonts w:hint="eastAsia" w:ascii="宋体" w:hAnsi="宋体" w:cs="宋体"/>
                <w:bCs/>
                <w:kern w:val="0"/>
                <w:szCs w:val="21"/>
              </w:rPr>
              <w:t>11</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对明知存在档案安全隐患而不采取补救措施，造成档案损毁、灭失，或者存在档案安全隐患被责令限期整改而逾期未整改的行为的查处</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《中华人民共和国档案法》第四十八条第八项</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1.立案责任：对明知存在档案安全隐患而不采取补救措施，造成档案损毁、灭失，或者存在档案安全隐患被责令限期整改而逾期未整改的行为予以审查，决定是否立案。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2.调查责任：指派两名以上执法人员负责调查取证，调查时应当出示执法证件，并允许当事人陈述和申辩。</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3.决定责任：根据调查事实，依法作出处分决定。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4.执行责任：督促当事人履行处分决定。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《中华人民共和国档案法实施办法》第十五条、第二十六条、第二十八条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《中华人民共和国行政机关公务员处分条例》第二十一条，《档案管理违法违纪行为处分规定》第十二条以及其他依法应当追究的情形。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6"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12</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对发生档案安全事故后，不采取抢救措施或者隐瞒不报、拒绝调查的行为的查处</w:t>
            </w:r>
          </w:p>
        </w:tc>
        <w:tc>
          <w:tcPr>
            <w:tcW w:w="115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《中华人民共和国档案法》第四十八条第九项</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1.立案责任：对发生档案安全事故后，不采取抢救措施或者隐瞒不报、拒绝调查的行为予以审查，决定是否立案。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2.调查责任：指派两名以上执法人员负责调查取证，调查时应当出示执法证件，并允许当事人陈述和申辩。</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3.决定责任：根据调查事实，依法作出处分决定。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4.执行责任：督促当事人履行处分决定。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《中华人民共和国档案法实施办法》第十三条、第二十六条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《中华人民共和国行政机关公务员处分条例》第二十一条，《档案管理违法违纪行为处分规定》第十三条以及其他依法应当追究的情形。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4" w:hRule="atLeast"/>
        </w:trPr>
        <w:tc>
          <w:tcPr>
            <w:tcW w:w="451"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13</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对档案工作人员玩忽职守，造成档案损毁、灭失的行为的查处</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《中华人民共和国档案法》第四十八条第十项</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1.立案责任：对档案工作人员玩忽职守，造成档案损毁、灭失的行为予以审查，决定是否立案。</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2.调查责任：指派两名以上执法人员负责调查取证，调查时应当出示执法证件，并允许当事人陈述和申辩。</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3.决定责任：根据调查事实，依法作出处分决定。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4.执行责任：督促当事人履行处分决定。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《中华人民共和国档案法实施办法》第二十六条、第二十八条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《中华人民共和国行政机关公务员处分条例》第二十一条，《档案管理违法违纪行为处分规定》第七条以及其他依法应当追究的情形。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8" w:hRule="atLeast"/>
        </w:trPr>
        <w:tc>
          <w:tcPr>
            <w:tcW w:w="451" w:type="dxa"/>
            <w:noWrap/>
            <w:vAlign w:val="center"/>
          </w:tcPr>
          <w:p>
            <w:pPr>
              <w:widowControl/>
              <w:snapToGrid w:val="0"/>
              <w:spacing w:line="260" w:lineRule="exact"/>
              <w:jc w:val="center"/>
              <w:textAlignment w:val="center"/>
              <w:rPr>
                <w:rFonts w:ascii="宋体" w:hAnsi="宋体" w:cs="宋体"/>
                <w:bCs/>
                <w:kern w:val="0"/>
                <w:szCs w:val="21"/>
              </w:rPr>
            </w:pPr>
            <w:r>
              <w:rPr>
                <w:rFonts w:hint="eastAsia" w:ascii="宋体" w:hAnsi="宋体" w:cs="宋体"/>
                <w:bCs/>
                <w:kern w:val="0"/>
                <w:szCs w:val="21"/>
              </w:rPr>
              <w:t>14</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销毁国有企业资产与产权变动档案备案</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《国有企业资产与产权变动档案处置办法》第八条</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1.受理责任：在规定工作日内完成受理工作，所提交材料齐全应当场受理，如材料不齐全，须一次性告知补正材料，不予受理的应当告知理由。</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2.审查责任：业务工作机构接到申请材料后，应当按照内部工作流程对申请人提交的备案申请材料及时进行初审，并提出初审意见。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3.决定责任：须在规定工作日内完成对备案的初审、局领导复审，并依法作出备案登记决定或不予备案决定（不予备案的，应告知理由）。</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4.其他责任：其他法律法规规章文件规定应履行的责任。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《中华人民共和国档案法》第二十一条、第四十八条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trPr>
        <w:tc>
          <w:tcPr>
            <w:tcW w:w="451" w:type="dxa"/>
            <w:noWrap/>
            <w:vAlign w:val="center"/>
          </w:tcPr>
          <w:p>
            <w:pPr>
              <w:widowControl/>
              <w:snapToGrid w:val="0"/>
              <w:spacing w:line="260" w:lineRule="exact"/>
              <w:jc w:val="center"/>
              <w:textAlignment w:val="center"/>
              <w:rPr>
                <w:rFonts w:ascii="宋体" w:hAnsi="宋体" w:cs="宋体"/>
                <w:bCs/>
                <w:kern w:val="0"/>
                <w:szCs w:val="21"/>
              </w:rPr>
            </w:pPr>
            <w:r>
              <w:rPr>
                <w:rFonts w:hint="eastAsia" w:ascii="宋体" w:hAnsi="宋体" w:cs="宋体"/>
                <w:bCs/>
                <w:kern w:val="0"/>
                <w:szCs w:val="21"/>
              </w:rPr>
              <w:t>15</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违反档案法律法规造成档案损失的责令赔偿</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《中华人民共和国档案法实施办法》第二十八条</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1.受理责任：对在日常（或专项）检查中发现、接到举报、投诉或有关部门移送的违反档案法律法规造成档案损失的违法案件，须在规定工作日内完成受理环节。</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2.审查责任：在规定工作日内完成科室审核、领导审批环节，审核、审批要依法、全面、公正、客观。</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3.调查取证责任：</w:t>
            </w:r>
            <w:r>
              <w:rPr>
                <w:rFonts w:hint="eastAsia" w:ascii="宋体" w:hAnsi="宋体" w:cs="宋体"/>
                <w:bCs/>
                <w:kern w:val="0"/>
                <w:szCs w:val="21"/>
                <w:lang w:eastAsia="zh-CN"/>
              </w:rPr>
              <w:t>县</w:t>
            </w:r>
            <w:r>
              <w:rPr>
                <w:rFonts w:hint="eastAsia" w:ascii="宋体" w:hAnsi="宋体" w:cs="宋体"/>
                <w:bCs/>
                <w:kern w:val="0"/>
                <w:szCs w:val="21"/>
              </w:rPr>
              <w:t>档案局指派专门执法人员负责调查取证，且执法人员不能少于两人，调查时应当出示执法证件，并允许当事人陈述和申辩。</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4.损失鉴定责任：须在规定工作日内客观公正地对档案的损失进行鉴定。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5.决定责任：提出处理意见，并在规定工作日内依法作出责令赔偿损失的决定。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6.其他责任：法律法规规章文件规定应履行的其他责任。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《中华人民共和国档案法》第四十八条、第四十九条、第五十条、第五十一条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atLeast"/>
        </w:trPr>
        <w:tc>
          <w:tcPr>
            <w:tcW w:w="451" w:type="dxa"/>
            <w:noWrap/>
            <w:vAlign w:val="center"/>
          </w:tcPr>
          <w:p>
            <w:pPr>
              <w:widowControl/>
              <w:snapToGrid w:val="0"/>
              <w:spacing w:line="260" w:lineRule="exact"/>
              <w:jc w:val="center"/>
              <w:textAlignment w:val="center"/>
              <w:rPr>
                <w:rFonts w:ascii="宋体" w:hAnsi="宋体" w:cs="宋体"/>
                <w:bCs/>
                <w:kern w:val="0"/>
                <w:szCs w:val="21"/>
              </w:rPr>
            </w:pPr>
            <w:r>
              <w:rPr>
                <w:rFonts w:hint="eastAsia" w:ascii="宋体" w:hAnsi="宋体" w:cs="宋体"/>
                <w:bCs/>
                <w:kern w:val="0"/>
                <w:szCs w:val="21"/>
              </w:rPr>
              <w:t>16</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对重大活动档案延期移交的审查</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 xml:space="preserve">《四川省国家档案馆管理办法》第十一条 </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1.受理责任：对符合规定的申请材料予以受理，对申请材料不齐全或不符合法定形式的，当场一次性书面告知申请人需要补正的全部内容。不予受理的应予告知。</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2.审查责任：对申请材料进行审核并提出具体审核意见。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3.决定责任：决定核准与不核准（不核准的，应当告知理由）。</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4.送达责任：制发文件，按照相关法律法规要求送达当事人。</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《中华人民共和国档案法实施办法》第十九条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0" w:hRule="atLeast"/>
        </w:trPr>
        <w:tc>
          <w:tcPr>
            <w:tcW w:w="451" w:type="dxa"/>
            <w:noWrap/>
            <w:vAlign w:val="center"/>
          </w:tcPr>
          <w:p>
            <w:pPr>
              <w:widowControl/>
              <w:snapToGrid w:val="0"/>
              <w:spacing w:line="260" w:lineRule="exact"/>
              <w:jc w:val="center"/>
              <w:textAlignment w:val="center"/>
              <w:rPr>
                <w:rFonts w:ascii="宋体" w:hAnsi="宋体" w:cs="宋体"/>
                <w:bCs/>
                <w:kern w:val="0"/>
                <w:szCs w:val="21"/>
              </w:rPr>
            </w:pPr>
            <w:r>
              <w:rPr>
                <w:rFonts w:hint="eastAsia" w:ascii="宋体" w:hAnsi="宋体" w:cs="宋体"/>
                <w:bCs/>
                <w:kern w:val="0"/>
                <w:szCs w:val="21"/>
              </w:rPr>
              <w:t>17</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对重点建设项目（工程）档案的验收</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《四川省〈中华人民共和国档案法〉实施办法》第十二条</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1.受理责任：审核申请重点建设项目（工程）档案验收的单位所提交的申请材料，符合受理条件的当场受理，材料不完整的须一次性告知补正材料，不予受理的，应当告知理由。</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2.审查责任：对申请材料进行审查，提出审查意见。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3.验收责任：组成项目档案验收组，按规定程序进行预验收和验收，并形成验收意见。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4.决定责任: 项目档案验收组半数以上成员同意通过验收的为合格，并由项目档案验收组出具验收意见（不合格的，应当告知理由，提出整改意见，要求限期整改）。</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5.送达责任：制发批复文件并及时送达申请验收单位。</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6.其他责任：法律法规规章文件规定应履行的其他责任。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《国家重点建设项目档案管理登记办法》第五条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jc w:val="center"/>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51" w:type="dxa"/>
            <w:noWrap/>
            <w:vAlign w:val="center"/>
          </w:tcPr>
          <w:p>
            <w:pPr>
              <w:widowControl/>
              <w:snapToGrid w:val="0"/>
              <w:spacing w:line="260" w:lineRule="exact"/>
              <w:jc w:val="center"/>
              <w:textAlignment w:val="center"/>
              <w:rPr>
                <w:rFonts w:ascii="宋体" w:hAnsi="宋体" w:cs="宋体"/>
                <w:bCs/>
                <w:kern w:val="0"/>
                <w:szCs w:val="21"/>
              </w:rPr>
            </w:pPr>
            <w:r>
              <w:rPr>
                <w:rFonts w:hint="eastAsia" w:ascii="宋体" w:hAnsi="宋体" w:cs="宋体"/>
                <w:bCs/>
                <w:kern w:val="0"/>
                <w:szCs w:val="21"/>
              </w:rPr>
              <w:t>18</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对国家机关及其工作人员侵占或损坏国家档案馆建设用地、馆舍、设施设备的，或者擅自改变国家档案馆功能和用途的责令限期改正</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 xml:space="preserve">《四川省国家档案馆管理办法》第三十六条 </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受理责任：对在日常（或专项）检查中发现、接到举报、投诉或有关部门移送的国家机关及其工作人员侵占或损坏国家档案馆建设用地、馆舍、设施设备的，或者擅自改变国家档案馆功能和用途的违法案件，须在3个工作日内完成受理环节。</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2.审查责任：在规定工作日内完成处室审核、领导审批环节，审核、审批要依法、全面、公正、客观。</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3.调查责任：</w:t>
            </w:r>
            <w:r>
              <w:rPr>
                <w:rFonts w:hint="eastAsia" w:ascii="宋体" w:hAnsi="宋体" w:cs="宋体"/>
                <w:bCs/>
                <w:kern w:val="0"/>
                <w:szCs w:val="21"/>
                <w:lang w:eastAsia="zh-CN"/>
              </w:rPr>
              <w:t>县</w:t>
            </w:r>
            <w:r>
              <w:rPr>
                <w:rFonts w:hint="eastAsia" w:ascii="宋体" w:hAnsi="宋体" w:cs="宋体"/>
                <w:bCs/>
                <w:kern w:val="0"/>
                <w:szCs w:val="21"/>
              </w:rPr>
              <w:t>档案局指派专门执法人员负责调查取证，且执法人员不能少于两人，调查时应当出示执法证件，并允许当事人陈述和申辩。</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4.决定责任：提出处理意见，并在规定工作日内依法做出责令限期改正的决定。</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5.执行责任：督促当事人在规定期限内改正。</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6.其他责任：法律法规规章文件规定应履行的其他责任。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《中华人民共和国档案法》第四十五条、第四十八条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《中华人民共和国行政机关公务员处分条例》第二十一条，《档案管理违法违纪行为处分规定》第十条以及其他依法应当追究的情形。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textAlignment w:val="center"/>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451" w:type="dxa"/>
            <w:noWrap/>
            <w:vAlign w:val="center"/>
          </w:tcPr>
          <w:p>
            <w:pPr>
              <w:widowControl/>
              <w:snapToGrid w:val="0"/>
              <w:spacing w:line="260" w:lineRule="exact"/>
              <w:jc w:val="center"/>
              <w:textAlignment w:val="center"/>
              <w:rPr>
                <w:rFonts w:ascii="宋体" w:hAnsi="宋体" w:cs="宋体"/>
                <w:bCs/>
                <w:kern w:val="0"/>
                <w:szCs w:val="21"/>
              </w:rPr>
            </w:pPr>
            <w:r>
              <w:rPr>
                <w:rFonts w:hint="eastAsia" w:ascii="宋体" w:hAnsi="宋体" w:cs="宋体"/>
                <w:bCs/>
                <w:kern w:val="0"/>
                <w:szCs w:val="21"/>
              </w:rPr>
              <w:t>19</w:t>
            </w:r>
          </w:p>
        </w:tc>
        <w:tc>
          <w:tcPr>
            <w:tcW w:w="733"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rPr>
              <w:t>其他行政权力</w:t>
            </w:r>
          </w:p>
        </w:tc>
        <w:tc>
          <w:tcPr>
            <w:tcW w:w="1577"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对国有企业文件材料归档范围和保管期限表的审查</w:t>
            </w:r>
          </w:p>
        </w:tc>
        <w:tc>
          <w:tcPr>
            <w:tcW w:w="1153"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《企业文件材料归档范围和档案保管期限规定》第十六条</w:t>
            </w:r>
          </w:p>
        </w:tc>
        <w:tc>
          <w:tcPr>
            <w:tcW w:w="839" w:type="dxa"/>
            <w:noWrap/>
            <w:vAlign w:val="center"/>
          </w:tcPr>
          <w:p>
            <w:pPr>
              <w:widowControl/>
              <w:snapToGrid w:val="0"/>
              <w:spacing w:line="260" w:lineRule="exact"/>
              <w:jc w:val="center"/>
              <w:textAlignment w:val="center"/>
              <w:rPr>
                <w:rFonts w:hint="eastAsia" w:ascii="宋体" w:hAnsi="宋体" w:cs="宋体"/>
                <w:bCs/>
                <w:kern w:val="0"/>
                <w:szCs w:val="21"/>
              </w:rPr>
            </w:pPr>
            <w:r>
              <w:rPr>
                <w:rFonts w:hint="eastAsia" w:ascii="宋体" w:hAnsi="宋体" w:cs="宋体"/>
                <w:bCs/>
                <w:kern w:val="0"/>
                <w:szCs w:val="21"/>
                <w:lang w:eastAsia="zh-CN"/>
              </w:rPr>
              <w:t>县</w:t>
            </w:r>
            <w:r>
              <w:rPr>
                <w:rFonts w:hint="eastAsia" w:ascii="宋体" w:hAnsi="宋体" w:cs="宋体"/>
                <w:bCs/>
                <w:kern w:val="0"/>
                <w:szCs w:val="21"/>
              </w:rPr>
              <w:t>档案局</w:t>
            </w:r>
            <w:r>
              <w:rPr>
                <w:rFonts w:hint="eastAsia" w:ascii="宋体" w:hAnsi="宋体" w:cs="宋体"/>
                <w:bCs/>
                <w:szCs w:val="21"/>
              </w:rPr>
              <w:t>（</w:t>
            </w:r>
            <w:r>
              <w:rPr>
                <w:rFonts w:hint="eastAsia" w:ascii="宋体" w:hAnsi="宋体" w:cs="宋体"/>
                <w:bCs/>
                <w:szCs w:val="21"/>
                <w:lang w:eastAsia="zh-CN"/>
              </w:rPr>
              <w:t>县</w:t>
            </w:r>
            <w:r>
              <w:rPr>
                <w:rFonts w:hint="eastAsia" w:ascii="宋体" w:hAnsi="宋体" w:cs="宋体"/>
                <w:bCs/>
                <w:szCs w:val="21"/>
              </w:rPr>
              <w:t>委办公室）</w:t>
            </w:r>
          </w:p>
        </w:tc>
        <w:tc>
          <w:tcPr>
            <w:tcW w:w="418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1.受理责任：对符合规定的申请材料予以受理，对申请材料不齐全或不符合法定形式的，当场一次性书面告知申请人需要补正的全部内容。不予受理的应予告知。</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2.审查责任：科室对材料进行初审，并提出具体审查意见。</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3.决定责任：局领导审定作出核准或不核准。</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4.送达责任：制发文件，并及时送达。</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5.其他责任：法律法规规章文件规定应履行的其他责任。</w:t>
            </w:r>
          </w:p>
        </w:tc>
        <w:tc>
          <w:tcPr>
            <w:tcW w:w="1935"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《中华人民共和国档案法》第二十一条</w:t>
            </w:r>
          </w:p>
        </w:tc>
        <w:tc>
          <w:tcPr>
            <w:tcW w:w="2178"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追责情形：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《中华人民共和国行政机关公务员处分条例》第二十一条以及其他依法应当追究的情形。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免责情形：</w:t>
            </w:r>
          </w:p>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《中华人民共和国公职人员政务处分法》第十二条以及其他依法应当免责的情形。</w:t>
            </w:r>
          </w:p>
        </w:tc>
        <w:tc>
          <w:tcPr>
            <w:tcW w:w="1554" w:type="dxa"/>
            <w:noWrap/>
            <w:vAlign w:val="center"/>
          </w:tcPr>
          <w:p>
            <w:pPr>
              <w:widowControl/>
              <w:snapToGrid w:val="0"/>
              <w:spacing w:line="260" w:lineRule="exact"/>
              <w:textAlignment w:val="center"/>
              <w:rPr>
                <w:rFonts w:hint="eastAsia" w:ascii="宋体" w:hAnsi="宋体" w:cs="宋体"/>
                <w:bCs/>
                <w:kern w:val="0"/>
                <w:szCs w:val="21"/>
              </w:rPr>
            </w:pPr>
            <w:r>
              <w:rPr>
                <w:rFonts w:hint="eastAsia" w:ascii="宋体" w:hAnsi="宋体" w:cs="宋体"/>
                <w:bCs/>
                <w:kern w:val="0"/>
                <w:szCs w:val="21"/>
              </w:rPr>
              <w:t>监督电话：</w:t>
            </w:r>
          </w:p>
          <w:p>
            <w:pPr>
              <w:widowControl/>
              <w:snapToGrid w:val="0"/>
              <w:spacing w:line="260" w:lineRule="exact"/>
              <w:textAlignment w:val="center"/>
              <w:rPr>
                <w:rFonts w:hint="eastAsia" w:ascii="宋体" w:hAnsi="宋体" w:eastAsia="宋体" w:cs="宋体"/>
                <w:bCs/>
                <w:kern w:val="0"/>
                <w:szCs w:val="21"/>
                <w:lang w:eastAsia="zh-CN"/>
              </w:rPr>
            </w:pPr>
            <w:r>
              <w:rPr>
                <w:rFonts w:hint="eastAsia" w:ascii="宋体" w:hAnsi="宋体" w:cs="宋体"/>
                <w:bCs/>
                <w:kern w:val="0"/>
                <w:szCs w:val="21"/>
              </w:rPr>
              <w:t>0839-</w:t>
            </w:r>
            <w:r>
              <w:rPr>
                <w:rFonts w:hint="eastAsia" w:ascii="宋体" w:hAnsi="宋体" w:cs="宋体"/>
                <w:bCs/>
                <w:kern w:val="0"/>
                <w:szCs w:val="21"/>
                <w:lang w:eastAsia="zh-CN"/>
              </w:rPr>
              <w:t>6601500</w:t>
            </w:r>
          </w:p>
        </w:tc>
        <w:tc>
          <w:tcPr>
            <w:tcW w:w="450" w:type="dxa"/>
            <w:noWrap/>
            <w:vAlign w:val="center"/>
          </w:tcPr>
          <w:p>
            <w:pPr>
              <w:widowControl/>
              <w:snapToGrid w:val="0"/>
              <w:spacing w:line="260" w:lineRule="exact"/>
              <w:textAlignment w:val="center"/>
              <w:rPr>
                <w:rFonts w:hint="eastAsia" w:ascii="宋体" w:hAnsi="宋体" w:cs="宋体"/>
                <w:bCs/>
                <w:kern w:val="0"/>
                <w:szCs w:val="21"/>
              </w:rPr>
            </w:pPr>
          </w:p>
        </w:tc>
      </w:tr>
    </w:tbl>
    <w:p>
      <w:pPr>
        <w:keepNext w:val="0"/>
        <w:keepLines w:val="0"/>
        <w:pageBreakBefore w:val="0"/>
        <w:widowControl w:val="0"/>
        <w:numPr>
          <w:ilvl w:val="0"/>
          <w:numId w:val="0"/>
        </w:numPr>
        <w:kinsoku/>
        <w:wordWrap/>
        <w:overflowPunct/>
        <w:topLinePunct w:val="0"/>
        <w:bidi w:val="0"/>
        <w:snapToGrid/>
        <w:spacing w:line="576" w:lineRule="atLeast"/>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bidi w:val="0"/>
        <w:snapToGrid/>
        <w:spacing w:line="576" w:lineRule="atLeas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部门办件公示-四川政务服务网  http://www.sczwfw.gov.cn/jiq/front/item/bmft_index?deptCode=125107210084744547&amp;areaCode=510823000000</w:t>
      </w:r>
    </w:p>
    <w:p>
      <w:pPr>
        <w:keepNext w:val="0"/>
        <w:keepLines w:val="0"/>
        <w:pageBreakBefore w:val="0"/>
        <w:widowControl w:val="0"/>
        <w:numPr>
          <w:ilvl w:val="0"/>
          <w:numId w:val="0"/>
        </w:numPr>
        <w:kinsoku/>
        <w:wordWrap/>
        <w:overflowPunct/>
        <w:topLinePunct w:val="0"/>
        <w:bidi w:val="0"/>
        <w:snapToGrid/>
        <w:spacing w:line="576" w:lineRule="atLeast"/>
        <w:ind w:leftChars="0" w:firstLine="640" w:firstLineChars="200"/>
        <w:textAlignment w:val="auto"/>
        <w:rPr>
          <w:rFonts w:hint="eastAsia" w:ascii="黑体" w:hAnsi="黑体" w:eastAsia="黑体" w:cs="黑体"/>
          <w:sz w:val="32"/>
          <w:szCs w:val="32"/>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bidi w:val="0"/>
        <w:snapToGrid/>
        <w:spacing w:line="576" w:lineRule="atLeast"/>
        <w:ind w:leftChars="0"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76" w:lineRule="atLeast"/>
        <w:ind w:leftChars="0"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76" w:lineRule="atLeast"/>
        <w:ind w:leftChars="0" w:firstLine="640" w:firstLineChars="200"/>
        <w:textAlignment w:val="auto"/>
        <w:rPr>
          <w:sz w:val="21"/>
          <w:szCs w:val="21"/>
        </w:rPr>
      </w:pPr>
      <w:r>
        <w:rPr>
          <w:rFonts w:hint="eastAsia" w:ascii="黑体" w:hAnsi="黑体" w:eastAsia="黑体" w:cs="黑体"/>
          <w:sz w:val="32"/>
          <w:szCs w:val="32"/>
          <w:lang w:val="en-US" w:eastAsia="zh-CN"/>
        </w:rPr>
        <w:t>四、剑阁档案局重大行政执法审核目录清单</w:t>
      </w:r>
    </w:p>
    <w:tbl>
      <w:tblPr>
        <w:tblStyle w:val="6"/>
        <w:tblW w:w="88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05"/>
        <w:gridCol w:w="1677"/>
        <w:gridCol w:w="3249"/>
        <w:gridCol w:w="31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ascii="仿宋_GB2312" w:eastAsia="仿宋_GB2312" w:cs="仿宋_GB2312"/>
                <w:sz w:val="28"/>
                <w:szCs w:val="28"/>
              </w:rPr>
              <w:t>序号</w:t>
            </w:r>
          </w:p>
        </w:tc>
        <w:tc>
          <w:tcPr>
            <w:tcW w:w="1680"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仿宋_GB2312" w:eastAsia="仿宋_GB2312" w:cs="仿宋_GB2312"/>
                <w:sz w:val="28"/>
                <w:szCs w:val="28"/>
              </w:rPr>
              <w:t>执法类别</w:t>
            </w:r>
          </w:p>
        </w:tc>
        <w:tc>
          <w:tcPr>
            <w:tcW w:w="3255"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仿宋_GB2312" w:eastAsia="仿宋_GB2312" w:cs="仿宋_GB2312"/>
                <w:sz w:val="28"/>
                <w:szCs w:val="28"/>
              </w:rPr>
              <w:t>审核事项名称</w:t>
            </w:r>
          </w:p>
        </w:tc>
        <w:tc>
          <w:tcPr>
            <w:tcW w:w="3180"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仿宋_GB2312" w:eastAsia="仿宋_GB2312" w:cs="仿宋_GB2312"/>
                <w:sz w:val="28"/>
                <w:szCs w:val="28"/>
              </w:rPr>
              <w:t>实施依据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1</w:t>
            </w:r>
          </w:p>
        </w:tc>
        <w:tc>
          <w:tcPr>
            <w:tcW w:w="1680" w:type="dxa"/>
            <w:vMerge w:val="restart"/>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eastAsia="仿宋_GB2312" w:cs="仿宋_GB2312"/>
                <w:sz w:val="28"/>
                <w:szCs w:val="28"/>
              </w:rPr>
            </w:pPr>
            <w:r>
              <w:rPr>
                <w:rFonts w:hint="eastAsia" w:ascii="仿宋_GB2312" w:eastAsia="仿宋_GB2312" w:cs="仿宋_GB2312"/>
                <w:sz w:val="28"/>
                <w:szCs w:val="28"/>
              </w:rPr>
              <w:t>行政处罚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eastAsia="仿宋_GB2312" w:cs="仿宋_GB2312"/>
                <w:sz w:val="28"/>
                <w:szCs w:val="28"/>
                <w:lang w:val="en-US" w:eastAsia="zh-CN"/>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4"/>
                <w:szCs w:val="24"/>
              </w:rPr>
            </w:pPr>
            <w:r>
              <w:rPr>
                <w:rFonts w:hint="eastAsia" w:ascii="仿宋_GB2312" w:eastAsia="仿宋_GB2312" w:cs="仿宋_GB2312"/>
                <w:sz w:val="22"/>
                <w:szCs w:val="22"/>
              </w:rPr>
              <w:t>损毁、丢失属于国家所有的档案的较重处罚</w:t>
            </w:r>
          </w:p>
        </w:tc>
        <w:tc>
          <w:tcPr>
            <w:tcW w:w="3180" w:type="dxa"/>
            <w:vMerge w:val="restart"/>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sz w:val="24"/>
                <w:szCs w:val="24"/>
              </w:rPr>
            </w:pPr>
            <w:r>
              <w:rPr>
                <w:rFonts w:hint="eastAsia" w:ascii="仿宋_GB2312" w:eastAsia="仿宋_GB2312" w:cs="仿宋_GB2312"/>
                <w:sz w:val="21"/>
                <w:szCs w:val="21"/>
              </w:rPr>
              <w:t>1.《中华人民共和国档案法》第二十四条。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sz w:val="24"/>
                <w:szCs w:val="24"/>
              </w:rPr>
            </w:pPr>
            <w:r>
              <w:rPr>
                <w:rFonts w:hint="eastAsia" w:ascii="仿宋_GB2312" w:eastAsia="仿宋_GB2312" w:cs="仿宋_GB2312"/>
                <w:sz w:val="21"/>
                <w:szCs w:val="21"/>
              </w:rPr>
              <w:t>2.《中华人民共和国档案法实施办法》第二十七条。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2</w:t>
            </w:r>
          </w:p>
        </w:tc>
        <w:tc>
          <w:tcPr>
            <w:tcW w:w="16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4"/>
                <w:szCs w:val="24"/>
              </w:rPr>
            </w:pPr>
            <w:r>
              <w:rPr>
                <w:rFonts w:hint="eastAsia" w:ascii="仿宋_GB2312" w:eastAsia="仿宋_GB2312" w:cs="仿宋_GB2312"/>
                <w:sz w:val="22"/>
                <w:szCs w:val="22"/>
              </w:rPr>
              <w:t>损毁、丢失属于国家所有的档案的严重处罚</w:t>
            </w:r>
          </w:p>
        </w:tc>
        <w:tc>
          <w:tcPr>
            <w:tcW w:w="31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3</w:t>
            </w:r>
          </w:p>
        </w:tc>
        <w:tc>
          <w:tcPr>
            <w:tcW w:w="16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4"/>
                <w:szCs w:val="24"/>
              </w:rPr>
            </w:pPr>
            <w:r>
              <w:rPr>
                <w:rFonts w:hint="eastAsia" w:ascii="仿宋_GB2312" w:eastAsia="仿宋_GB2312" w:cs="仿宋_GB2312"/>
                <w:sz w:val="22"/>
                <w:szCs w:val="22"/>
              </w:rPr>
              <w:t>擅自提供、抄录、公布、销毁属于国家所有的档案的或者泄露档案秘密的较重处罚</w:t>
            </w:r>
          </w:p>
        </w:tc>
        <w:tc>
          <w:tcPr>
            <w:tcW w:w="31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4</w:t>
            </w:r>
          </w:p>
        </w:tc>
        <w:tc>
          <w:tcPr>
            <w:tcW w:w="16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4"/>
                <w:szCs w:val="24"/>
              </w:rPr>
            </w:pPr>
            <w:r>
              <w:rPr>
                <w:rFonts w:hint="eastAsia" w:ascii="仿宋_GB2312" w:eastAsia="仿宋_GB2312" w:cs="仿宋_GB2312"/>
                <w:sz w:val="22"/>
                <w:szCs w:val="22"/>
              </w:rPr>
              <w:t>擅自提供、抄录、公布、销毁属于国家所有的档案的或者泄露档案秘密的严重处罚</w:t>
            </w:r>
          </w:p>
        </w:tc>
        <w:tc>
          <w:tcPr>
            <w:tcW w:w="31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5</w:t>
            </w:r>
          </w:p>
        </w:tc>
        <w:tc>
          <w:tcPr>
            <w:tcW w:w="16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1"/>
                <w:szCs w:val="21"/>
              </w:rPr>
            </w:pPr>
            <w:r>
              <w:rPr>
                <w:rFonts w:hint="eastAsia" w:ascii="仿宋_GB2312" w:eastAsia="仿宋_GB2312" w:cs="仿宋_GB2312"/>
                <w:sz w:val="22"/>
                <w:szCs w:val="22"/>
              </w:rPr>
              <w:t>涂改、伪造档案的较重处罚</w:t>
            </w:r>
          </w:p>
        </w:tc>
        <w:tc>
          <w:tcPr>
            <w:tcW w:w="31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6</w:t>
            </w:r>
          </w:p>
        </w:tc>
        <w:tc>
          <w:tcPr>
            <w:tcW w:w="16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1"/>
                <w:szCs w:val="21"/>
              </w:rPr>
            </w:pPr>
            <w:r>
              <w:rPr>
                <w:rFonts w:hint="eastAsia" w:ascii="仿宋_GB2312" w:eastAsia="仿宋_GB2312" w:cs="仿宋_GB2312"/>
                <w:sz w:val="22"/>
                <w:szCs w:val="22"/>
              </w:rPr>
              <w:t>涂改、伪造档案的严重处罚</w:t>
            </w:r>
          </w:p>
        </w:tc>
        <w:tc>
          <w:tcPr>
            <w:tcW w:w="31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7</w:t>
            </w:r>
          </w:p>
        </w:tc>
        <w:tc>
          <w:tcPr>
            <w:tcW w:w="16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1"/>
                <w:szCs w:val="21"/>
              </w:rPr>
            </w:pPr>
            <w:r>
              <w:rPr>
                <w:rFonts w:hint="eastAsia" w:ascii="仿宋_GB2312" w:eastAsia="仿宋_GB2312" w:cs="仿宋_GB2312"/>
                <w:sz w:val="22"/>
                <w:szCs w:val="22"/>
              </w:rPr>
              <w:t>擅自出卖或者转让属于国家所有的档案的较重处罚</w:t>
            </w:r>
          </w:p>
        </w:tc>
        <w:tc>
          <w:tcPr>
            <w:tcW w:w="31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8</w:t>
            </w:r>
          </w:p>
        </w:tc>
        <w:tc>
          <w:tcPr>
            <w:tcW w:w="16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1"/>
                <w:szCs w:val="21"/>
              </w:rPr>
            </w:pPr>
            <w:r>
              <w:rPr>
                <w:rFonts w:hint="eastAsia" w:ascii="仿宋_GB2312" w:eastAsia="仿宋_GB2312" w:cs="仿宋_GB2312"/>
                <w:sz w:val="22"/>
                <w:szCs w:val="22"/>
              </w:rPr>
              <w:t>擅自出卖或者转让属于国家所有的档案的严重处罚</w:t>
            </w:r>
          </w:p>
        </w:tc>
        <w:tc>
          <w:tcPr>
            <w:tcW w:w="31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70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仿宋_GB2312" w:eastAsia="仿宋_GB2312" w:cs="仿宋_GB2312"/>
                <w:sz w:val="28"/>
                <w:szCs w:val="28"/>
              </w:rPr>
              <w:t>9</w:t>
            </w:r>
          </w:p>
        </w:tc>
        <w:tc>
          <w:tcPr>
            <w:tcW w:w="1680"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3255"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4"/>
                <w:szCs w:val="24"/>
              </w:rPr>
            </w:pPr>
            <w:r>
              <w:rPr>
                <w:rFonts w:hint="eastAsia" w:ascii="仿宋_GB2312" w:eastAsia="仿宋_GB2312" w:cs="仿宋_GB2312"/>
                <w:sz w:val="22"/>
                <w:szCs w:val="22"/>
              </w:rPr>
              <w:t>将档案卖给、赠送给外国人的或者外国组织的较重处罚</w:t>
            </w:r>
          </w:p>
        </w:tc>
        <w:tc>
          <w:tcPr>
            <w:tcW w:w="3180" w:type="dxa"/>
            <w:tcBorders>
              <w:top w:val="nil"/>
              <w:left w:val="nil"/>
              <w:bottom w:val="single" w:color="auto" w:sz="6" w:space="0"/>
              <w:right w:val="single" w:color="auto" w:sz="6" w:space="0"/>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4"/>
                <w:szCs w:val="24"/>
              </w:rPr>
            </w:pPr>
            <w:r>
              <w:rPr>
                <w:rFonts w:hint="eastAsia" w:ascii="仿宋_GB2312" w:eastAsia="仿宋_GB2312" w:cs="仿宋_GB2312"/>
                <w:sz w:val="21"/>
                <w:szCs w:val="21"/>
              </w:rPr>
              <w:t>1.《中华人民共和国档案法》第二十四条。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1"/>
                <w:szCs w:val="21"/>
              </w:rPr>
            </w:pPr>
            <w:r>
              <w:rPr>
                <w:rFonts w:hint="eastAsia" w:ascii="仿宋_GB2312" w:eastAsia="仿宋_GB2312" w:cs="仿宋_GB2312"/>
                <w:sz w:val="22"/>
                <w:szCs w:val="22"/>
              </w:rPr>
              <w:t>2.《中华人民共和国档案法实施办法》第二十七条。</w:t>
            </w:r>
          </w:p>
        </w:tc>
      </w:tr>
    </w:tbl>
    <w:p>
      <w:pPr>
        <w:overflowPunct w:val="0"/>
        <w:spacing w:line="600" w:lineRule="exact"/>
        <w:ind w:firstLine="964" w:firstLineChars="300"/>
        <w:rPr>
          <w:rFonts w:ascii="黑体" w:hAnsi="黑体" w:eastAsia="黑体" w:cs="黑体"/>
          <w:b/>
          <w:sz w:val="32"/>
          <w:szCs w:val="32"/>
        </w:rPr>
      </w:pPr>
      <w:r>
        <w:rPr>
          <w:rFonts w:hint="eastAsia" w:ascii="黑体" w:hAnsi="黑体" w:eastAsia="黑体" w:cs="黑体"/>
          <w:b/>
          <w:sz w:val="32"/>
          <w:szCs w:val="32"/>
        </w:rPr>
        <w:t>五、</w:t>
      </w:r>
      <w:r>
        <w:rPr>
          <w:rFonts w:hint="eastAsia" w:ascii="黑体" w:hAnsi="黑体" w:eastAsia="黑体" w:cs="黑体"/>
          <w:b/>
          <w:sz w:val="32"/>
          <w:szCs w:val="32"/>
          <w:lang w:val="en-US" w:eastAsia="zh-CN"/>
        </w:rPr>
        <w:t>剑阁县档案局</w:t>
      </w:r>
      <w:r>
        <w:rPr>
          <w:rFonts w:hint="eastAsia" w:ascii="黑体" w:hAnsi="黑体" w:eastAsia="黑体" w:cs="黑体"/>
          <w:b/>
          <w:sz w:val="32"/>
          <w:szCs w:val="32"/>
        </w:rPr>
        <w:t>行政执法（监督信息）行政执法责任制</w:t>
      </w:r>
    </w:p>
    <w:p>
      <w:pPr>
        <w:overflowPunct w:val="0"/>
        <w:spacing w:line="600" w:lineRule="exact"/>
        <w:ind w:firstLine="643" w:firstLineChars="200"/>
        <w:rPr>
          <w:rFonts w:ascii="仿宋_GB2312" w:hAnsi="华文仿宋" w:eastAsia="仿宋_GB2312" w:cs="仿宋_GB2312"/>
          <w:sz w:val="32"/>
          <w:szCs w:val="32"/>
        </w:rPr>
      </w:pPr>
      <w:r>
        <w:rPr>
          <w:rFonts w:hint="eastAsia" w:ascii="仿宋_GB2312" w:hAnsi="华文仿宋" w:eastAsia="仿宋_GB2312" w:cs="仿宋_GB2312"/>
          <w:b/>
          <w:bCs/>
          <w:sz w:val="32"/>
          <w:szCs w:val="32"/>
        </w:rPr>
        <w:t>当事人依法享有的权利、方式</w:t>
      </w:r>
    </w:p>
    <w:p>
      <w:pPr>
        <w:overflowPunct w:val="0"/>
        <w:spacing w:line="600" w:lineRule="exact"/>
        <w:ind w:firstLine="643" w:firstLineChars="200"/>
        <w:rPr>
          <w:rFonts w:ascii="楷体_GB2312" w:hAnsi="华文仿宋" w:eastAsia="楷体_GB2312" w:cs="仿宋_GB2312"/>
          <w:b/>
          <w:sz w:val="32"/>
          <w:szCs w:val="32"/>
        </w:rPr>
      </w:pPr>
      <w:r>
        <w:rPr>
          <w:rFonts w:hint="eastAsia" w:ascii="楷体_GB2312" w:hAnsi="华文仿宋" w:eastAsia="楷体_GB2312" w:cs="仿宋_GB2312"/>
          <w:b/>
          <w:sz w:val="32"/>
          <w:szCs w:val="32"/>
        </w:rPr>
        <w:t>（一）依法享有的权利 </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 </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ind w:left="958" w:leftChars="304" w:hanging="320" w:hanging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属地复议机</w:t>
      </w:r>
      <w:r>
        <w:rPr>
          <w:rFonts w:hint="eastAsia" w:ascii="仿宋_GB2312" w:hAnsi="仿宋_GB2312" w:eastAsia="仿宋_GB2312" w:cs="仿宋_GB2312"/>
          <w:sz w:val="32"/>
          <w:szCs w:val="32"/>
          <w:lang w:eastAsia="zh-CN"/>
        </w:rPr>
        <w:t>关</w:t>
      </w:r>
      <w:r>
        <w:rPr>
          <w:rFonts w:hint="eastAsia" w:ascii="仿宋_GB2312" w:hAnsi="仿宋_GB2312" w:eastAsia="仿宋_GB2312" w:cs="仿宋_GB2312"/>
          <w:sz w:val="32"/>
          <w:szCs w:val="32"/>
        </w:rPr>
        <w:t>：剑阁县</w:t>
      </w:r>
      <w:r>
        <w:rPr>
          <w:rFonts w:hint="eastAsia" w:ascii="仿宋_GB2312" w:hAnsi="仿宋_GB2312" w:eastAsia="仿宋_GB2312" w:cs="仿宋_GB2312"/>
          <w:sz w:val="32"/>
          <w:szCs w:val="32"/>
          <w:lang w:eastAsia="zh-CN"/>
        </w:rPr>
        <w:t>人民政府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复议机构：剑阁县司法局</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承办股室：行政复议与应诉股</w:t>
      </w:r>
    </w:p>
    <w:p>
      <w:pPr>
        <w:ind w:left="580" w:leftChars="200" w:hanging="160" w:hanging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联系电话：0839-5208080</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2、行政诉讼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剑阁县</w:t>
      </w:r>
      <w:r>
        <w:rPr>
          <w:rFonts w:hint="eastAsia" w:ascii="仿宋_GB2312" w:hAnsi="仿宋_GB2312" w:eastAsia="仿宋_GB2312" w:cs="仿宋_GB2312"/>
          <w:sz w:val="32"/>
          <w:szCs w:val="32"/>
        </w:rPr>
        <w:t>人民法院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地址：剑阁县剑门关大道北段502号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电话：0839-5208429</w:t>
      </w:r>
    </w:p>
    <w:p>
      <w:pPr>
        <w:ind w:left="638" w:leftChars="304"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（二）对行政执法的监督投诉举报的方式、途径</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部门、股室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剑阁县司法局、</w:t>
      </w:r>
      <w:r>
        <w:rPr>
          <w:rFonts w:hint="eastAsia" w:ascii="仿宋_GB2312" w:hAnsi="仿宋_GB2312" w:eastAsia="仿宋_GB2312" w:cs="仿宋_GB2312"/>
          <w:sz w:val="32"/>
          <w:szCs w:val="32"/>
        </w:rPr>
        <w:t>行政执法协调监督股</w:t>
      </w:r>
    </w:p>
    <w:p>
      <w:pPr>
        <w:ind w:left="638" w:leftChars="304"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地址：剑阁县下寺镇隆庆街2号</w:t>
      </w:r>
      <w:r>
        <w:rPr>
          <w:rFonts w:hint="eastAsia" w:ascii="仿宋_GB2312" w:hAnsi="仿宋_GB2312" w:eastAsia="仿宋_GB2312" w:cs="仿宋_GB2312"/>
          <w:sz w:val="32"/>
          <w:szCs w:val="32"/>
        </w:rPr>
        <w:t>司法局二楼</w:t>
      </w:r>
    </w:p>
    <w:p>
      <w:pPr>
        <w:ind w:left="638" w:leftChars="304" w:firstLine="0" w:firstLineChars="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投诉电话：0</w:t>
      </w:r>
      <w:r>
        <w:rPr>
          <w:rFonts w:hint="eastAsia" w:ascii="仿宋_GB2312" w:hAnsi="仿宋_GB2312" w:eastAsia="仿宋_GB2312" w:cs="仿宋_GB2312"/>
          <w:sz w:val="32"/>
          <w:szCs w:val="32"/>
          <w:lang w:val="en-US" w:eastAsia="zh-CN"/>
        </w:rPr>
        <w:t>839-</w:t>
      </w:r>
      <w:r>
        <w:rPr>
          <w:rFonts w:hint="eastAsia" w:ascii="仿宋_GB2312" w:hAnsi="仿宋_GB2312" w:eastAsia="仿宋_GB2312" w:cs="仿宋_GB2312"/>
          <w:sz w:val="32"/>
          <w:szCs w:val="32"/>
        </w:rPr>
        <w:t>5208080</w:t>
      </w:r>
    </w:p>
    <w:p>
      <w:pPr>
        <w:overflowPunct w:val="0"/>
        <w:spacing w:line="600" w:lineRule="exac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行政执法责任制</w:t>
      </w:r>
    </w:p>
    <w:p>
      <w:pPr>
        <w:overflowPunct w:val="0"/>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《国务院办公厅关于推行行政执法责任制的若干意见》（国办发[2005]37号）</w:t>
      </w:r>
    </w:p>
    <w:p>
      <w:pPr>
        <w:overflowPunct w:val="0"/>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《四川省人民政府办公厅关于深化行政执法责任制的实施意见》(川办发[2005]36号)</w:t>
      </w:r>
    </w:p>
    <w:p>
      <w:pPr>
        <w:overflowPunct w:val="0"/>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《四川省落实行政执法责任制全面推进依法行政考核办法》(川府法[2005]24号)</w:t>
      </w:r>
    </w:p>
    <w:p>
      <w:pPr>
        <w:overflowPunct w:val="0"/>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四川省行政执法监督条例</w:t>
      </w:r>
    </w:p>
    <w:p>
      <w:pPr>
        <w:overflowPunct w:val="0"/>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行政机关公务员处分条例</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事业单位工作人员处分暂行规定</w:t>
      </w:r>
    </w:p>
    <w:p>
      <w:pPr>
        <w:overflowPunct w:val="0"/>
        <w:spacing w:line="600" w:lineRule="exact"/>
        <w:ind w:firstLine="640" w:firstLineChars="200"/>
        <w:rPr>
          <w:sz w:val="32"/>
          <w:szCs w:val="32"/>
        </w:rPr>
      </w:pP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广元市行政执法评议考核办法</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（试行）</w:t>
      </w:r>
    </w:p>
    <w:p>
      <w:pPr>
        <w:overflowPunct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六、</w:t>
      </w:r>
      <w:r>
        <w:rPr>
          <w:rFonts w:hint="eastAsia" w:ascii="黑体" w:hAnsi="黑体" w:eastAsia="黑体" w:cs="仿宋_GB2312"/>
          <w:b/>
          <w:bCs/>
          <w:kern w:val="2"/>
          <w:sz w:val="32"/>
          <w:szCs w:val="32"/>
          <w:lang w:val="en-US" w:eastAsia="zh-CN" w:bidi="ar-SA"/>
        </w:rPr>
        <w:t>剑阁县档案局</w:t>
      </w:r>
      <w:r>
        <w:rPr>
          <w:rFonts w:hint="eastAsia" w:ascii="黑体" w:hAnsi="黑体" w:eastAsia="黑体" w:cs="黑体"/>
          <w:b/>
          <w:sz w:val="32"/>
          <w:szCs w:val="32"/>
        </w:rPr>
        <w:t>行政执法自由裁量标准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《四川省规范行政执法裁量权规定》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四川省人民政府令第278号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2014年5月17日公布</w:t>
      </w:r>
      <w:r>
        <w:rPr>
          <w:rFonts w:hint="eastAsia" w:ascii="仿宋_GB2312" w:hAnsi="仿宋_GB2312" w:eastAsia="仿宋_GB2312" w:cs="仿宋_GB2312"/>
          <w:sz w:val="32"/>
          <w:szCs w:val="32"/>
          <w:lang w:eastAsia="zh-CN"/>
        </w:rPr>
        <w:t>）</w:t>
      </w:r>
    </w:p>
    <w:p>
      <w:pPr>
        <w:overflowPunct w:val="0"/>
        <w:spacing w:line="600" w:lineRule="exact"/>
        <w:ind w:firstLine="643" w:firstLineChars="200"/>
        <w:rPr>
          <w:rFonts w:hint="eastAsia" w:ascii="黑体" w:hAnsi="黑体" w:eastAsia="黑体" w:cs="黑体"/>
          <w:b/>
          <w:color w:val="FF0000"/>
          <w:sz w:val="32"/>
          <w:szCs w:val="32"/>
          <w:lang w:eastAsia="zh-CN"/>
        </w:rPr>
      </w:pPr>
      <w:r>
        <w:rPr>
          <w:rFonts w:hint="eastAsia" w:ascii="黑体" w:hAnsi="黑体" w:eastAsia="黑体" w:cs="黑体"/>
          <w:b/>
          <w:sz w:val="32"/>
          <w:szCs w:val="32"/>
        </w:rPr>
        <w:t>七、</w:t>
      </w:r>
      <w:r>
        <w:rPr>
          <w:rFonts w:hint="eastAsia" w:ascii="黑体" w:hAnsi="黑体" w:eastAsia="黑体" w:cs="仿宋_GB2312"/>
          <w:b/>
          <w:bCs/>
          <w:kern w:val="2"/>
          <w:sz w:val="32"/>
          <w:szCs w:val="32"/>
          <w:lang w:val="en-US" w:eastAsia="zh-CN" w:bidi="ar-SA"/>
        </w:rPr>
        <w:t>剑阁县档案局</w:t>
      </w:r>
      <w:r>
        <w:rPr>
          <w:rFonts w:hint="eastAsia" w:ascii="黑体" w:hAnsi="黑体" w:eastAsia="黑体" w:cs="黑体"/>
          <w:b/>
          <w:sz w:val="32"/>
          <w:szCs w:val="32"/>
        </w:rPr>
        <w:t>随机抽查事项清单、市场主体库（检查对象名录库）、202</w:t>
      </w:r>
      <w:r>
        <w:rPr>
          <w:rFonts w:hint="eastAsia" w:ascii="黑体" w:hAnsi="黑体" w:eastAsia="黑体" w:cs="黑体"/>
          <w:b/>
          <w:sz w:val="32"/>
          <w:szCs w:val="32"/>
          <w:lang w:val="en-US" w:eastAsia="zh-CN"/>
        </w:rPr>
        <w:t>3</w:t>
      </w:r>
      <w:r>
        <w:rPr>
          <w:rFonts w:hint="eastAsia" w:ascii="黑体" w:hAnsi="黑体" w:eastAsia="黑体" w:cs="黑体"/>
          <w:b/>
          <w:sz w:val="32"/>
          <w:szCs w:val="32"/>
        </w:rPr>
        <w:t>年抽查计划</w:t>
      </w:r>
    </w:p>
    <w:p>
      <w:pPr>
        <w:pStyle w:val="10"/>
        <w:ind w:firstLine="640" w:firstLineChars="200"/>
        <w:rPr>
          <w:rFonts w:hint="eastAsia" w:ascii="仿宋_GB2312" w:hAnsi="华文仿宋" w:eastAsia="仿宋_GB2312" w:cs="仿宋_GB2312"/>
          <w:b w:val="0"/>
          <w:bCs/>
          <w:kern w:val="2"/>
          <w:sz w:val="32"/>
          <w:szCs w:val="32"/>
          <w:lang w:val="en-US" w:eastAsia="zh-CN" w:bidi="ar-SA"/>
        </w:rPr>
      </w:pPr>
      <w:r>
        <w:rPr>
          <w:rFonts w:hint="eastAsia" w:ascii="仿宋_GB2312" w:hAnsi="华文仿宋" w:eastAsia="仿宋_GB2312" w:cs="仿宋_GB2312"/>
          <w:b w:val="0"/>
          <w:bCs/>
          <w:kern w:val="2"/>
          <w:sz w:val="32"/>
          <w:szCs w:val="32"/>
          <w:lang w:val="en-US" w:eastAsia="zh-CN" w:bidi="ar-SA"/>
        </w:rPr>
        <w:t>无随机抽查事项清单、市场主体库（检查对象名录库）、2023年抽查计划</w:t>
      </w:r>
    </w:p>
    <w:p>
      <w:pPr>
        <w:pStyle w:val="10"/>
        <w:rPr>
          <w:rFonts w:ascii="仿宋_GB2312" w:hAnsi="华文仿宋" w:eastAsia="仿宋_GB2312" w:cs="仿宋_GB2312"/>
          <w:sz w:val="32"/>
          <w:szCs w:val="32"/>
        </w:rPr>
      </w:pPr>
      <w:r>
        <w:rPr>
          <w:rFonts w:hint="eastAsia" w:ascii="黑体" w:hAnsi="黑体" w:eastAsia="黑体" w:cs="仿宋_GB2312"/>
          <w:b/>
          <w:bCs/>
          <w:sz w:val="32"/>
          <w:szCs w:val="32"/>
        </w:rPr>
        <w:t>八、</w:t>
      </w:r>
      <w:r>
        <w:rPr>
          <w:rFonts w:hint="eastAsia" w:ascii="黑体" w:hAnsi="黑体" w:eastAsia="黑体" w:cs="仿宋_GB2312"/>
          <w:b/>
          <w:bCs/>
          <w:sz w:val="32"/>
          <w:szCs w:val="32"/>
          <w:lang w:val="en-US" w:eastAsia="zh-CN"/>
        </w:rPr>
        <w:t>剑阁县档案局</w:t>
      </w:r>
      <w:r>
        <w:rPr>
          <w:rFonts w:hint="eastAsia" w:ascii="黑体" w:hAnsi="黑体" w:eastAsia="黑体" w:cs="仿宋_GB2312"/>
          <w:b/>
          <w:bCs/>
          <w:sz w:val="32"/>
          <w:szCs w:val="32"/>
        </w:rPr>
        <w:t>行政执法文书样式、行政执法案卷评查制度</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150" w:afterAutospacing="0" w:line="576" w:lineRule="exact"/>
        <w:ind w:right="0" w:firstLine="640" w:firstLineChars="200"/>
        <w:textAlignment w:val="auto"/>
        <w:rPr>
          <w:rFonts w:hint="eastAsia" w:ascii="仿宋_GB2312" w:hAnsi="华文仿宋" w:eastAsia="仿宋_GB2312" w:cs="仿宋_GB2312"/>
          <w:b w:val="0"/>
          <w:kern w:val="2"/>
          <w:sz w:val="32"/>
          <w:szCs w:val="32"/>
          <w:lang w:val="en-US" w:eastAsia="zh-CN" w:bidi="ar-SA"/>
        </w:rPr>
      </w:pPr>
      <w:r>
        <w:rPr>
          <w:rFonts w:hint="eastAsia" w:ascii="仿宋_GB2312" w:hAnsi="华文仿宋" w:eastAsia="仿宋_GB2312" w:cs="仿宋_GB2312"/>
          <w:b w:val="0"/>
          <w:kern w:val="2"/>
          <w:sz w:val="32"/>
          <w:szCs w:val="32"/>
          <w:lang w:val="en-US" w:eastAsia="zh-CN" w:bidi="ar-SA"/>
        </w:rPr>
        <w:t>行政执法文书标准(四川省地方标DB51/T-2020)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76" w:lineRule="exact"/>
        <w:ind w:right="0" w:firstLine="640" w:firstLineChars="200"/>
        <w:textAlignment w:val="auto"/>
        <w:rPr>
          <w:rFonts w:hint="default"/>
          <w:lang w:val="en-US" w:eastAsia="zh-CN"/>
        </w:rPr>
      </w:pPr>
      <w:r>
        <w:rPr>
          <w:rFonts w:hint="eastAsia" w:ascii="仿宋_GB2312" w:hAnsi="华文仿宋" w:eastAsia="仿宋_GB2312" w:cs="仿宋_GB2312"/>
          <w:b w:val="0"/>
          <w:kern w:val="2"/>
          <w:sz w:val="32"/>
          <w:szCs w:val="32"/>
          <w:lang w:val="en-US" w:eastAsia="zh-CN" w:bidi="ar-SA"/>
        </w:rPr>
        <w:t>（二）广元市司法局关于印发行政执法案卷评查标准的通知（广司发〔2022〕16号）1.行政许可案卷评查标准2.行政处罚（普通程序）案卷评查标准3.行政强制执行案卷评查标准</w:t>
      </w:r>
    </w:p>
    <w:p>
      <w:pPr>
        <w:numPr>
          <w:ilvl w:val="0"/>
          <w:numId w:val="2"/>
        </w:numPr>
        <w:spacing w:line="60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lang w:val="en-US" w:eastAsia="zh-CN"/>
        </w:rPr>
        <w:t>剑阁县档案局</w:t>
      </w:r>
      <w:r>
        <w:rPr>
          <w:rFonts w:hint="eastAsia" w:ascii="黑体" w:hAnsi="黑体" w:eastAsia="黑体" w:cs="仿宋_GB2312"/>
          <w:b/>
          <w:bCs/>
          <w:sz w:val="32"/>
          <w:szCs w:val="32"/>
        </w:rPr>
        <w:t>上年度双随机抽查结果、行政许可和处罚决定、上年度本机关行政执法数据总体情况</w:t>
      </w:r>
    </w:p>
    <w:p>
      <w:pPr>
        <w:numPr>
          <w:ilvl w:val="0"/>
          <w:numId w:val="3"/>
        </w:numPr>
        <w:spacing w:line="600" w:lineRule="exact"/>
        <w:ind w:firstLine="643" w:firstLineChars="200"/>
        <w:rPr>
          <w:rFonts w:hint="eastAsia" w:ascii="楷体_GB2312" w:hAnsi="华文仿宋" w:eastAsia="楷体_GB2312" w:cs="仿宋_GB2312"/>
          <w:b/>
          <w:sz w:val="32"/>
          <w:szCs w:val="32"/>
        </w:rPr>
      </w:pPr>
      <w:r>
        <w:rPr>
          <w:rFonts w:hint="eastAsia" w:ascii="楷体_GB2312" w:hAnsi="华文仿宋" w:eastAsia="楷体_GB2312" w:cs="仿宋_GB2312"/>
          <w:b/>
          <w:sz w:val="32"/>
          <w:szCs w:val="32"/>
        </w:rPr>
        <w:t>上年度本机关行政执法数据总体情况</w:t>
      </w:r>
    </w:p>
    <w:tbl>
      <w:tblPr>
        <w:tblStyle w:val="6"/>
        <w:tblW w:w="8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9"/>
        <w:gridCol w:w="513"/>
        <w:gridCol w:w="541"/>
        <w:gridCol w:w="541"/>
        <w:gridCol w:w="541"/>
        <w:gridCol w:w="541"/>
        <w:gridCol w:w="541"/>
        <w:gridCol w:w="542"/>
        <w:gridCol w:w="542"/>
        <w:gridCol w:w="542"/>
        <w:gridCol w:w="542"/>
        <w:gridCol w:w="542"/>
        <w:gridCol w:w="542"/>
        <w:gridCol w:w="542"/>
        <w:gridCol w:w="542"/>
        <w:gridCol w:w="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55" w:type="dxa"/>
            <w:gridSpan w:val="1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2022年度行政执法监督工作情况统计表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部门</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行政执法机关</w:t>
            </w:r>
          </w:p>
        </w:tc>
        <w:tc>
          <w:tcPr>
            <w:tcW w:w="22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实施行政执法（件）</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行政执法人员（人）</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法制审核人员</w:t>
            </w:r>
          </w:p>
        </w:tc>
        <w:tc>
          <w:tcPr>
            <w:tcW w:w="277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对行政执法行为监督（件）</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c>
          <w:tcPr>
            <w:tcW w:w="22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c>
          <w:tcPr>
            <w:tcW w:w="277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行政执法主体</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行政许可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行政处罚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罚没金额</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行政检查</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行政执法人员总数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持省政府统一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评查行政处罚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评价行政许可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重大行政处罚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登记立案执法</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其中纠错案件</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追究行政机关责任总数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追究执法人员总数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县档案局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color w:val="000000"/>
                <w:sz w:val="16"/>
                <w:szCs w:val="16"/>
                <w:u w:val="none"/>
                <w:lang w:val="en-US" w:eastAsia="zh-CN"/>
              </w:rPr>
            </w:pPr>
            <w:r>
              <w:rPr>
                <w:rFonts w:hint="eastAsia" w:ascii="宋体" w:hAnsi="宋体" w:eastAsia="宋体" w:cs="宋体"/>
                <w:b/>
                <w:bCs/>
                <w:i w:val="0"/>
                <w:color w:val="000000"/>
                <w:sz w:val="16"/>
                <w:szCs w:val="16"/>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color w:val="000000"/>
                <w:sz w:val="16"/>
                <w:szCs w:val="16"/>
                <w:u w:val="none"/>
                <w:lang w:val="en-US" w:eastAsia="zh-CN"/>
              </w:rPr>
            </w:pPr>
            <w:r>
              <w:rPr>
                <w:rFonts w:hint="eastAsia" w:ascii="宋体" w:hAnsi="宋体" w:eastAsia="宋体" w:cs="宋体"/>
                <w:b/>
                <w:bCs/>
                <w:i w:val="0"/>
                <w:color w:val="000000"/>
                <w:sz w:val="16"/>
                <w:szCs w:val="16"/>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color w:val="000000"/>
                <w:sz w:val="16"/>
                <w:szCs w:val="16"/>
                <w:u w:val="none"/>
                <w:lang w:val="en-US" w:eastAsia="zh-CN"/>
              </w:rPr>
            </w:pPr>
            <w:r>
              <w:rPr>
                <w:rFonts w:hint="eastAsia" w:ascii="宋体" w:hAnsi="宋体" w:eastAsia="宋体" w:cs="宋体"/>
                <w:b/>
                <w:bCs/>
                <w:i w:val="0"/>
                <w:color w:val="000000"/>
                <w:sz w:val="16"/>
                <w:szCs w:val="16"/>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0</w:t>
            </w:r>
          </w:p>
        </w:tc>
      </w:tr>
    </w:tbl>
    <w:p>
      <w:pPr>
        <w:numPr>
          <w:ilvl w:val="0"/>
          <w:numId w:val="0"/>
        </w:numPr>
        <w:spacing w:line="600" w:lineRule="exact"/>
        <w:rPr>
          <w:rFonts w:hint="eastAsia" w:ascii="楷体_GB2312" w:hAnsi="华文仿宋" w:eastAsia="楷体_GB2312" w:cs="仿宋_GB2312"/>
          <w:b/>
          <w:sz w:val="32"/>
          <w:szCs w:val="32"/>
        </w:rPr>
      </w:pPr>
    </w:p>
    <w:p>
      <w:pPr>
        <w:keepNext w:val="0"/>
        <w:keepLines w:val="0"/>
        <w:widowControl/>
        <w:suppressLineNumbers w:val="0"/>
        <w:jc w:val="left"/>
        <w:rPr>
          <w:color w:val="FF0000"/>
        </w:rPr>
      </w:pPr>
    </w:p>
    <w:p>
      <w:pPr>
        <w:numPr>
          <w:ilvl w:val="0"/>
          <w:numId w:val="1"/>
        </w:numPr>
        <w:spacing w:line="600" w:lineRule="exact"/>
        <w:ind w:left="0" w:leftChars="0" w:firstLine="643" w:firstLineChars="200"/>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行政许可和行政处罚决定公示</w:t>
      </w:r>
    </w:p>
    <w:p>
      <w:pPr>
        <w:pStyle w:val="10"/>
        <w:numPr>
          <w:ilvl w:val="0"/>
          <w:numId w:val="0"/>
        </w:numPr>
        <w:ind w:leftChars="20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无</w:t>
      </w:r>
    </w:p>
    <w:p>
      <w:pPr>
        <w:pStyle w:val="10"/>
        <w:numPr>
          <w:ilvl w:val="0"/>
          <w:numId w:val="0"/>
        </w:numPr>
        <w:ind w:leftChars="200" w:firstLine="321" w:firstLineChars="100"/>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（三）上年度无双随机抽查计划，无抽查结果。</w:t>
      </w:r>
    </w:p>
    <w:p>
      <w:pPr>
        <w:numPr>
          <w:ilvl w:val="0"/>
          <w:numId w:val="2"/>
        </w:numPr>
        <w:spacing w:line="600" w:lineRule="exact"/>
        <w:ind w:firstLine="643" w:firstLineChars="200"/>
        <w:rPr>
          <w:rFonts w:hint="eastAsia" w:ascii="黑体" w:hAnsi="黑体" w:eastAsia="黑体" w:cs="仿宋_GB2312"/>
          <w:b/>
          <w:bCs/>
          <w:sz w:val="32"/>
          <w:szCs w:val="32"/>
        </w:rPr>
      </w:pPr>
      <w:r>
        <w:rPr>
          <w:rFonts w:hint="eastAsia" w:ascii="黑体" w:hAnsi="黑体" w:eastAsia="黑体" w:cs="仿宋_GB2312"/>
          <w:b/>
          <w:bCs/>
          <w:sz w:val="32"/>
          <w:szCs w:val="32"/>
          <w:lang w:val="en-US" w:eastAsia="zh-CN"/>
        </w:rPr>
        <w:t>剑阁县档案局</w:t>
      </w:r>
      <w:r>
        <w:rPr>
          <w:rFonts w:hint="eastAsia" w:ascii="黑体" w:hAnsi="黑体" w:eastAsia="黑体" w:cs="仿宋_GB2312"/>
          <w:b/>
          <w:bCs/>
          <w:sz w:val="32"/>
          <w:szCs w:val="32"/>
        </w:rPr>
        <w:t>实行行政执法三项制度方案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sz w:val="32"/>
          <w:szCs w:val="32"/>
        </w:rPr>
      </w:pPr>
      <w:r>
        <w:rPr>
          <w:rFonts w:hint="eastAsia" w:ascii="仿宋_GB2312" w:hAnsi="仿宋_GB2312" w:eastAsia="仿宋_GB2312" w:cs="仿宋_GB2312"/>
          <w:b w:val="0"/>
          <w:bCs w:val="0"/>
          <w:color w:val="auto"/>
          <w:sz w:val="32"/>
          <w:szCs w:val="32"/>
          <w:u w:val="none"/>
          <w:lang w:val="en-US" w:eastAsia="zh-CN"/>
        </w:rPr>
        <w:t>遵照执行《四川省行政执法公示办法》《四川省行政执法全过程记录办法》《四川省重大行政执法决定法制审核办法》</w:t>
      </w:r>
    </w:p>
    <w:p>
      <w:pPr>
        <w:numPr>
          <w:ilvl w:val="0"/>
          <w:numId w:val="2"/>
        </w:numPr>
        <w:spacing w:line="600" w:lineRule="exact"/>
        <w:ind w:firstLine="643" w:firstLineChars="200"/>
        <w:rPr>
          <w:rFonts w:hint="eastAsia" w:ascii="黑体" w:hAnsi="黑体" w:eastAsia="黑体" w:cs="仿宋_GB2312"/>
          <w:b/>
          <w:bCs/>
          <w:sz w:val="32"/>
          <w:szCs w:val="32"/>
          <w:lang w:val="en" w:eastAsia="zh-CN"/>
        </w:rPr>
      </w:pPr>
      <w:r>
        <w:rPr>
          <w:rFonts w:hint="eastAsia" w:ascii="黑体" w:hAnsi="黑体" w:eastAsia="黑体" w:cs="仿宋_GB2312"/>
          <w:b/>
          <w:bCs/>
          <w:sz w:val="32"/>
          <w:szCs w:val="32"/>
          <w:lang w:val="en-US" w:eastAsia="zh-CN"/>
        </w:rPr>
        <w:t>十一</w:t>
      </w:r>
      <w:r>
        <w:rPr>
          <w:rFonts w:hint="eastAsia" w:ascii="黑体" w:hAnsi="黑体" w:eastAsia="黑体" w:cs="仿宋_GB2312"/>
          <w:b/>
          <w:bCs/>
          <w:sz w:val="32"/>
          <w:szCs w:val="32"/>
          <w:lang w:val="en" w:eastAsia="zh-CN"/>
        </w:rPr>
        <w:t>剑阁县档案局分类检查事项目录和不予、免予、从轻、减轻、从重行政处罚清单</w:t>
      </w:r>
    </w:p>
    <w:p>
      <w:pPr>
        <w:keepNext w:val="0"/>
        <w:keepLines w:val="0"/>
        <w:pageBreakBefore w:val="0"/>
        <w:widowControl w:val="0"/>
        <w:numPr>
          <w:ilvl w:val="0"/>
          <w:numId w:val="0"/>
        </w:numPr>
        <w:kinsoku/>
        <w:wordWrap/>
        <w:overflowPunct/>
        <w:topLinePunct w:val="0"/>
        <w:bidi w:val="0"/>
        <w:snapToGrid/>
        <w:spacing w:line="576" w:lineRule="atLeast"/>
        <w:ind w:firstLine="960" w:firstLine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bidi w:val="0"/>
        <w:snapToGrid/>
        <w:spacing w:line="576" w:lineRule="atLeas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剑阁档案局分类检查事项目录</w:t>
      </w:r>
    </w:p>
    <w:p>
      <w:pPr>
        <w:keepNext w:val="0"/>
        <w:keepLines w:val="0"/>
        <w:pageBreakBefore w:val="0"/>
        <w:widowControl w:val="0"/>
        <w:numPr>
          <w:ilvl w:val="0"/>
          <w:numId w:val="0"/>
        </w:numPr>
        <w:kinsoku/>
        <w:wordWrap/>
        <w:overflowPunct/>
        <w:topLinePunct w:val="0"/>
        <w:bidi w:val="0"/>
        <w:snapToGrid/>
        <w:spacing w:line="576" w:lineRule="atLeast"/>
        <w:ind w:firstLine="4160" w:firstLineChars="1300"/>
        <w:textAlignment w:val="auto"/>
        <w:rPr>
          <w:rFonts w:hint="eastAsia" w:ascii="仿宋" w:hAnsi="仿宋" w:eastAsia="仿宋" w:cs="仿宋"/>
          <w:sz w:val="32"/>
          <w:szCs w:val="32"/>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1491"/>
        <w:gridCol w:w="1385"/>
        <w:gridCol w:w="1491"/>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361" w:type="dxa"/>
          </w:tcPr>
          <w:p>
            <w:pPr>
              <w:rPr>
                <w:rFonts w:hint="eastAsia"/>
                <w:lang w:val="en-US" w:eastAsia="zh-CN"/>
              </w:rPr>
            </w:pPr>
            <w:r>
              <w:rPr>
                <w:rFonts w:hint="eastAsia"/>
                <w:lang w:val="en-US" w:eastAsia="zh-CN"/>
              </w:rPr>
              <w:t>序号</w:t>
            </w:r>
          </w:p>
        </w:tc>
        <w:tc>
          <w:tcPr>
            <w:tcW w:w="2361" w:type="dxa"/>
          </w:tcPr>
          <w:p>
            <w:pPr>
              <w:rPr>
                <w:rFonts w:hint="eastAsia"/>
                <w:lang w:val="en-US" w:eastAsia="zh-CN"/>
              </w:rPr>
            </w:pPr>
            <w:r>
              <w:rPr>
                <w:rFonts w:hint="eastAsia"/>
                <w:lang w:val="en-US" w:eastAsia="zh-CN"/>
              </w:rPr>
              <w:t>检查事项名称</w:t>
            </w:r>
          </w:p>
        </w:tc>
        <w:tc>
          <w:tcPr>
            <w:tcW w:w="4724" w:type="dxa"/>
            <w:gridSpan w:val="2"/>
          </w:tcPr>
          <w:p>
            <w:pPr>
              <w:rPr>
                <w:rFonts w:hint="eastAsia"/>
                <w:lang w:val="en-US" w:eastAsia="zh-CN"/>
              </w:rPr>
            </w:pPr>
            <w:r>
              <w:rPr>
                <w:rFonts w:hint="eastAsia"/>
                <w:lang w:val="en-US" w:eastAsia="zh-CN"/>
              </w:rPr>
              <w:t>检查事项划分</w:t>
            </w:r>
          </w:p>
        </w:tc>
        <w:tc>
          <w:tcPr>
            <w:tcW w:w="2362" w:type="dxa"/>
          </w:tcPr>
          <w:p>
            <w:pPr>
              <w:rPr>
                <w:rFonts w:hint="eastAsia"/>
                <w:lang w:val="en-US" w:eastAsia="zh-CN"/>
              </w:rPr>
            </w:pPr>
            <w:r>
              <w:rPr>
                <w:rFonts w:hint="eastAsia"/>
                <w:lang w:val="en-US" w:eastAsia="zh-CN"/>
              </w:rPr>
              <w:t>对象划分</w:t>
            </w:r>
          </w:p>
        </w:tc>
        <w:tc>
          <w:tcPr>
            <w:tcW w:w="2362" w:type="dxa"/>
          </w:tcPr>
          <w:p>
            <w:pPr>
              <w:rPr>
                <w:rFonts w:hint="eastAsia"/>
                <w:lang w:val="en-US" w:eastAsia="zh-CN"/>
              </w:rPr>
            </w:pPr>
            <w:r>
              <w:rPr>
                <w:rFonts w:hint="eastAsia"/>
                <w:lang w:val="en-US" w:eastAsia="zh-CN"/>
              </w:rPr>
              <w:t>监管方式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361" w:type="dxa"/>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r>
              <w:rPr>
                <w:rFonts w:hint="eastAsia"/>
                <w:lang w:val="en-US" w:eastAsia="zh-CN"/>
              </w:rPr>
              <w:t>1</w:t>
            </w:r>
          </w:p>
        </w:tc>
        <w:tc>
          <w:tcPr>
            <w:tcW w:w="2361" w:type="dxa"/>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r>
              <w:rPr>
                <w:rFonts w:hint="eastAsia"/>
                <w:lang w:val="en-US" w:eastAsia="zh-CN"/>
              </w:rPr>
              <w:t>对档案馆档案工作的行政检查</w:t>
            </w:r>
          </w:p>
        </w:tc>
        <w:tc>
          <w:tcPr>
            <w:tcW w:w="2362" w:type="dxa"/>
            <w:vMerge w:val="restart"/>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r>
              <w:rPr>
                <w:rFonts w:hint="eastAsia"/>
                <w:lang w:val="en-US" w:eastAsia="zh-CN"/>
              </w:rPr>
              <w:t>一般检查事项</w:t>
            </w:r>
          </w:p>
        </w:tc>
        <w:tc>
          <w:tcPr>
            <w:tcW w:w="2362" w:type="dxa"/>
            <w:vMerge w:val="restart"/>
          </w:tcPr>
          <w:p>
            <w:pPr>
              <w:keepNext w:val="0"/>
              <w:keepLines w:val="0"/>
              <w:pageBreakBefore w:val="0"/>
              <w:widowControl w:val="0"/>
              <w:kinsoku/>
              <w:wordWrap/>
              <w:overflowPunct/>
              <w:topLinePunct w:val="0"/>
              <w:autoSpaceDE/>
              <w:autoSpaceDN/>
              <w:bidi w:val="0"/>
              <w:adjustRightInd/>
              <w:snapToGrid/>
              <w:spacing w:line="0" w:lineRule="atLeast"/>
              <w:textAlignment w:val="auto"/>
              <w:rPr>
                <w:lang w:val="en-US" w:eastAsia="zh-CN"/>
              </w:rPr>
            </w:pPr>
            <w:r>
              <w:rPr>
                <w:lang w:val="en-US" w:eastAsia="zh-CN"/>
              </w:rPr>
              <w:t>档案工</w:t>
            </w:r>
            <w:r>
              <w:rPr>
                <w:rFonts w:hint="default"/>
                <w:lang w:val="en-US" w:eastAsia="zh-CN"/>
              </w:rPr>
              <w:t>作责任制和管理制度落实情况</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r>
              <w:rPr>
                <w:lang w:val="en-US" w:eastAsia="zh-CN"/>
              </w:rPr>
              <w:t>档案库房、设施、设备配置使用情</w:t>
            </w:r>
            <w:r>
              <w:rPr>
                <w:rFonts w:hint="default"/>
                <w:lang w:val="en-US" w:eastAsia="zh-CN"/>
              </w:rPr>
              <w:t>况</w:t>
            </w:r>
          </w:p>
          <w:p>
            <w:pPr>
              <w:rPr>
                <w:rFonts w:hint="eastAsia"/>
                <w:lang w:val="en-US" w:eastAsia="zh-CN"/>
              </w:rPr>
            </w:pPr>
            <w:r>
              <w:rPr>
                <w:lang w:val="en-US" w:eastAsia="zh-CN"/>
              </w:rPr>
              <w:t>档案工作</w:t>
            </w:r>
            <w:r>
              <w:rPr>
                <w:rFonts w:hint="default"/>
                <w:lang w:val="en-US" w:eastAsia="zh-CN"/>
              </w:rPr>
              <w:t>人员管理情况</w:t>
            </w:r>
          </w:p>
          <w:p>
            <w:pPr>
              <w:rPr>
                <w:rFonts w:hint="eastAsia"/>
                <w:lang w:val="en-US" w:eastAsia="zh-CN"/>
              </w:rPr>
            </w:pPr>
            <w:r>
              <w:rPr>
                <w:lang w:val="en-US" w:eastAsia="zh-CN"/>
              </w:rPr>
              <w:t>档案收集、整理、保管、提</w:t>
            </w:r>
            <w:r>
              <w:rPr>
                <w:rFonts w:hint="default"/>
                <w:lang w:val="en-US" w:eastAsia="zh-CN"/>
              </w:rPr>
              <w:t>供利用等情况</w:t>
            </w:r>
          </w:p>
          <w:p>
            <w:pPr>
              <w:rPr>
                <w:rFonts w:hint="eastAsia"/>
              </w:rPr>
            </w:pPr>
            <w:r>
              <w:rPr>
                <w:rFonts w:hint="eastAsia"/>
                <w:lang w:val="en-US" w:eastAsia="zh-CN"/>
              </w:rPr>
              <w:t>档案信息化建设和信息安全保障情况</w:t>
            </w:r>
          </w:p>
          <w:p>
            <w:pPr>
              <w:rPr>
                <w:lang w:val="en-US" w:eastAsia="zh-CN"/>
              </w:rPr>
            </w:pPr>
          </w:p>
        </w:tc>
        <w:tc>
          <w:tcPr>
            <w:tcW w:w="2362" w:type="dxa"/>
            <w:vMerge w:val="restart"/>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r>
              <w:rPr>
                <w:rFonts w:hint="eastAsia"/>
                <w:lang w:val="en-US" w:eastAsia="zh-CN"/>
              </w:rPr>
              <w:t>一般检查对象</w:t>
            </w:r>
          </w:p>
        </w:tc>
        <w:tc>
          <w:tcPr>
            <w:tcW w:w="2362" w:type="dxa"/>
            <w:vMerge w:val="restart"/>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r>
              <w:rPr>
                <w:rFonts w:hint="eastAsia"/>
                <w:lang w:val="en-US" w:eastAsia="zh-CN"/>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2361" w:type="dxa"/>
          </w:tcPr>
          <w:p>
            <w:pPr>
              <w:rPr>
                <w:rFonts w:hint="default"/>
                <w:lang w:val="en-US" w:eastAsia="zh-CN"/>
              </w:rPr>
            </w:pPr>
            <w:r>
              <w:rPr>
                <w:rFonts w:hint="eastAsia"/>
                <w:lang w:val="en-US" w:eastAsia="zh-CN"/>
              </w:rPr>
              <w:t>2</w:t>
            </w:r>
          </w:p>
        </w:tc>
        <w:tc>
          <w:tcPr>
            <w:tcW w:w="2361" w:type="dxa"/>
          </w:tcPr>
          <w:p>
            <w:pPr>
              <w:rPr>
                <w:rFonts w:hint="eastAsia"/>
                <w:lang w:val="en-US" w:eastAsia="zh-CN"/>
              </w:rPr>
            </w:pPr>
            <w:r>
              <w:rPr>
                <w:rFonts w:hint="eastAsia"/>
                <w:lang w:val="en-US" w:eastAsia="zh-CN"/>
              </w:rPr>
              <w:t>对档案服务企业受托从事档案整理、寄存、开发利用和数字化等服务的行政检查</w:t>
            </w: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1" w:type="dxa"/>
          </w:tcPr>
          <w:p>
            <w:pPr>
              <w:rPr>
                <w:rFonts w:hint="default"/>
                <w:lang w:val="en-US" w:eastAsia="zh-CN"/>
              </w:rPr>
            </w:pPr>
            <w:r>
              <w:rPr>
                <w:rFonts w:hint="eastAsia"/>
                <w:lang w:val="en-US" w:eastAsia="zh-CN"/>
              </w:rPr>
              <w:t>3</w:t>
            </w:r>
          </w:p>
        </w:tc>
        <w:tc>
          <w:tcPr>
            <w:tcW w:w="2361" w:type="dxa"/>
          </w:tcPr>
          <w:p>
            <w:pPr>
              <w:rPr>
                <w:rFonts w:hint="eastAsia"/>
                <w:lang w:val="en-US" w:eastAsia="zh-CN"/>
              </w:rPr>
            </w:pPr>
            <w:r>
              <w:rPr>
                <w:rFonts w:hint="eastAsia"/>
                <w:lang w:val="en-US" w:eastAsia="zh-CN"/>
              </w:rPr>
              <w:t>对机关、团体、企业事业单位以及其他组织档案工作的行政检查</w:t>
            </w: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1" w:type="dxa"/>
          </w:tcPr>
          <w:p>
            <w:pPr>
              <w:rPr>
                <w:rFonts w:hint="default"/>
                <w:lang w:val="en-US" w:eastAsia="zh-CN"/>
              </w:rPr>
            </w:pPr>
            <w:r>
              <w:rPr>
                <w:rFonts w:hint="eastAsia"/>
                <w:lang w:val="en-US" w:eastAsia="zh-CN"/>
              </w:rPr>
              <w:t>4</w:t>
            </w:r>
          </w:p>
        </w:tc>
        <w:tc>
          <w:tcPr>
            <w:tcW w:w="2361" w:type="dxa"/>
          </w:tcPr>
          <w:p>
            <w:pPr>
              <w:rPr>
                <w:rFonts w:hint="eastAsia"/>
                <w:lang w:val="en-US" w:eastAsia="zh-CN"/>
              </w:rPr>
            </w:pPr>
            <w:r>
              <w:rPr>
                <w:rFonts w:hint="eastAsia"/>
                <w:lang w:val="en-US" w:eastAsia="zh-CN"/>
              </w:rPr>
              <w:t>对县属重点建设项目档案工作的行政检查</w:t>
            </w: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c>
          <w:tcPr>
            <w:tcW w:w="2362" w:type="dxa"/>
            <w:vMerge w:val="continue"/>
          </w:tcPr>
          <w:p>
            <w:pPr>
              <w:rPr>
                <w:rFonts w:hint="eastAsia"/>
                <w:lang w:val="en-US" w:eastAsia="zh-CN"/>
              </w:rPr>
            </w:pPr>
          </w:p>
        </w:tc>
      </w:tr>
    </w:tbl>
    <w:p>
      <w:pPr>
        <w:keepNext w:val="0"/>
        <w:keepLines w:val="0"/>
        <w:pageBreakBefore w:val="0"/>
        <w:widowControl w:val="0"/>
        <w:numPr>
          <w:ilvl w:val="0"/>
          <w:numId w:val="0"/>
        </w:numPr>
        <w:kinsoku/>
        <w:wordWrap/>
        <w:overflowPunct/>
        <w:topLinePunct w:val="0"/>
        <w:bidi w:val="0"/>
        <w:snapToGrid/>
        <w:spacing w:line="576" w:lineRule="atLeast"/>
        <w:ind w:firstLine="4160" w:firstLineChars="1300"/>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bidi w:val="0"/>
        <w:snapToGrid/>
        <w:spacing w:line="576" w:lineRule="atLeas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剑阁县档案局不予和免予处罚清单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2575"/>
        <w:gridCol w:w="2333"/>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序号</w:t>
            </w:r>
          </w:p>
        </w:tc>
        <w:tc>
          <w:tcPr>
            <w:tcW w:w="4305" w:type="dxa"/>
          </w:tcPr>
          <w:p>
            <w:pPr>
              <w:ind w:firstLine="960" w:firstLineChars="4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处罚事项</w:t>
            </w:r>
          </w:p>
        </w:tc>
        <w:tc>
          <w:tcPr>
            <w:tcW w:w="4020" w:type="dxa"/>
          </w:tcPr>
          <w:p>
            <w:pPr>
              <w:ind w:firstLine="720" w:firstLineChars="3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具体情形</w:t>
            </w:r>
            <w:r>
              <w:rPr>
                <w:rFonts w:hint="eastAsia" w:ascii="仿宋_GB2312" w:hAnsi="仿宋_GB2312" w:eastAsia="仿宋_GB2312" w:cs="仿宋_GB2312"/>
                <w:sz w:val="24"/>
                <w:szCs w:val="24"/>
                <w:lang w:val="en-US" w:eastAsia="zh-CN"/>
              </w:rPr>
              <w:t xml:space="preserve"> </w:t>
            </w:r>
          </w:p>
        </w:tc>
        <w:tc>
          <w:tcPr>
            <w:tcW w:w="5159" w:type="dxa"/>
          </w:tcPr>
          <w:p>
            <w:pPr>
              <w:ind w:firstLine="1200" w:firstLineChars="5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90"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30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不按规定归档或者不按期移交档案</w:t>
            </w:r>
          </w:p>
          <w:p>
            <w:pPr>
              <w:rPr>
                <w:rFonts w:hint="eastAsia" w:ascii="仿宋_GB2312" w:hAnsi="仿宋_GB2312" w:eastAsia="仿宋_GB2312" w:cs="仿宋_GB2312"/>
                <w:sz w:val="24"/>
                <w:szCs w:val="24"/>
                <w:lang w:eastAsia="zh-CN"/>
              </w:rPr>
            </w:pPr>
          </w:p>
        </w:tc>
        <w:tc>
          <w:tcPr>
            <w:tcW w:w="402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首次轻微违法行为，及时纠正、没有造成危害后果并能限期改正的。</w:t>
            </w:r>
          </w:p>
          <w:p>
            <w:pPr>
              <w:rPr>
                <w:rFonts w:hint="eastAsia" w:ascii="仿宋_GB2312" w:hAnsi="仿宋_GB2312" w:eastAsia="仿宋_GB2312" w:cs="仿宋_GB2312"/>
                <w:sz w:val="24"/>
                <w:szCs w:val="24"/>
                <w:lang w:val="en-US" w:eastAsia="zh-CN"/>
              </w:rPr>
            </w:pPr>
          </w:p>
        </w:tc>
        <w:tc>
          <w:tcPr>
            <w:tcW w:w="5159"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《中华人民共和国行政处罚法》第三十三条</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《档案法》第四十八条：</w:t>
            </w:r>
          </w:p>
          <w:p>
            <w:pP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430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不按规定向社会开放利用档案的</w:t>
            </w:r>
          </w:p>
          <w:p>
            <w:pPr>
              <w:rPr>
                <w:rFonts w:hint="eastAsia" w:ascii="仿宋_GB2312" w:hAnsi="仿宋_GB2312" w:eastAsia="仿宋_GB2312" w:cs="仿宋_GB2312"/>
                <w:sz w:val="24"/>
                <w:szCs w:val="24"/>
                <w:lang w:eastAsia="zh-CN"/>
              </w:rPr>
            </w:pPr>
          </w:p>
        </w:tc>
        <w:tc>
          <w:tcPr>
            <w:tcW w:w="402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首次轻微违法行为，能及时纠正。没有造成危害后果并能限期改正的。</w:t>
            </w:r>
          </w:p>
          <w:p>
            <w:pPr>
              <w:rPr>
                <w:rFonts w:hint="eastAsia" w:ascii="仿宋_GB2312" w:hAnsi="仿宋_GB2312" w:eastAsia="仿宋_GB2312" w:cs="仿宋_GB2312"/>
                <w:sz w:val="24"/>
                <w:szCs w:val="24"/>
                <w:lang w:eastAsia="zh-CN"/>
              </w:rPr>
            </w:pPr>
          </w:p>
        </w:tc>
        <w:tc>
          <w:tcPr>
            <w:tcW w:w="5159"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《中华人民共和国行政处罚法》第三十三条</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《档案法》第四十八条</w:t>
            </w:r>
          </w:p>
        </w:tc>
      </w:tr>
    </w:tbl>
    <w:p>
      <w:pPr>
        <w:keepNext w:val="0"/>
        <w:keepLines w:val="0"/>
        <w:pageBreakBefore w:val="0"/>
        <w:widowControl w:val="0"/>
        <w:numPr>
          <w:ilvl w:val="0"/>
          <w:numId w:val="0"/>
        </w:numPr>
        <w:kinsoku/>
        <w:wordWrap/>
        <w:overflowPunct/>
        <w:topLinePunct w:val="0"/>
        <w:bidi w:val="0"/>
        <w:snapToGrid/>
        <w:spacing w:line="576" w:lineRule="atLeast"/>
        <w:ind w:firstLine="4160" w:firstLineChars="1300"/>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bidi w:val="0"/>
        <w:snapToGrid/>
        <w:spacing w:line="576" w:lineRule="atLeas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剑阁县档案局从轻和减轻处罚清单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896"/>
        <w:gridCol w:w="3060"/>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序号</w:t>
            </w:r>
          </w:p>
        </w:tc>
        <w:tc>
          <w:tcPr>
            <w:tcW w:w="3030" w:type="dxa"/>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处罚事项</w:t>
            </w:r>
          </w:p>
        </w:tc>
        <w:tc>
          <w:tcPr>
            <w:tcW w:w="5295"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具体情形</w:t>
            </w:r>
            <w:r>
              <w:rPr>
                <w:rFonts w:hint="eastAsia" w:ascii="仿宋_GB2312" w:hAnsi="仿宋_GB2312" w:eastAsia="仿宋_GB2312" w:cs="仿宋_GB2312"/>
                <w:sz w:val="24"/>
                <w:szCs w:val="24"/>
                <w:lang w:val="en-US" w:eastAsia="zh-CN"/>
              </w:rPr>
              <w:t xml:space="preserve"> </w:t>
            </w:r>
          </w:p>
        </w:tc>
        <w:tc>
          <w:tcPr>
            <w:tcW w:w="5159" w:type="dxa"/>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90" w:type="dxa"/>
          </w:tcPr>
          <w:p>
            <w:pPr>
              <w:rPr>
                <w:rFonts w:hint="eastAsia" w:ascii="仿宋_GB2312" w:hAnsi="仿宋_GB2312" w:eastAsia="仿宋_GB2312" w:cs="仿宋_GB2312"/>
                <w:sz w:val="24"/>
                <w:szCs w:val="24"/>
                <w:lang w:val="en-US" w:eastAsia="zh-CN"/>
              </w:rPr>
            </w:pPr>
          </w:p>
        </w:tc>
        <w:tc>
          <w:tcPr>
            <w:tcW w:w="3030"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1涂改、伪造档案的</w:t>
            </w:r>
          </w:p>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对擅自提供、抄录、复制、公布属于国家所有的档案的行政处罚</w:t>
            </w:r>
          </w:p>
        </w:tc>
        <w:tc>
          <w:tcPr>
            <w:tcW w:w="529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符合以下情形之一的违法行为，除法律、法规另有规定外，可纳入从轻处罚事项清单</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1.已满十四周岁不满十八周岁的未成年人有违法行为的；</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2.尚未完全丧失辨认或者控制自己行为能力的精神病人、智力残疾人有违法行为的；</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3.主动消除或者减轻违法行为危害后果的；</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4.受他人胁迫或者诱骗实施违法行为的；</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5.主动供述行政机关尚未掌握的违法行为的；</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6.配合行政机关查处违法行为有立功表现的；</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7.符合《中华人民共和国行政处罚法》第三十二条规定的其他情形，行政执法机关根据违法行为的事实、性质、情节、危害后果认为应当适用从轻处罚的。</w:t>
            </w:r>
          </w:p>
          <w:p>
            <w:pPr>
              <w:rPr>
                <w:rFonts w:hint="eastAsia" w:ascii="仿宋_GB2312" w:hAnsi="仿宋_GB2312" w:eastAsia="仿宋_GB2312" w:cs="仿宋_GB2312"/>
                <w:sz w:val="24"/>
                <w:szCs w:val="24"/>
                <w:lang w:val="en-US" w:eastAsia="zh-CN"/>
              </w:rPr>
            </w:pPr>
          </w:p>
        </w:tc>
        <w:tc>
          <w:tcPr>
            <w:tcW w:w="5159"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《中华人民共和国行政处罚法》第三十二条</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p>
        </w:tc>
      </w:tr>
    </w:tbl>
    <w:p>
      <w:pPr>
        <w:keepNext w:val="0"/>
        <w:keepLines w:val="0"/>
        <w:pageBreakBefore w:val="0"/>
        <w:widowControl w:val="0"/>
        <w:numPr>
          <w:ilvl w:val="0"/>
          <w:numId w:val="0"/>
        </w:numPr>
        <w:kinsoku/>
        <w:wordWrap/>
        <w:overflowPunct/>
        <w:topLinePunct w:val="0"/>
        <w:bidi w:val="0"/>
        <w:snapToGrid/>
        <w:spacing w:line="576" w:lineRule="atLeast"/>
        <w:textAlignment w:val="auto"/>
        <w:rPr>
          <w:rFonts w:hint="eastAsia" w:ascii="仿宋" w:hAnsi="仿宋" w:eastAsia="仿宋" w:cs="仿宋"/>
          <w:sz w:val="32"/>
          <w:szCs w:val="32"/>
          <w:lang w:eastAsia="zh-CN"/>
        </w:rPr>
        <w:sectPr>
          <w:pgSz w:w="11906" w:h="16838"/>
          <w:pgMar w:top="1440" w:right="1800" w:bottom="1440" w:left="1800" w:header="851" w:footer="992" w:gutter="0"/>
          <w:paperSrc/>
          <w:cols w:space="0" w:num="1"/>
          <w:rtlGutter w:val="0"/>
          <w:docGrid w:type="lines" w:linePitch="312" w:charSpace="0"/>
        </w:sectPr>
      </w:pPr>
      <w:bookmarkStart w:id="0" w:name="_GoBack"/>
      <w:bookmarkEnd w:id="0"/>
    </w:p>
    <w:p>
      <w:pPr>
        <w:pStyle w:val="10"/>
        <w:numPr>
          <w:ilvl w:val="0"/>
          <w:numId w:val="0"/>
        </w:numPr>
        <w:rPr>
          <w:rFonts w:hint="eastAsia" w:eastAsiaTheme="minorEastAsia"/>
          <w:lang w:eastAsia="zh-CN"/>
        </w:rPr>
      </w:pPr>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ESI黑体-GB2312">
    <w:altName w:val="黑体"/>
    <w:panose1 w:val="02000500000000000000"/>
    <w:charset w:val="86"/>
    <w:family w:val="auto"/>
    <w:pitch w:val="default"/>
    <w:sig w:usb0="00000000" w:usb1="00000000" w:usb2="00000012" w:usb3="00000000" w:csb0="0004000F" w:csb1="00000000"/>
  </w:font>
  <w:font w:name="方正仿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-445770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1pt;height:144pt;width:144pt;mso-position-horizontal:outside;mso-position-horizontal-relative:margin;mso-wrap-style:none;z-index:251659264;mso-width-relative:page;mso-height-relative:page;" filled="f" stroked="f" coordsize="21600,21600" o:gfxdata="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dLSuPlTdA0yhZWGrd5bHNFEqb1fHAGmT4lGgThV0Kh4wh6ln/c7EQf/znKIe/ye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T8RDo1gAAAAgBAAAPAAAAAAAAAAEAIAAAACIAAABkcnMvZG93bnJl&#10;di54bWxQSwECFAAUAAAACACHTuJAXhqPXzgCAABvBAAADgAAAAAAAAABACAAAAAlAQAAZHJzL2Uy&#10;b0RvYy54bWxQSwUGAAAAAAYABgBZAQAAzwU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371D3"/>
    <w:multiLevelType w:val="singleLevel"/>
    <w:tmpl w:val="D68371D3"/>
    <w:lvl w:ilvl="0" w:tentative="0">
      <w:start w:val="9"/>
      <w:numFmt w:val="chineseCounting"/>
      <w:suff w:val="nothing"/>
      <w:lvlText w:val="%1、"/>
      <w:lvlJc w:val="left"/>
      <w:rPr>
        <w:rFonts w:hint="eastAsia"/>
      </w:rPr>
    </w:lvl>
  </w:abstractNum>
  <w:abstractNum w:abstractNumId="1">
    <w:nsid w:val="EDEE627C"/>
    <w:multiLevelType w:val="singleLevel"/>
    <w:tmpl w:val="EDEE627C"/>
    <w:lvl w:ilvl="0" w:tentative="0">
      <w:start w:val="1"/>
      <w:numFmt w:val="chineseCounting"/>
      <w:suff w:val="nothing"/>
      <w:lvlText w:val="（%1）"/>
      <w:lvlJc w:val="left"/>
      <w:rPr>
        <w:rFonts w:hint="eastAsia"/>
      </w:rPr>
    </w:lvl>
  </w:abstractNum>
  <w:abstractNum w:abstractNumId="2">
    <w:nsid w:val="0931C93C"/>
    <w:multiLevelType w:val="singleLevel"/>
    <w:tmpl w:val="0931C93C"/>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65D90BDC"/>
    <w:rsid w:val="071C7C87"/>
    <w:rsid w:val="11173C3F"/>
    <w:rsid w:val="15E66155"/>
    <w:rsid w:val="189C21D4"/>
    <w:rsid w:val="1FF7CF31"/>
    <w:rsid w:val="2D8853B5"/>
    <w:rsid w:val="372C5B7E"/>
    <w:rsid w:val="3F7F504F"/>
    <w:rsid w:val="3FCFAB19"/>
    <w:rsid w:val="40EE108D"/>
    <w:rsid w:val="4DFF7736"/>
    <w:rsid w:val="5BF4A3D1"/>
    <w:rsid w:val="65D90BDC"/>
    <w:rsid w:val="661D26C0"/>
    <w:rsid w:val="6BDFC443"/>
    <w:rsid w:val="6F797EF8"/>
    <w:rsid w:val="6F89B373"/>
    <w:rsid w:val="72FD991F"/>
    <w:rsid w:val="734E6F16"/>
    <w:rsid w:val="744F7041"/>
    <w:rsid w:val="7BC788A2"/>
    <w:rsid w:val="7D5BE5B3"/>
    <w:rsid w:val="7D7FB279"/>
    <w:rsid w:val="7F7BFE7B"/>
    <w:rsid w:val="7FB7E9DF"/>
    <w:rsid w:val="7FCD3FCF"/>
    <w:rsid w:val="7FEF6C34"/>
    <w:rsid w:val="7FFBE225"/>
    <w:rsid w:val="9DE62CFB"/>
    <w:rsid w:val="B6CB0DBE"/>
    <w:rsid w:val="BBEF9025"/>
    <w:rsid w:val="BDFCB58F"/>
    <w:rsid w:val="BF7D241C"/>
    <w:rsid w:val="CF7B52BB"/>
    <w:rsid w:val="D9BF743F"/>
    <w:rsid w:val="DDAEA2C8"/>
    <w:rsid w:val="DDAF4652"/>
    <w:rsid w:val="DDE9FD1B"/>
    <w:rsid w:val="DDF77D16"/>
    <w:rsid w:val="DDFE9967"/>
    <w:rsid w:val="DE7F1546"/>
    <w:rsid w:val="DEF6DEEB"/>
    <w:rsid w:val="DFF777C2"/>
    <w:rsid w:val="EAF9983B"/>
    <w:rsid w:val="EC6B037F"/>
    <w:rsid w:val="EEF74E6F"/>
    <w:rsid w:val="EFBAB800"/>
    <w:rsid w:val="EFEE0D42"/>
    <w:rsid w:val="F7C3783A"/>
    <w:rsid w:val="F977D3E2"/>
    <w:rsid w:val="FBFFBA86"/>
    <w:rsid w:val="FD3E3F5A"/>
    <w:rsid w:val="FE96D366"/>
    <w:rsid w:val="FF6FAEBD"/>
    <w:rsid w:val="FFFBED8D"/>
    <w:rsid w:val="FFFDE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200" w:firstLineChars="200"/>
    </w:pPr>
    <w:rPr>
      <w:rFonts w:ascii="Times New Roman" w:hAnsi="Times New Roman"/>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11535</Words>
  <Characters>12113</Characters>
  <Lines>0</Lines>
  <Paragraphs>0</Paragraphs>
  <TotalTime>4</TotalTime>
  <ScaleCrop>false</ScaleCrop>
  <LinksUpToDate>false</LinksUpToDate>
  <CharactersWithSpaces>12175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2022-06-27T01:04:00Z</dcterms:created>
  <dc:creator>婷</dc:creator>
  <cp:lastModifiedBy>沉淀</cp:lastModifiedBy>
  <dcterms:modified xsi:type="dcterms:W3CDTF">2023-06-14T08:28:05Z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EC798D3464B44C2786A886C3DF7C1D9D</vt:lpwstr>
  </property>
</Properties>
</file>