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 w:bidi="ar-SA"/>
        </w:rPr>
        <w:t>2023年剑阁县地方一般公共预算支出预算的说明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723" w:firstLineChars="200"/>
        <w:jc w:val="center"/>
        <w:textAlignment w:val="auto"/>
        <w:rPr>
          <w:rFonts w:hint="eastAsia" w:ascii="方正粗宋简体" w:hAnsi="方正粗宋简体" w:eastAsia="方正粗宋简体" w:cs="方正粗宋简体"/>
          <w:b/>
          <w:bCs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2023年剑阁县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支出预算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341983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404793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万元减少62900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下降15.5%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一般公共服务支出预算数为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35598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年执行数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增加5839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增长19.6%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主要人员支出增加。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（1）人大事务预算数为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年执行数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减少148万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下降11.6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（2）政协事务预算数为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798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减少62万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下降7.2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（3）政府办公厅（室）及相关机构事务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17180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增加2503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增长17.1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（4）发展与改革事务预算数为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803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减少217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下降21.3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（5）统计信息事务预算数为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增长6.3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（6）财政事务预算数为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1170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减少288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下降19.8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（7）税收事务预算数为1505万元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审计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事务预算数为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687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增长0.1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）纪检监察事务预算数为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2404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增加524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增长27.9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）商贸事务预算数为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964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增加133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主要是招商引资工作经费增加。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）档案事务预算数为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减少17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下降9.9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）民主党派及工商联事务预算数为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增长0.9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）群众团体事务预算数为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989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增加463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增长88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）党委办公厅（室）及相关机构事务预算数为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2289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增加786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增长52.3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）组织事务预算数为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806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 xml:space="preserve">万元，比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 xml:space="preserve"> 年执行数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增加133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增长19.8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）宣传事务预算数为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1137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增加194万元，增长20.6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）统战事务预算数为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333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减少59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下降15.1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（18）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市场监督管理事务预算数为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2209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增加156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增长7.6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（19）其他一般公共服务支出预算数为513万元。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国防支出预算数为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减少132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下降33.9%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公共安全支出预算数为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10331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增加2476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增长31.5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，上年结转继续安排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）武装警察部队预算数为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30万元，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增长36.4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公安预算数为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8614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增加3083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增长55.7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结转上年上级转移支出收入继续安排。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）检察预算数为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执行数减少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万元，下降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法院预算数为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372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执行数减少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679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万元，下降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64.6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）司法预算数为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1107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增加307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增长38.4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强制隔离戒毒预算数为20万元，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执行数减少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万元，下降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教育支出预算数为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71254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增加345万元，增长0.5%。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主要是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上年结转继续安排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（1）教育管理事务预算数为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1044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减少539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下降34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（2）普通教育预算数为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62992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增加594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（3）职业教育预算数为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3645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减少1025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下降21.9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（4）成人教育预算数为15万元。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）进修及培训预算数为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828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增加247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增长42.5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（6）教育附加安排的支出预算数为1000万元。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（7）其他教育支出预算数为1800万元，上年结转上级转移支付继续安排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科学技术支出预算数为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减少47万元，下降27.2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科学技术普及预算数为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文化旅游体育与传媒支出预算数为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2051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减少1888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下降47.9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（1）文化和旅游预算数为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1578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减少2056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下降56.6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（2）文物预算数为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156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增加21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增长15.6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体育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增加1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增长6.3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）新闻出版电影预算数为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93万元。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）广播电视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减少134万元,下降87%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主要是上级资金未到位。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）其他文化旅游体育与传媒支出预算数为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187万元，上年结转继续安排。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社会保障和就业支出预算数为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48376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减少17235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下降26.3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预算时上级转移支付还未下达到我县。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（1）人力资源和社会保障管理事务预算数为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1875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减少326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下降14.8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（2）民政管理事务预算数为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509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减少2928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下降85.2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（3）行政事业单位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养老支出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24645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增加5956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增加31.9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人员增加，工资调标导致。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就业补助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1621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35.1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抚恤预算数为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6870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增加2461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增长62.4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预估的上级转移支付科目未明确。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退役安置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减少765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下降85.5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）社会福利预算数为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336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减少1000万元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下降74.9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）残疾人事业预算数为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1282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减少471万元，下降26.9%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）红十字事业预算数为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增加31万元，增长50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）最低生活保障预算数为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6500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减少4185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下降39.2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特困人员救助供养预算数为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减少541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下降35.1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）其他生活救助预算数为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减少12万元，下降44.4%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）财政对基本养老保险基金的补助预算数为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1625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减少10827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下降86.9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上级转移支付未到。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退役军人管理事务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减少1195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下降74.8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财政代缴社会保险费支出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减少1693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下降94.9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其他社会保障和就业支出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生健康支出预算数为29275万元，比2022年执行数减少1524万元，下降4.9%。其中：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（1）卫生健康管理事务预算数为1056万元，比2022年执行数增加35万元，增长3.4%。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（2）公立医院预算数为466万元，比2022年执行数减少87万元，下降15.7%。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（3）基层医疗卫生机构预算数为9262万元，比2022年执行数增加1847万元，增长24.9%。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（4）公共卫生预算数为6387万元，比2022年执行数减少1118万元，下降14.9%。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（5）计划生育事务预算数为1524万元，比2022年执行数减少394万元，下降20.5%。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（6）行政事业单位医疗预算数为6552万元，比2022年执行数增加1319万元，增长25.2%。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（7）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财政对基本医疗保险基金的补助预算数为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2744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比2022年执行数减少73万元，下降2.6%。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医疗救助预算数为290万元，比2022年执行数减少2010万元，下降87.4%。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（9）优抚对象医疗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274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减少83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下降23.2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（10）医疗保障管理事务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403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增加31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老龄卫生健康事务预算数为5万元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（12）其他卫生健康支出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973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,下降75.7%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节能环保支出预算数为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6811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646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环境保护管理事务预算数为4543万元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（2）污染防治预算数为459万元，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261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36.3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（3）其他节能环保预算数为1809万元，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595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城乡社区支出预算数为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4495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增加1103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增长32.5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结转上年转移支付对应继续安排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（1）城乡社区管理事务预算数为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1479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增加166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增长12.6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（2）城乡社区公共设施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减少47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下降18.7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城乡社区环境卫生预算数为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1746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增加647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增长58.9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（4）建设市场管理与监督预算数5万元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减少90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下降94.7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其他城乡社区支出预算数为1061万元，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增加572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增长117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农林水支出预算数为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84901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43454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33.9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主要是部分上级补助资金还未下达到我县。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（1）农业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34300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减少7116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减少17.2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（2）林业和草原预算数为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4072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2139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34.4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（3）水利预算数为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减少2675万元，下降58.4%。。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（4）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巩固脱贫衔接乡村振兴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27974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减少27527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下降49.6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）农村综合改革预算数为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14533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增加5863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增长67.6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乡镇科目调整。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）普惠金融发展支出算数为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减少3484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下降62.4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）其他农林水事务支出预算数为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交通运输支出预算数为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15347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2103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（1）公路水路运输预算数为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12347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较少4282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下降25.8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主要是上级补助未到位。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车辆购置税支出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。预估上级转移支付收入安排。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资源勘探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信息等支出预算数为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减少1318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下降89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国有资产监管预算数为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减少170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下降89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商业服务业等支出预算数为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418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1804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81.2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部分上级转移支付还未下达到我县。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（1）商业流通事务预算数为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275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减少471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下降63.1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（2）涉外发展服务支出预算数为28万元。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其他商业服务业等支出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减少1361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下降92.2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9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金融支出预算数为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16.7%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其他金融支出预算数为50万元。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十六、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自然资源海洋气象等支出预算数为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1583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4.5%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（1）自然资源事务预算数为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1453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减少89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下降5.8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（2）气象事务预算数为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增加14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增长12.1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十七、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住房保障支出预算数为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9897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减少3741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下降27.4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（1）保障性安居工程支出预算数为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减少3627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下降94.7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主要是部分上级补助资金还未下达到我县。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）住房改革支出预算数为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9692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增加1955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增长25.3%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人员增加、工资调标等因数。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十八、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粮油物资储备支出预算数为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增加524万元，增长37.8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（1）粮油事务预算数为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1912万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元，比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增加712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增长59.3%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十九、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灾害防治及应急管理支出预算数为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1895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减少3566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下降65.3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主要是部分上级补助资金还未下达到我县。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（1）应急管理事务预算数为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844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增加34万元，增长4.2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（2）消防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救援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事务预算数为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996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增加175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增长21.3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（3）地震事务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）自然灾害防治预算数为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执行数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减少1303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下降96.2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二十、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预备费预算数为3434万元。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二十一、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其他支出（年初预留）3000万元。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二十二、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债务付息支出10694万元。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beforeLines="0" w:line="576" w:lineRule="exact"/>
        <w:ind w:right="0" w:firstLine="640" w:firstLineChars="200"/>
        <w:textAlignment w:val="auto"/>
        <w:rPr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二十三、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债券发行费用支出5万元。</w:t>
      </w:r>
    </w:p>
    <w:sectPr>
      <w:footerReference r:id="rId3" w:type="default"/>
      <w:pgSz w:w="11906" w:h="16838"/>
      <w:pgMar w:top="1984" w:right="1587" w:bottom="1701" w:left="1587" w:header="851" w:footer="1417" w:gutter="0"/>
      <w:paperSrc/>
      <w:pgNumType w:start="2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NzViNGY4YTlmNzY3Zjc2OTViOWQ1YzRkYjY5MzIifQ=="/>
  </w:docVars>
  <w:rsids>
    <w:rsidRoot w:val="0C7038C9"/>
    <w:rsid w:val="01985CC3"/>
    <w:rsid w:val="06EF0A10"/>
    <w:rsid w:val="0C3242DE"/>
    <w:rsid w:val="0C7038C9"/>
    <w:rsid w:val="10AD7A63"/>
    <w:rsid w:val="11294E49"/>
    <w:rsid w:val="12852DC6"/>
    <w:rsid w:val="12B628DB"/>
    <w:rsid w:val="18140FC8"/>
    <w:rsid w:val="181637E5"/>
    <w:rsid w:val="1FC7C093"/>
    <w:rsid w:val="2E5812ED"/>
    <w:rsid w:val="323855BC"/>
    <w:rsid w:val="34E22C03"/>
    <w:rsid w:val="354F5342"/>
    <w:rsid w:val="3DE45BF2"/>
    <w:rsid w:val="3FBEFD51"/>
    <w:rsid w:val="3FFEAAA9"/>
    <w:rsid w:val="40BE2A8B"/>
    <w:rsid w:val="4C230A04"/>
    <w:rsid w:val="50343C3E"/>
    <w:rsid w:val="5295576D"/>
    <w:rsid w:val="54AB6C0F"/>
    <w:rsid w:val="561709C2"/>
    <w:rsid w:val="59AF4664"/>
    <w:rsid w:val="5B7FE6C4"/>
    <w:rsid w:val="5B8348AE"/>
    <w:rsid w:val="5ED3AC4B"/>
    <w:rsid w:val="650561CF"/>
    <w:rsid w:val="6B7F8DE7"/>
    <w:rsid w:val="6E0D3DCA"/>
    <w:rsid w:val="6F0345D8"/>
    <w:rsid w:val="6F0DA08A"/>
    <w:rsid w:val="6FAF1EEF"/>
    <w:rsid w:val="76A75453"/>
    <w:rsid w:val="77AE9943"/>
    <w:rsid w:val="7A586302"/>
    <w:rsid w:val="7DFF3E50"/>
    <w:rsid w:val="7E53CA11"/>
    <w:rsid w:val="7EF7D677"/>
    <w:rsid w:val="7F79980B"/>
    <w:rsid w:val="7FAD8C21"/>
    <w:rsid w:val="BAF49FE9"/>
    <w:rsid w:val="DFF65647"/>
    <w:rsid w:val="E2772C53"/>
    <w:rsid w:val="E87567C3"/>
    <w:rsid w:val="EFEE06C7"/>
    <w:rsid w:val="F6DF1E0F"/>
    <w:rsid w:val="FBB7A588"/>
    <w:rsid w:val="FBF28BD5"/>
    <w:rsid w:val="FCFA5EE9"/>
    <w:rsid w:val="FF7530D9"/>
    <w:rsid w:val="FF7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4025</Words>
  <Characters>5188</Characters>
  <Lines>0</Lines>
  <Paragraphs>0</Paragraphs>
  <TotalTime>13</TotalTime>
  <ScaleCrop>false</ScaleCrop>
  <LinksUpToDate>false</LinksUpToDate>
  <CharactersWithSpaces>5194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2020-08-10T11:01:00Z</dcterms:created>
  <dc:creator>Aal izz Well</dc:creator>
  <cp:lastModifiedBy>Administrator</cp:lastModifiedBy>
  <cp:lastPrinted>2023-01-11T15:42:32Z</cp:lastPrinted>
  <dcterms:modified xsi:type="dcterms:W3CDTF">2023-01-11T15:42:38Z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83A60F36FACB458EBBA4676CA21C5B85</vt:lpwstr>
  </property>
</Properties>
</file>