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6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2023年上级对剑阁县一般公共预算转移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6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支付预算的说明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2023年上级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对剑阁县一般公共预算转移支付提前告知的预算数为241647万元，比2022年执行数389134万元减少147487万元，下降37.9%。主要是部分转移支付还未下达至我县。具体情况如下：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一、税收返还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2023年税收返还预算数为8444万元，与2022年持平。其中：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所得税基数返还预算数为437万元，与2022年持平。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成品油税费改革税收返还预算数为1987万元，与2022年持平。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增值税和消费税税收返还预算数为3502万元，与2022年持平。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增值税收入划分改革返还补助预算数为3421万元，与2022年持平。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其他返还（体制上解）预算数为-903万元，与2022年持平。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二、一般性转移支付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2023年一般性转移支付预算数为231332万元，比2022年执行数减少117550万元，下降33.7%。其中：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均衡性转移支付预算数为93177万元，比2022年增加2849万元，增长3.2%。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增值税留抵退税转移收入预算数为6928万元，比2022年执行数增加5622万元。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其他退税减税降费转移收入预算数为275万元。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县级基本财力保障机制奖补资金预算数为29375万元，比2022年执行数增加2499万元，增长9.3%。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结算补助预算数为2758万元，比2022年执行数减少12036万元，下降81.4%。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产粮（油）大县奖励资金收入预算数为2000万元，比2022年执行数减少2772万元，下降58.1%。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（七）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重点生态功能区转移支付预算数为390万元，与2022年持平。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（八）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固定数额补助预算数为21314万元，比2022年执行数减少1380万元，下降6.1%。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（九）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革命老区转移支付预算数为2480万元，比2022年执行数减少276万元，下降10%。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（十）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欠发达地区转移支付预算数为23175万元，比2022年执行数减少9206万元，下降28.4%。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（十一）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共同财政事权转移支付预算数为49462万元，比2022年执行数减少83694万元，下降62.9%。其中：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1.公共安全共同财政事权转移支付预算数为600万元，比2022年执行数减少1148万元，下降65.7%。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2.教育共同财政事权转移支付预算数为7250万元，比2022年执行数减少11319万元，下降61%。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3.社会保障和就业共同财政事权转移支付预算数为13667万元，比2022年执行数减少23138万元，下降62.9%。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4.卫生健康共同财政事权转移支付预算数为5789万元，比2022年执行数减少3082万元，下降34.7%。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5.农林水共同财政事权转移支付预算数为16000万元，比2022年执行数减少32419万元，下降67%。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6.交通运输共同财政事权转移支付预算数为3592万元，比2022年执行数减少3893万元，下降52%。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7.其他一般性转移支付预算数为2564万元，比2022年执行数减少516万元，下降16.8%。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三、专项转移支付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2023年专项转移支付预算数为1871万元，比2022年执行数减少29937万元，下降94.1%。其中：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（一）卫生健康支出类预算数为181万元，比2022年执行数减少89万元，下降33%。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（二）农林水支出类预算数为1690万元，比2022年执行数减少5960万元，下降77.9%。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start="4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lNzViNGY4YTlmNzY3Zjc2OTViOWQ1YzRkYjY5MzIifQ=="/>
  </w:docVars>
  <w:rsids>
    <w:rsidRoot w:val="6A505409"/>
    <w:rsid w:val="029028FB"/>
    <w:rsid w:val="05D92BE2"/>
    <w:rsid w:val="152F1733"/>
    <w:rsid w:val="16C82AF8"/>
    <w:rsid w:val="283552D7"/>
    <w:rsid w:val="379B2B85"/>
    <w:rsid w:val="3802360F"/>
    <w:rsid w:val="3E502CC5"/>
    <w:rsid w:val="462F1A6E"/>
    <w:rsid w:val="48420F3E"/>
    <w:rsid w:val="588C5AF6"/>
    <w:rsid w:val="5B0078AC"/>
    <w:rsid w:val="6A505409"/>
    <w:rsid w:val="6AEF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1053</Words>
  <Characters>1392</Characters>
  <Lines>0</Lines>
  <Paragraphs>0</Paragraphs>
  <TotalTime>19</TotalTime>
  <ScaleCrop>false</ScaleCrop>
  <LinksUpToDate>false</LinksUpToDate>
  <CharactersWithSpaces>1413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2022-08-15T09:11:00Z</dcterms:created>
  <dc:creator>预算股</dc:creator>
  <cp:lastModifiedBy>Administrator</cp:lastModifiedBy>
  <cp:lastPrinted>2023-01-11T15:45:00Z</cp:lastPrinted>
  <dcterms:modified xsi:type="dcterms:W3CDTF">2023-01-11T16:25:18Z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AE1CE09B9BF04D6C8C04420F56FD14BA</vt:lpwstr>
  </property>
</Properties>
</file>