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  <w:t>2023年剑阁县政府性基金预算的说明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剑阁县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政府性基金收入预算为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102028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万元。各项基金收入预算具体情况如下：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国有土地使用权出让收入预算为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城市基础设施配套费收入预算为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污水处理费收入预算为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上年结转85万元。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上级转移支付收入43万元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剑阁县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支出预算：地方政府债券还本7300万元，专项债券付息和发行费8590万元，调出35000万元（调入一般公共预算），其余收入均按政策要求对应项目安排支出。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76" w:lineRule="exact"/>
        <w:ind w:firstLine="420" w:firstLineChars="200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aperSrc/>
      <w:pgNumType w:start="5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2738120</wp:posOffset>
              </wp:positionH>
              <wp:positionV relativeFrom="paragraph">
                <wp:posOffset>-40640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6pt;margin-top:-3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ViNGY4YTlmNzY3Zjc2OTViOWQ1YzRkYjY5MzIifQ=="/>
  </w:docVars>
  <w:rsids>
    <w:rsidRoot w:val="0C7038C9"/>
    <w:rsid w:val="0C7038C9"/>
    <w:rsid w:val="19143C96"/>
    <w:rsid w:val="1ED6555B"/>
    <w:rsid w:val="1F486752"/>
    <w:rsid w:val="1F4E332C"/>
    <w:rsid w:val="302147AD"/>
    <w:rsid w:val="354F5342"/>
    <w:rsid w:val="42D31AC6"/>
    <w:rsid w:val="45DB690D"/>
    <w:rsid w:val="53684BE8"/>
    <w:rsid w:val="588418A2"/>
    <w:rsid w:val="5A386DE8"/>
    <w:rsid w:val="5E435D5B"/>
    <w:rsid w:val="5E566F42"/>
    <w:rsid w:val="5EC227F3"/>
    <w:rsid w:val="5EC92DEF"/>
    <w:rsid w:val="5F550CB5"/>
    <w:rsid w:val="6C9A46B7"/>
    <w:rsid w:val="6D4B309B"/>
    <w:rsid w:val="6E4E2BA3"/>
    <w:rsid w:val="70594D7C"/>
    <w:rsid w:val="713140A0"/>
    <w:rsid w:val="713B1107"/>
    <w:rsid w:val="77E912C9"/>
    <w:rsid w:val="7F6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232</Characters>
  <Lines>0</Lines>
  <Paragraphs>0</Paragraphs>
  <TotalTime>54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2020-08-10T03:01:00Z</dcterms:created>
  <dc:creator>Aal izz Well</dc:creator>
  <cp:lastModifiedBy>Administrator</cp:lastModifiedBy>
  <cp:lastPrinted>2023-01-11T15:49:21Z</cp:lastPrinted>
  <dcterms:modified xsi:type="dcterms:W3CDTF">2023-01-11T15:49:24Z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5061B57AEA194472B2B2AB7221C35EC0</vt:lpwstr>
  </property>
</Properties>
</file>