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left="0" w:leftChars="0" w:right="210"/>
        <w:jc w:val="center"/>
        <w:rPr>
          <w:rFonts w:ascii="方正小标宋简体" w:hAnsi="方正小标宋简体" w:eastAsia="方正小标宋简体" w:cs="方正小标宋简体"/>
          <w:b/>
          <w:bCs/>
          <w:sz w:val="44"/>
          <w:szCs w:val="44"/>
        </w:rPr>
      </w:pPr>
    </w:p>
    <w:p>
      <w:pPr>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剑阁县教育局</w:t>
      </w:r>
    </w:p>
    <w:p>
      <w:pPr>
        <w:ind w:firstLine="440" w:firstLineChars="1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行政执法集中公示目录</w:t>
      </w:r>
    </w:p>
    <w:p>
      <w:pPr>
        <w:ind w:firstLine="440" w:firstLineChars="100"/>
        <w:jc w:val="center"/>
        <w:rPr>
          <w:rFonts w:ascii="方正小标宋简体" w:hAnsi="方正小标宋简体" w:eastAsia="方正小标宋简体" w:cs="方正小标宋简体"/>
          <w:sz w:val="44"/>
          <w:szCs w:val="44"/>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一、剑阁县教育局行政执法主体</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二、剑阁县教育局行政执法人员清单</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三、剑阁县教育局行政权力、责任清单</w:t>
      </w:r>
    </w:p>
    <w:p>
      <w:pPr>
        <w:ind w:firstLine="640" w:firstLineChars="200"/>
        <w:rPr>
          <w:rFonts w:ascii="仿宋_GB2312" w:eastAsia="仿宋_GB2312"/>
          <w:sz w:val="32"/>
          <w:szCs w:val="32"/>
        </w:rPr>
      </w:pPr>
      <w:r>
        <w:rPr>
          <w:rFonts w:hint="eastAsia" w:ascii="仿宋_GB2312" w:hAnsi="仿宋_GB2312" w:eastAsia="仿宋_GB2312" w:cs="仿宋_GB2312"/>
          <w:sz w:val="32"/>
          <w:szCs w:val="32"/>
        </w:rPr>
        <w:t>四、剑阁县教育局重大行政执法审核目录清单</w:t>
      </w:r>
    </w:p>
    <w:p>
      <w:pPr>
        <w:ind w:firstLine="640" w:firstLineChars="200"/>
      </w:pPr>
      <w:r>
        <w:rPr>
          <w:rFonts w:hint="eastAsia" w:ascii="仿宋_GB2312" w:hAnsi="仿宋_GB2312" w:eastAsia="仿宋_GB2312" w:cs="仿宋_GB2312"/>
          <w:sz w:val="32"/>
          <w:szCs w:val="32"/>
        </w:rPr>
        <w:t>五、剑阁县教育局行政执法（监督信息）救济渠道、 行政执法责任制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六、剑阁县教育局行政执法自由裁量标准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七、剑阁县教育局2021年双随机抽查计划</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八、剑阁县教育局行政执法文书样式、行政执法案卷评查制度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九、剑阁县教育局上年度行政检查、行政许可和行政处罚信息</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十、剑阁县教育局实行行政执法三项制度方案</w:t>
      </w:r>
    </w:p>
    <w:p>
      <w:pP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rPr>
          <w:rFonts w:ascii="方正小标宋简体" w:hAnsi="方正小标宋简体" w:eastAsia="方正小标宋简体" w:cs="方正小标宋简体"/>
          <w:sz w:val="36"/>
          <w:szCs w:val="36"/>
        </w:rPr>
      </w:pPr>
    </w:p>
    <w:p>
      <w:pPr>
        <w:jc w:val="center"/>
      </w:pP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剑阁县教育局行政执法集中内容公示</w:t>
      </w:r>
    </w:p>
    <w:p>
      <w:pPr>
        <w:ind w:firstLine="640" w:firstLineChars="200"/>
        <w:rPr>
          <w:rFonts w:ascii="黑体" w:hAnsi="黑体" w:eastAsia="黑体" w:cs="黑体"/>
          <w:sz w:val="32"/>
          <w:szCs w:val="32"/>
        </w:rPr>
      </w:pPr>
      <w:r>
        <w:rPr>
          <w:rFonts w:hint="eastAsia" w:ascii="黑体" w:hAnsi="黑体" w:eastAsia="黑体" w:cs="黑体"/>
          <w:sz w:val="32"/>
          <w:szCs w:val="32"/>
        </w:rPr>
        <w:t>一、剑阁县教育局行政执法主体</w:t>
      </w:r>
    </w:p>
    <w:p>
      <w:pPr>
        <w:pStyle w:val="14"/>
      </w:pPr>
      <w:r>
        <w:rPr>
          <w:rFonts w:hint="eastAsia" w:ascii="仿宋_GB2312" w:hAnsi="仿宋_GB2312" w:eastAsia="仿宋_GB2312" w:cs="仿宋_GB2312"/>
          <w:sz w:val="32"/>
          <w:szCs w:val="32"/>
        </w:rPr>
        <w:t xml:space="preserve">广元市司法局  </w:t>
      </w:r>
      <w:r>
        <w:t>窗体顶端</w:t>
      </w:r>
    </w:p>
    <w:p>
      <w:pPr>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行政执法主体1个</w:t>
      </w:r>
      <w:r>
        <w:rPr>
          <w:rFonts w:hint="eastAsia" w:ascii="仿宋_GB2312" w:hAnsi="仿宋_GB2312" w:eastAsia="仿宋_GB2312" w:cs="仿宋_GB2312"/>
          <w:sz w:val="32"/>
          <w:szCs w:val="32"/>
        </w:rPr>
        <w:t>：剑阁县教育局    地址:</w:t>
      </w:r>
      <w:r>
        <w:rPr>
          <w:rFonts w:hint="eastAsia" w:ascii="仿宋_GB2312" w:eastAsia="仿宋_GB2312"/>
          <w:color w:val="000000"/>
          <w:sz w:val="18"/>
          <w:szCs w:val="18"/>
          <w:shd w:val="clear" w:color="auto" w:fill="FFFFFF"/>
        </w:rPr>
        <w:t xml:space="preserve"> </w:t>
      </w:r>
      <w:r>
        <w:rPr>
          <w:rFonts w:hint="eastAsia" w:eastAsia="仿宋_GB2312"/>
          <w:sz w:val="32"/>
          <w:szCs w:val="32"/>
        </w:rPr>
        <w:t xml:space="preserve">剑阁县下寺镇隆庆街3号 </w:t>
      </w:r>
      <w:r>
        <w:rPr>
          <w:rFonts w:hint="eastAsia" w:ascii="仿宋_GB2312" w:hAnsi="仿宋_GB2312" w:eastAsia="仿宋_GB2312" w:cs="仿宋_GB2312"/>
          <w:sz w:val="32"/>
          <w:szCs w:val="32"/>
        </w:rPr>
        <w:t xml:space="preserve"> 邮编:</w:t>
      </w:r>
      <w:r>
        <w:rPr>
          <w:rFonts w:hint="eastAsia" w:eastAsia="仿宋_GB2312"/>
          <w:sz w:val="32"/>
          <w:szCs w:val="32"/>
        </w:rPr>
        <w:t>628317</w:t>
      </w:r>
      <w:r>
        <w:rPr>
          <w:rFonts w:hint="eastAsia" w:ascii="仿宋_GB2312" w:hAnsi="仿宋_GB2312" w:eastAsia="仿宋_GB2312" w:cs="仿宋_GB2312"/>
          <w:sz w:val="32"/>
          <w:szCs w:val="32"/>
        </w:rPr>
        <w:t xml:space="preserve">   电话：</w:t>
      </w:r>
      <w:r>
        <w:rPr>
          <w:rFonts w:hint="eastAsia" w:eastAsia="仿宋_GB2312"/>
          <w:sz w:val="32"/>
          <w:szCs w:val="32"/>
        </w:rPr>
        <w:t xml:space="preserve">0839－6601345  </w:t>
      </w:r>
      <w:r>
        <w:rPr>
          <w:rFonts w:hint="eastAsia" w:ascii="仿宋_GB2312" w:hAnsi="仿宋_GB2312" w:eastAsia="仿宋_GB2312" w:cs="仿宋_GB2312"/>
          <w:sz w:val="32"/>
          <w:szCs w:val="32"/>
        </w:rPr>
        <w:t xml:space="preserve"> 传真:</w:t>
      </w:r>
      <w:r>
        <w:rPr>
          <w:rFonts w:hint="eastAsia" w:ascii="仿宋_GB2312" w:eastAsia="仿宋_GB2312"/>
          <w:color w:val="000000"/>
          <w:sz w:val="18"/>
          <w:szCs w:val="18"/>
          <w:shd w:val="clear" w:color="auto" w:fill="FFFFFF"/>
        </w:rPr>
        <w:t xml:space="preserve"> </w:t>
      </w:r>
      <w:r>
        <w:rPr>
          <w:rFonts w:hint="eastAsia" w:eastAsia="仿宋_GB2312"/>
          <w:sz w:val="32"/>
          <w:szCs w:val="32"/>
        </w:rPr>
        <w:t>0839－6602897</w:t>
      </w:r>
    </w:p>
    <w:p>
      <w:pPr>
        <w:pStyle w:val="15"/>
      </w:pPr>
      <w:r>
        <w:t>窗体底端</w:t>
      </w:r>
    </w:p>
    <w:p>
      <w:pPr>
        <w:pStyle w:val="14"/>
      </w:pPr>
      <w:r>
        <w:t>窗体顶端</w:t>
      </w:r>
    </w:p>
    <w:p>
      <w:pPr>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行政执法机构设置10个</w:t>
      </w:r>
      <w:r>
        <w:rPr>
          <w:rFonts w:hint="eastAsia"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教育股 </w:t>
      </w:r>
      <w:r>
        <w:rPr>
          <w:rFonts w:hint="eastAsia" w:ascii="仿宋_GB2312" w:eastAsia="仿宋_GB2312"/>
          <w:spacing w:val="-10"/>
          <w:sz w:val="32"/>
          <w:szCs w:val="32"/>
        </w:rPr>
        <w:t>（挂“剑阁县语言文字工作委员会办公室” “关心下一代工作委员会”牌子）</w:t>
      </w:r>
    </w:p>
    <w:p>
      <w:pPr>
        <w:spacing w:line="500" w:lineRule="exact"/>
        <w:ind w:firstLine="640" w:firstLineChars="200"/>
        <w:contextualSpacing/>
        <w:rPr>
          <w:rFonts w:ascii="仿宋_GB2312" w:eastAsia="仿宋_GB2312"/>
          <w:sz w:val="32"/>
          <w:szCs w:val="32"/>
        </w:rPr>
      </w:pPr>
      <w:r>
        <w:rPr>
          <w:rFonts w:hint="eastAsia" w:ascii="仿宋_GB2312" w:hAnsi="仿宋_GB2312" w:eastAsia="仿宋_GB2312" w:cs="仿宋_GB2312"/>
          <w:sz w:val="32"/>
          <w:szCs w:val="32"/>
        </w:rPr>
        <w:t>主要职责：</w:t>
      </w:r>
      <w:r>
        <w:rPr>
          <w:rFonts w:eastAsia="仿宋_GB2312"/>
          <w:sz w:val="32"/>
          <w:szCs w:val="32"/>
        </w:rPr>
        <w:t>承担全县</w:t>
      </w:r>
      <w:r>
        <w:rPr>
          <w:rFonts w:hint="eastAsia" w:eastAsia="仿宋_GB2312"/>
          <w:sz w:val="32"/>
          <w:szCs w:val="32"/>
        </w:rPr>
        <w:t>各类学校教育</w:t>
      </w:r>
      <w:r>
        <w:rPr>
          <w:rFonts w:eastAsia="仿宋_GB2312"/>
          <w:sz w:val="32"/>
          <w:szCs w:val="32"/>
        </w:rPr>
        <w:t>教学管理工作</w:t>
      </w:r>
      <w:r>
        <w:rPr>
          <w:rFonts w:hint="eastAsia" w:eastAsia="仿宋_GB2312"/>
          <w:sz w:val="32"/>
          <w:szCs w:val="32"/>
        </w:rPr>
        <w:t>，</w:t>
      </w:r>
      <w:r>
        <w:rPr>
          <w:rFonts w:eastAsia="仿宋_GB2312"/>
          <w:sz w:val="32"/>
          <w:szCs w:val="32"/>
        </w:rPr>
        <w:t>负责推进义务教育均衡发展和保障各类学生接受义务教育</w:t>
      </w:r>
      <w:r>
        <w:rPr>
          <w:rFonts w:hint="eastAsia" w:eastAsia="仿宋_GB2312"/>
          <w:sz w:val="32"/>
          <w:szCs w:val="32"/>
        </w:rPr>
        <w:t>；参与教育教学综合改革和统筹规划工作；负责幼儿入学、中小学</w:t>
      </w:r>
      <w:r>
        <w:rPr>
          <w:rFonts w:eastAsia="仿宋_GB2312"/>
          <w:sz w:val="32"/>
          <w:szCs w:val="32"/>
        </w:rPr>
        <w:t>招生考试工作</w:t>
      </w:r>
      <w:r>
        <w:rPr>
          <w:rFonts w:hint="eastAsia" w:eastAsia="仿宋_GB2312"/>
          <w:sz w:val="32"/>
          <w:szCs w:val="32"/>
        </w:rPr>
        <w:t>，</w:t>
      </w:r>
      <w:r>
        <w:rPr>
          <w:rFonts w:eastAsia="仿宋_GB2312"/>
          <w:sz w:val="32"/>
          <w:szCs w:val="32"/>
        </w:rPr>
        <w:t>拟订</w:t>
      </w:r>
      <w:r>
        <w:rPr>
          <w:rFonts w:hint="eastAsia" w:eastAsia="仿宋_GB2312"/>
          <w:sz w:val="32"/>
          <w:szCs w:val="32"/>
        </w:rPr>
        <w:t>教育教学质量</w:t>
      </w:r>
      <w:r>
        <w:rPr>
          <w:rFonts w:eastAsia="仿宋_GB2312"/>
          <w:sz w:val="32"/>
          <w:szCs w:val="32"/>
        </w:rPr>
        <w:t>评估标准，组织审定中小学地方教材</w:t>
      </w:r>
      <w:r>
        <w:rPr>
          <w:rFonts w:hint="eastAsia" w:eastAsia="仿宋_GB2312"/>
          <w:sz w:val="32"/>
          <w:szCs w:val="32"/>
        </w:rPr>
        <w:t>；负责中小学学籍管理工作；指导学校教辅资料订购使用工作；</w:t>
      </w:r>
      <w:r>
        <w:rPr>
          <w:rFonts w:eastAsia="仿宋_GB2312"/>
          <w:sz w:val="32"/>
          <w:szCs w:val="32"/>
        </w:rPr>
        <w:t>负责</w:t>
      </w:r>
      <w:r>
        <w:rPr>
          <w:rFonts w:hint="eastAsia" w:eastAsia="仿宋_GB2312"/>
          <w:sz w:val="32"/>
          <w:szCs w:val="32"/>
        </w:rPr>
        <w:t>中小学德育工作、</w:t>
      </w:r>
      <w:r>
        <w:rPr>
          <w:rFonts w:eastAsia="仿宋_GB2312"/>
          <w:sz w:val="32"/>
          <w:szCs w:val="32"/>
        </w:rPr>
        <w:t>体育</w:t>
      </w:r>
      <w:r>
        <w:rPr>
          <w:rFonts w:hint="eastAsia" w:eastAsia="仿宋_GB2312"/>
          <w:sz w:val="32"/>
          <w:szCs w:val="32"/>
        </w:rPr>
        <w:t>工作、卫生健康教育、</w:t>
      </w:r>
      <w:r>
        <w:rPr>
          <w:rFonts w:eastAsia="仿宋_GB2312"/>
          <w:sz w:val="32"/>
          <w:szCs w:val="32"/>
        </w:rPr>
        <w:t>艺术教育</w:t>
      </w:r>
      <w:r>
        <w:rPr>
          <w:rFonts w:hint="eastAsia" w:eastAsia="仿宋_GB2312"/>
          <w:sz w:val="32"/>
          <w:szCs w:val="32"/>
        </w:rPr>
        <w:t>、普通高中教育、职业教育、成人教育、民族教育、特殊教育和中小学布局调整工作</w:t>
      </w:r>
      <w:r>
        <w:rPr>
          <w:rFonts w:eastAsia="仿宋_GB2312"/>
          <w:sz w:val="32"/>
          <w:szCs w:val="32"/>
        </w:rPr>
        <w:t>，拟定并组织实施有关</w:t>
      </w:r>
      <w:r>
        <w:rPr>
          <w:rFonts w:hint="eastAsia" w:eastAsia="仿宋_GB2312"/>
          <w:sz w:val="32"/>
          <w:szCs w:val="32"/>
        </w:rPr>
        <w:t>教师、学生体育艺术等各类竞赛</w:t>
      </w:r>
      <w:r>
        <w:rPr>
          <w:rFonts w:eastAsia="仿宋_GB2312"/>
          <w:sz w:val="32"/>
          <w:szCs w:val="32"/>
        </w:rPr>
        <w:t>的办法</w:t>
      </w:r>
      <w:r>
        <w:rPr>
          <w:rFonts w:hint="eastAsia" w:eastAsia="仿宋_GB2312"/>
          <w:sz w:val="32"/>
          <w:szCs w:val="32"/>
        </w:rPr>
        <w:t>，组织实施学生体质监测工作</w:t>
      </w:r>
      <w:r>
        <w:rPr>
          <w:rFonts w:eastAsia="仿宋_GB2312"/>
          <w:sz w:val="32"/>
          <w:szCs w:val="32"/>
        </w:rPr>
        <w:t>；指导</w:t>
      </w:r>
      <w:r>
        <w:rPr>
          <w:rFonts w:hint="eastAsia" w:eastAsia="仿宋_GB2312"/>
          <w:sz w:val="32"/>
          <w:szCs w:val="32"/>
        </w:rPr>
        <w:t>校园文化建设工作</w:t>
      </w:r>
      <w:r>
        <w:rPr>
          <w:rFonts w:eastAsia="仿宋_GB2312"/>
          <w:sz w:val="32"/>
          <w:szCs w:val="32"/>
        </w:rPr>
        <w:t>；承担县语言文字</w:t>
      </w:r>
      <w:r>
        <w:rPr>
          <w:rFonts w:hint="eastAsia" w:eastAsia="仿宋_GB2312"/>
          <w:sz w:val="32"/>
          <w:szCs w:val="32"/>
        </w:rPr>
        <w:t>、关工委、少先队、学校共青团、青少年科普等工作；承担全县中等职业教育统筹规划、综合协调和管理工作；指导中等职业教育教学改革、教材建设、实训基地建设和中等职业学校教师培养培训工作；组织实施9+3藏区免费中等职业教育计划；承担扫除青壮年文盲的指导实施工作，积极做好高等教育的申报和管理等工作；指导全县学校国防教育和学生军训工作；</w:t>
      </w:r>
      <w:r>
        <w:rPr>
          <w:rFonts w:hint="eastAsia" w:ascii="仿宋_GB2312" w:eastAsia="仿宋_GB2312"/>
          <w:sz w:val="32"/>
          <w:szCs w:val="32"/>
        </w:rPr>
        <w:t>承担党组、行政交办的其它事项。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股室负责人：唐守荣      联系电话：6602100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民办教育管理股</w:t>
      </w:r>
    </w:p>
    <w:p>
      <w:pPr>
        <w:spacing w:line="500" w:lineRule="exact"/>
        <w:ind w:firstLine="640" w:firstLineChars="200"/>
        <w:contextualSpacing/>
        <w:rPr>
          <w:rFonts w:ascii="仿宋_GB2312" w:eastAsia="仿宋_GB2312"/>
          <w:sz w:val="32"/>
          <w:szCs w:val="32"/>
        </w:rPr>
      </w:pPr>
      <w:r>
        <w:rPr>
          <w:rFonts w:hint="eastAsia" w:ascii="仿宋_GB2312" w:hAnsi="仿宋_GB2312" w:eastAsia="仿宋_GB2312" w:cs="仿宋_GB2312"/>
          <w:sz w:val="32"/>
          <w:szCs w:val="32"/>
        </w:rPr>
        <w:t>主要职责：</w:t>
      </w:r>
      <w:r>
        <w:rPr>
          <w:rFonts w:hint="eastAsia" w:ascii="仿宋_GB2312" w:eastAsia="仿宋_GB2312"/>
          <w:sz w:val="32"/>
          <w:szCs w:val="32"/>
        </w:rPr>
        <w:t>承担全县民办教育学校和校外培训机构办证核实、审批工作；指导民办学校及校外培训机构的教育教学管理工作和安全工作；承担管理和督查全县民办教育学校和校外培训机构工作；拟定全县民办教育发展的中长期规划、年度计划，审核报批校外培训机构；监督管理校外培训机构依法规范办学，对校外培训机构教育、教辅人员进行考核和资格审定；协助有关部门对民办教育学校和校外培训机构进行考核和年检工作。承担党组、行政交办的其它事项。</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股室负责人：李晓勇     联系电话：6602151</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学前教育管理股</w:t>
      </w:r>
    </w:p>
    <w:p>
      <w:pPr>
        <w:spacing w:line="576"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主要职责：</w:t>
      </w:r>
      <w:r>
        <w:rPr>
          <w:rFonts w:hint="eastAsia" w:ascii="仿宋_GB2312" w:eastAsia="仿宋_GB2312"/>
          <w:spacing w:val="-10"/>
          <w:sz w:val="32"/>
          <w:szCs w:val="32"/>
        </w:rPr>
        <w:t>认真贯彻落实《幼儿园工作规程》、《幼儿园管理条例》、《幼儿园教育指导纲要（试行）》《3至6岁幼儿发展指南》。承担全县学前教育管理工作，提出学前教育发展规划建议；组织实施幼儿园教学计划和教学大纲，落实国家省市关于幼儿课程设置和教材建设的政策规定，指导学前教育教学改革工作；指导幼儿园园长和教师培养工作，检查指导全县学前教育教学研究工作，定期组织教研活动与交流活动，提高幼儿教师业务水平和教学能力，提高学前教育保教质量。开展星级评定工作。</w:t>
      </w:r>
      <w:r>
        <w:rPr>
          <w:rFonts w:hint="eastAsia" w:ascii="仿宋_GB2312" w:eastAsia="仿宋_GB2312"/>
          <w:sz w:val="32"/>
          <w:szCs w:val="32"/>
        </w:rPr>
        <w:t>承担党组、行政交办的其它事项。</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股室负责人：刘晏   联系电话：6602135</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教育督导委员会办公室 （挂“政策法规股”牌子）</w:t>
      </w:r>
    </w:p>
    <w:p>
      <w:pPr>
        <w:spacing w:line="500" w:lineRule="exact"/>
        <w:ind w:firstLine="640" w:firstLineChars="200"/>
        <w:contextualSpacing/>
        <w:rPr>
          <w:rFonts w:ascii="仿宋_GB2312" w:eastAsia="仿宋_GB2312"/>
          <w:sz w:val="32"/>
          <w:szCs w:val="32"/>
        </w:rPr>
      </w:pPr>
      <w:r>
        <w:rPr>
          <w:rFonts w:hint="eastAsia" w:ascii="仿宋_GB2312" w:hAnsi="仿宋_GB2312" w:eastAsia="仿宋_GB2312" w:cs="仿宋_GB2312"/>
          <w:sz w:val="32"/>
          <w:szCs w:val="32"/>
        </w:rPr>
        <w:t>主要职责：</w:t>
      </w:r>
      <w:r>
        <w:rPr>
          <w:rFonts w:eastAsia="仿宋_GB2312"/>
          <w:sz w:val="32"/>
          <w:szCs w:val="32"/>
        </w:rPr>
        <w:t>负责全县教育督导工作，既督学</w:t>
      </w:r>
      <w:r>
        <w:rPr>
          <w:rFonts w:hint="eastAsia" w:eastAsia="仿宋_GB2312"/>
          <w:sz w:val="32"/>
          <w:szCs w:val="32"/>
        </w:rPr>
        <w:t>又</w:t>
      </w:r>
      <w:r>
        <w:rPr>
          <w:rFonts w:eastAsia="仿宋_GB2312"/>
          <w:sz w:val="32"/>
          <w:szCs w:val="32"/>
        </w:rPr>
        <w:t>督政</w:t>
      </w:r>
      <w:r>
        <w:rPr>
          <w:rFonts w:hint="eastAsia" w:eastAsia="仿宋_GB2312"/>
          <w:sz w:val="32"/>
          <w:szCs w:val="32"/>
        </w:rPr>
        <w:t>，</w:t>
      </w:r>
      <w:r>
        <w:rPr>
          <w:rFonts w:eastAsia="仿宋_GB2312"/>
          <w:sz w:val="32"/>
          <w:szCs w:val="32"/>
        </w:rPr>
        <w:t>组织实施教育督导与评估的政策措施和制度规定；负责</w:t>
      </w:r>
      <w:r>
        <w:rPr>
          <w:rFonts w:hint="eastAsia" w:eastAsia="仿宋_GB2312"/>
          <w:sz w:val="32"/>
          <w:szCs w:val="32"/>
        </w:rPr>
        <w:t>督导</w:t>
      </w:r>
      <w:r>
        <w:rPr>
          <w:rFonts w:eastAsia="仿宋_GB2312"/>
          <w:sz w:val="32"/>
          <w:szCs w:val="32"/>
        </w:rPr>
        <w:t>检查各乡镇、学校贯彻党和国家的教育方针、政策和法律、法规、条例的执行情况；发布教育督导报告</w:t>
      </w:r>
      <w:r>
        <w:rPr>
          <w:rFonts w:hint="eastAsia" w:eastAsia="仿宋_GB2312"/>
          <w:sz w:val="32"/>
          <w:szCs w:val="32"/>
        </w:rPr>
        <w:t>；做好责任区督学聘任工作，承担对责任区督学的工作考核评价工作；</w:t>
      </w:r>
      <w:r>
        <w:rPr>
          <w:rFonts w:eastAsia="仿宋_GB2312"/>
          <w:sz w:val="32"/>
          <w:szCs w:val="32"/>
        </w:rPr>
        <w:t>承担县人民政府教育督导委员会的具体工作</w:t>
      </w:r>
      <w:r>
        <w:rPr>
          <w:rFonts w:hint="eastAsia" w:eastAsia="仿宋_GB2312"/>
          <w:sz w:val="32"/>
          <w:szCs w:val="32"/>
        </w:rPr>
        <w:t>；承担政策法规工作，负责教育系统法制建设和依法行政有关工作，做好法律进学校和普法工作；承担深化教育改革各项工作；承担义务教育均衡发展工作；</w:t>
      </w:r>
      <w:r>
        <w:rPr>
          <w:rFonts w:hint="eastAsia" w:ascii="仿宋_GB2312" w:eastAsia="仿宋_GB2312"/>
          <w:sz w:val="32"/>
          <w:szCs w:val="32"/>
        </w:rPr>
        <w:t>承担党组、行政交办的其它事项。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股室负责人：刘仁志   联系电话：6602105</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规划财务项目股</w:t>
      </w:r>
    </w:p>
    <w:p>
      <w:pPr>
        <w:spacing w:line="500" w:lineRule="exact"/>
        <w:ind w:firstLine="640" w:firstLineChars="200"/>
        <w:contextualSpacing/>
        <w:rPr>
          <w:rFonts w:ascii="仿宋_GB2312" w:eastAsia="仿宋_GB2312"/>
          <w:sz w:val="32"/>
          <w:szCs w:val="32"/>
        </w:rPr>
      </w:pPr>
      <w:r>
        <w:rPr>
          <w:rFonts w:hint="eastAsia" w:ascii="仿宋_GB2312" w:hAnsi="仿宋_GB2312" w:eastAsia="仿宋_GB2312" w:cs="仿宋_GB2312"/>
          <w:sz w:val="32"/>
          <w:szCs w:val="32"/>
        </w:rPr>
        <w:t>主要职责：</w:t>
      </w:r>
      <w:r>
        <w:rPr>
          <w:rFonts w:hint="eastAsia" w:ascii="仿宋_GB2312" w:eastAsia="仿宋_GB2312"/>
          <w:sz w:val="32"/>
          <w:szCs w:val="32"/>
        </w:rPr>
        <w:t>组织拟定全县教育事业发展规划和年度计划；负责向上向外争取资金和项目，做好项目建设规划管理；负责机关和学校经费预决算及财务管理、国有资产管理工作，承担教育系统经费筹措、各类拨款、基建投资、招商引资、移民搬迁等工作，参与学生资助工作；监督管理全县教育经费使用情况；承担全县教育基本信息统计、分析和发布工作；指导国（境）外教育援助、教育贷款和教育合作项目的执行；承担教育项目建设的具体工作。承担教育系统内部审计工作，对系统内下属学校（单位）的财务收支、基建维修工程概算和预决算、国有资产管理等经济活动及效益进行内部审计监督，并提供相应政策法规咨询服务等。监督校务财务公开工作。承担党组、行政交办的其它事项。</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股室负责人：李光耀     联系电话：6602159</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人事师培股</w:t>
      </w:r>
      <w:r>
        <w:rPr>
          <w:rFonts w:hint="eastAsia" w:ascii="仿宋_GB2312" w:eastAsia="仿宋_GB2312"/>
          <w:spacing w:val="-10"/>
          <w:sz w:val="32"/>
          <w:szCs w:val="32"/>
        </w:rPr>
        <w:t>（挂“行政事业审批股”牌子）</w:t>
      </w:r>
    </w:p>
    <w:p>
      <w:pPr>
        <w:spacing w:line="500" w:lineRule="exact"/>
        <w:ind w:firstLine="640" w:firstLineChars="200"/>
        <w:contextualSpacing/>
        <w:rPr>
          <w:rFonts w:ascii="仿宋_GB2312" w:eastAsia="仿宋_GB2312"/>
          <w:sz w:val="32"/>
          <w:szCs w:val="32"/>
        </w:rPr>
      </w:pPr>
      <w:r>
        <w:rPr>
          <w:rFonts w:hint="eastAsia" w:ascii="仿宋_GB2312" w:hAnsi="仿宋_GB2312" w:eastAsia="仿宋_GB2312" w:cs="仿宋_GB2312"/>
          <w:sz w:val="32"/>
          <w:szCs w:val="32"/>
        </w:rPr>
        <w:t>主要职责：</w:t>
      </w:r>
      <w:r>
        <w:rPr>
          <w:rFonts w:eastAsia="仿宋_GB2312"/>
          <w:sz w:val="32"/>
          <w:szCs w:val="32"/>
        </w:rPr>
        <w:t>负责教育系统的机构编制、</w:t>
      </w:r>
      <w:r>
        <w:rPr>
          <w:rFonts w:hint="eastAsia" w:eastAsia="仿宋_GB2312"/>
          <w:sz w:val="32"/>
          <w:szCs w:val="32"/>
        </w:rPr>
        <w:t>组织干部、</w:t>
      </w:r>
      <w:r>
        <w:rPr>
          <w:rFonts w:eastAsia="仿宋_GB2312"/>
          <w:sz w:val="32"/>
          <w:szCs w:val="32"/>
        </w:rPr>
        <w:t>人事</w:t>
      </w:r>
      <w:r>
        <w:rPr>
          <w:rFonts w:hint="eastAsia" w:eastAsia="仿宋_GB2312"/>
          <w:sz w:val="32"/>
          <w:szCs w:val="32"/>
        </w:rPr>
        <w:t>人才</w:t>
      </w:r>
      <w:r>
        <w:rPr>
          <w:rFonts w:eastAsia="仿宋_GB2312"/>
          <w:sz w:val="32"/>
          <w:szCs w:val="32"/>
        </w:rPr>
        <w:t>、</w:t>
      </w:r>
      <w:r>
        <w:rPr>
          <w:rFonts w:hint="eastAsia" w:eastAsia="仿宋_GB2312"/>
          <w:sz w:val="32"/>
          <w:szCs w:val="32"/>
        </w:rPr>
        <w:t>劳动</w:t>
      </w:r>
      <w:r>
        <w:rPr>
          <w:rFonts w:eastAsia="仿宋_GB2312"/>
          <w:sz w:val="32"/>
          <w:szCs w:val="32"/>
        </w:rPr>
        <w:t>工资</w:t>
      </w:r>
      <w:r>
        <w:rPr>
          <w:rFonts w:hint="eastAsia" w:eastAsia="仿宋_GB2312"/>
          <w:sz w:val="32"/>
          <w:szCs w:val="32"/>
        </w:rPr>
        <w:t>福利</w:t>
      </w:r>
      <w:r>
        <w:rPr>
          <w:rFonts w:eastAsia="仿宋_GB2312"/>
          <w:sz w:val="32"/>
          <w:szCs w:val="32"/>
        </w:rPr>
        <w:t>、社会保险</w:t>
      </w:r>
      <w:r>
        <w:rPr>
          <w:rFonts w:hint="eastAsia" w:eastAsia="仿宋_GB2312"/>
          <w:sz w:val="32"/>
          <w:szCs w:val="32"/>
        </w:rPr>
        <w:t>、</w:t>
      </w:r>
      <w:r>
        <w:rPr>
          <w:rFonts w:eastAsia="仿宋_GB2312"/>
          <w:sz w:val="32"/>
          <w:szCs w:val="32"/>
        </w:rPr>
        <w:t>离退人员的服务管理</w:t>
      </w:r>
      <w:r>
        <w:rPr>
          <w:rFonts w:hint="eastAsia" w:eastAsia="仿宋_GB2312"/>
          <w:sz w:val="32"/>
          <w:szCs w:val="32"/>
        </w:rPr>
        <w:t>；负责全县教育系统人事档案</w:t>
      </w:r>
      <w:r>
        <w:rPr>
          <w:rFonts w:eastAsia="仿宋_GB2312"/>
          <w:sz w:val="32"/>
          <w:szCs w:val="32"/>
        </w:rPr>
        <w:t>等工作；</w:t>
      </w:r>
      <w:r>
        <w:rPr>
          <w:rFonts w:hint="eastAsia" w:eastAsia="仿宋_GB2312"/>
          <w:sz w:val="32"/>
          <w:szCs w:val="32"/>
        </w:rPr>
        <w:t>负责</w:t>
      </w:r>
      <w:r>
        <w:rPr>
          <w:rFonts w:eastAsia="仿宋_GB2312"/>
          <w:sz w:val="32"/>
          <w:szCs w:val="32"/>
        </w:rPr>
        <w:t>全县中小学教师队伍、</w:t>
      </w:r>
      <w:r>
        <w:rPr>
          <w:rFonts w:hint="eastAsia" w:eastAsia="仿宋_GB2312"/>
          <w:sz w:val="32"/>
          <w:szCs w:val="32"/>
        </w:rPr>
        <w:t>干部</w:t>
      </w:r>
      <w:r>
        <w:rPr>
          <w:rFonts w:eastAsia="仿宋_GB2312"/>
          <w:sz w:val="32"/>
          <w:szCs w:val="32"/>
        </w:rPr>
        <w:t>队伍建设和培训</w:t>
      </w:r>
      <w:r>
        <w:rPr>
          <w:rFonts w:hint="eastAsia" w:eastAsia="仿宋_GB2312"/>
          <w:sz w:val="32"/>
          <w:szCs w:val="32"/>
        </w:rPr>
        <w:t>工作</w:t>
      </w:r>
      <w:r>
        <w:rPr>
          <w:rFonts w:eastAsia="仿宋_GB2312"/>
          <w:sz w:val="32"/>
          <w:szCs w:val="32"/>
        </w:rPr>
        <w:t>；负责全县教师师德师风建设工作</w:t>
      </w:r>
      <w:r>
        <w:rPr>
          <w:rFonts w:hint="eastAsia" w:eastAsia="仿宋_GB2312"/>
          <w:sz w:val="32"/>
          <w:szCs w:val="32"/>
        </w:rPr>
        <w:t>；</w:t>
      </w:r>
      <w:r>
        <w:rPr>
          <w:rFonts w:eastAsia="仿宋_GB2312"/>
          <w:sz w:val="32"/>
          <w:szCs w:val="32"/>
        </w:rPr>
        <w:t>指导学校人事管理制度改革和教师资格制度的实施；负责教师专业技术职务资格评审、教育系统专家管理工作；</w:t>
      </w:r>
      <w:r>
        <w:rPr>
          <w:rFonts w:hint="eastAsia" w:eastAsia="仿宋_GB2312"/>
          <w:sz w:val="32"/>
          <w:szCs w:val="32"/>
        </w:rPr>
        <w:t>会同有关部门拟订学校教职工编制标准；负责机关和直属单位干部选拔和管理工作；指导教师进修学校的教育教学改革和师资培训工作；指导学校教师绩效工资考核发放工作；承担中小学、幼儿园的新师资培养和在职教师继续教育工作；指导县教育人才服务中心和县教师继续教育办公室工作；承办有关行政审批事项，负责窗口工作；负责干部培训、建立教育系统后备干部人才库；承担高校</w:t>
      </w:r>
      <w:r>
        <w:rPr>
          <w:rFonts w:eastAsia="仿宋_GB2312"/>
          <w:sz w:val="32"/>
          <w:szCs w:val="32"/>
        </w:rPr>
        <w:t>毕业生离校前的就业指导和服务工作；负责出国留学、中外合作办学和外援（籍）教师、专家的有关管理工作</w:t>
      </w:r>
      <w:r>
        <w:rPr>
          <w:rFonts w:hint="eastAsia" w:eastAsia="仿宋_GB2312"/>
          <w:sz w:val="32"/>
          <w:szCs w:val="32"/>
        </w:rPr>
        <w:t>；</w:t>
      </w:r>
      <w:r>
        <w:rPr>
          <w:rFonts w:hint="eastAsia" w:ascii="仿宋_GB2312" w:eastAsia="仿宋_GB2312"/>
          <w:sz w:val="32"/>
          <w:szCs w:val="32"/>
        </w:rPr>
        <w:t>承担党组、行政交办的其它事项。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股室负责人：杨永丰   联系电话：6602163</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信访股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主要职责：</w:t>
      </w:r>
      <w:r>
        <w:rPr>
          <w:rFonts w:hint="eastAsia" w:ascii="仿宋_GB2312" w:hAnsi="ˎ̥" w:eastAsia="仿宋_GB2312"/>
          <w:color w:val="000000"/>
          <w:sz w:val="32"/>
          <w:szCs w:val="32"/>
        </w:rPr>
        <w:t>负责制定实施全系统</w:t>
      </w:r>
      <w:r>
        <w:fldChar w:fldCharType="begin"/>
      </w:r>
      <w:r>
        <w:instrText xml:space="preserve"> HYPERLINK "http://www.unjs.com/Special/niandugongzuozongjiefanwen/" \t "_blank" </w:instrText>
      </w:r>
      <w:r>
        <w:fldChar w:fldCharType="separate"/>
      </w:r>
      <w:r>
        <w:rPr>
          <w:rFonts w:hint="eastAsia" w:ascii="仿宋_GB2312" w:hAnsi="ˎ̥" w:eastAsia="仿宋_GB2312"/>
          <w:color w:val="000000"/>
          <w:sz w:val="32"/>
          <w:szCs w:val="32"/>
        </w:rPr>
        <w:t>年度</w:t>
      </w:r>
      <w:r>
        <w:rPr>
          <w:rFonts w:hint="eastAsia" w:ascii="仿宋_GB2312" w:hAnsi="ˎ̥" w:eastAsia="仿宋_GB2312"/>
          <w:color w:val="000000"/>
          <w:sz w:val="32"/>
          <w:szCs w:val="32"/>
        </w:rPr>
        <w:fldChar w:fldCharType="end"/>
      </w:r>
      <w:r>
        <w:rPr>
          <w:rFonts w:hint="eastAsia" w:ascii="仿宋_GB2312" w:hAnsi="ˎ̥" w:eastAsia="仿宋_GB2312"/>
          <w:color w:val="000000"/>
          <w:sz w:val="32"/>
          <w:szCs w:val="32"/>
        </w:rPr>
        <w:t>信访工作</w:t>
      </w:r>
      <w:r>
        <w:fldChar w:fldCharType="begin"/>
      </w:r>
      <w:r>
        <w:instrText xml:space="preserve"> HYPERLINK "http://www.unjs.com/fanwenwang/gzjh/" \t "_blank" </w:instrText>
      </w:r>
      <w:r>
        <w:fldChar w:fldCharType="separate"/>
      </w:r>
      <w:r>
        <w:rPr>
          <w:rFonts w:hint="eastAsia" w:ascii="仿宋_GB2312" w:hAnsi="ˎ̥" w:eastAsia="仿宋_GB2312"/>
          <w:color w:val="000000"/>
          <w:sz w:val="32"/>
          <w:szCs w:val="32"/>
        </w:rPr>
        <w:t>计划</w:t>
      </w:r>
      <w:r>
        <w:rPr>
          <w:rFonts w:hint="eastAsia" w:ascii="仿宋_GB2312" w:hAnsi="ˎ̥" w:eastAsia="仿宋_GB2312"/>
          <w:color w:val="000000"/>
          <w:sz w:val="32"/>
          <w:szCs w:val="32"/>
        </w:rPr>
        <w:fldChar w:fldCharType="end"/>
      </w:r>
      <w:r>
        <w:rPr>
          <w:rFonts w:hint="eastAsia" w:ascii="仿宋_GB2312" w:hAnsi="ˎ̥" w:eastAsia="仿宋_GB2312"/>
          <w:color w:val="000000"/>
          <w:sz w:val="32"/>
          <w:szCs w:val="32"/>
        </w:rPr>
        <w:t>，</w:t>
      </w:r>
      <w:r>
        <w:rPr>
          <w:rFonts w:hint="eastAsia" w:ascii="仿宋_GB2312" w:eastAsia="仿宋_GB2312"/>
          <w:sz w:val="32"/>
          <w:szCs w:val="32"/>
        </w:rPr>
        <w:t>负</w:t>
      </w:r>
      <w:r>
        <w:rPr>
          <w:rFonts w:hint="eastAsia" w:ascii="仿宋_GB2312" w:hAnsi="ˎ̥" w:eastAsia="仿宋_GB2312"/>
          <w:color w:val="000000"/>
          <w:sz w:val="32"/>
          <w:szCs w:val="32"/>
        </w:rPr>
        <w:t>责拟订并实施教育系统信访工作的制度、办法、实施细则，负责信访法规的宣传教育;负责受理教育系统的来信、来访、来电、来邮，承办上级机关转办、交办的信访事项;负责向有关单位转办、交办信访事项，并督促检查办理情况;研究分析指导检查教育系统信访工作；直接调查处理、组织或参与协调有关信访问题，负责有关信访件的复查;会同处理突发性群体信访事件；及时向局领导及上级机关提供信息和解决问题的建议;协助其它单位涉教信访工作；负责全县教育系统信访负责人培训工作。承办局党组、行政交办的其它事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股室负责人：王俊臣   联系电话：6602100</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学校后勤与产业管理股</w:t>
      </w:r>
    </w:p>
    <w:p>
      <w:pPr>
        <w:pStyle w:val="8"/>
        <w:adjustRightInd w:val="0"/>
        <w:snapToGrid w:val="0"/>
        <w:spacing w:line="540" w:lineRule="atLeast"/>
        <w:ind w:firstLine="640" w:firstLineChars="200"/>
        <w:rPr>
          <w:rFonts w:hint="eastAsia" w:ascii="仿宋_GB2312" w:hAnsi="ˎ̥" w:eastAsia="仿宋_GB2312"/>
          <w:bCs/>
          <w:color w:val="000000"/>
          <w:sz w:val="32"/>
          <w:szCs w:val="32"/>
        </w:rPr>
      </w:pPr>
      <w:r>
        <w:rPr>
          <w:rFonts w:hint="eastAsia" w:ascii="仿宋_GB2312" w:hAnsi="仿宋_GB2312" w:eastAsia="仿宋_GB2312" w:cs="仿宋_GB2312"/>
          <w:sz w:val="32"/>
          <w:szCs w:val="32"/>
        </w:rPr>
        <w:t>主要职责：</w:t>
      </w:r>
      <w:r>
        <w:rPr>
          <w:rFonts w:hint="eastAsia" w:ascii="仿宋_GB2312" w:eastAsia="仿宋_GB2312"/>
          <w:sz w:val="32"/>
          <w:szCs w:val="32"/>
        </w:rPr>
        <w:t>负责实施农村义务教育阶段学生营养改善计划工作。做好农村义务教育学生营养餐管理工作。指导和监督检查农村义务教育学生营养餐改善计划工作。做好食品卫生安全教育管理工作。负责大宗食品招标采购配送验收工作。</w:t>
      </w:r>
      <w:r>
        <w:rPr>
          <w:rFonts w:hint="eastAsia" w:ascii="仿宋_GB2312" w:eastAsia="仿宋_GB2312"/>
          <w:spacing w:val="-10"/>
          <w:sz w:val="32"/>
          <w:szCs w:val="32"/>
        </w:rPr>
        <w:t>负责学校后勤服务和改革工作的指导；</w:t>
      </w:r>
      <w:r>
        <w:rPr>
          <w:rFonts w:hint="eastAsia" w:ascii="仿宋_GB2312" w:eastAsia="仿宋_GB2312"/>
          <w:sz w:val="32"/>
          <w:szCs w:val="32"/>
        </w:rPr>
        <w:t>承担学校环保、节能减排和城乡综合治理、教育服务工作及制度建设；</w:t>
      </w:r>
      <w:r>
        <w:rPr>
          <w:rFonts w:hint="eastAsia" w:ascii="仿宋_GB2312" w:eastAsia="仿宋_GB2312"/>
          <w:spacing w:val="-10"/>
          <w:sz w:val="32"/>
          <w:szCs w:val="32"/>
        </w:rPr>
        <w:t>指导学校</w:t>
      </w:r>
      <w:r>
        <w:rPr>
          <w:rFonts w:hint="eastAsia" w:ascii="仿宋_GB2312" w:eastAsia="仿宋_GB2312"/>
          <w:sz w:val="32"/>
          <w:szCs w:val="32"/>
        </w:rPr>
        <w:t>爱国卫生、</w:t>
      </w:r>
      <w:r>
        <w:rPr>
          <w:rFonts w:hint="eastAsia" w:ascii="仿宋_GB2312" w:eastAsia="仿宋_GB2312"/>
          <w:spacing w:val="-10"/>
          <w:sz w:val="32"/>
          <w:szCs w:val="32"/>
        </w:rPr>
        <w:t>环境建设与低碳工作；负责</w:t>
      </w:r>
      <w:r>
        <w:rPr>
          <w:rFonts w:hint="eastAsia" w:ascii="仿宋_GB2312" w:eastAsia="仿宋_GB2312"/>
          <w:sz w:val="32"/>
          <w:szCs w:val="32"/>
        </w:rPr>
        <w:t>校舍校产档案资料的收集、整理、完善、建档和保管；承担党组、行政交办其它事项。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股室负责人：赵锐兴   联系电话：6602116</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教育党工委办公室（挂“直属机关党委办公室”牌子）</w:t>
      </w:r>
    </w:p>
    <w:p>
      <w:pPr>
        <w:spacing w:line="500" w:lineRule="exact"/>
        <w:ind w:firstLine="640" w:firstLineChars="200"/>
        <w:contextualSpacing/>
        <w:rPr>
          <w:rFonts w:eastAsia="仿宋_GB2312"/>
          <w:sz w:val="32"/>
          <w:szCs w:val="32"/>
        </w:rPr>
      </w:pPr>
      <w:r>
        <w:rPr>
          <w:rFonts w:hint="eastAsia" w:ascii="仿宋_GB2312" w:hAnsi="仿宋_GB2312" w:eastAsia="仿宋_GB2312" w:cs="仿宋_GB2312"/>
          <w:sz w:val="32"/>
          <w:szCs w:val="32"/>
        </w:rPr>
        <w:t>主要职责：</w:t>
      </w:r>
      <w:r>
        <w:rPr>
          <w:rFonts w:hint="eastAsia" w:eastAsia="仿宋_GB2312"/>
          <w:sz w:val="32"/>
          <w:szCs w:val="32"/>
        </w:rPr>
        <w:t>负责局直属机关党委的日常工作；承担党组中心组学习；指导直属学校党建、统战和民主管理工作；按照教育工委、党组、局直属机关党委的部署，落实直属机关党的建设具体工作，督促指导直属事业单位、直属学校党的建设工作，承担直属机关统一战线、意识形态、思想政治、党务公开、两学一做、三会一课、脱贫攻坚（驻村帮扶）等工作；承担党组、行政交办的其它事项。</w:t>
      </w:r>
    </w:p>
    <w:p>
      <w:pPr>
        <w:spacing w:line="500" w:lineRule="exact"/>
        <w:ind w:firstLine="640" w:firstLineChars="200"/>
        <w:contextualSpacing/>
        <w:rPr>
          <w:rFonts w:ascii="仿宋_GB2312" w:eastAsia="仿宋_GB2312"/>
          <w:sz w:val="32"/>
          <w:szCs w:val="32"/>
        </w:rPr>
      </w:pPr>
      <w:r>
        <w:rPr>
          <w:rFonts w:hint="eastAsia" w:eastAsia="仿宋_GB2312"/>
          <w:sz w:val="32"/>
          <w:szCs w:val="32"/>
        </w:rPr>
        <w:t>工会办</w:t>
      </w:r>
      <w:r>
        <w:rPr>
          <w:rFonts w:hint="eastAsia" w:ascii="仿宋_GB2312" w:eastAsia="仿宋_GB2312"/>
          <w:sz w:val="32"/>
          <w:szCs w:val="32"/>
        </w:rPr>
        <w:t>负责教育系统基层工会组织建设；指导各学校工会换届改选、常规工作和会费收、管、用工作；指导学校教代会工作，推进学校民主建设，维护教育系统干部职工的合法权益；建立困难干部职工档案，救济扶助教育系统困难干部职工；有计划地组织开展文体活动；负责教育系统双拥、妇女儿童工作</w:t>
      </w:r>
      <w:r>
        <w:rPr>
          <w:rFonts w:hint="eastAsia" w:eastAsia="仿宋_GB2312"/>
          <w:sz w:val="32"/>
          <w:szCs w:val="32"/>
        </w:rPr>
        <w:t>、</w:t>
      </w:r>
      <w:r>
        <w:rPr>
          <w:rFonts w:hint="eastAsia" w:ascii="仿宋_GB2312" w:eastAsia="仿宋_GB2312"/>
          <w:sz w:val="32"/>
          <w:szCs w:val="32"/>
        </w:rPr>
        <w:t>精神文明建设、卫生单位创建、计划生育、教师互助基金等；承担党组、行政交办其它事项。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股室负责人：张天锦   联系电话：6600345</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目标督查管理股</w:t>
      </w:r>
    </w:p>
    <w:p>
      <w:pPr>
        <w:spacing w:line="500" w:lineRule="exact"/>
        <w:ind w:firstLine="640" w:firstLineChars="200"/>
        <w:contextualSpacing/>
        <w:rPr>
          <w:rFonts w:ascii="仿宋_GB2312" w:eastAsia="仿宋_GB2312"/>
          <w:sz w:val="32"/>
          <w:szCs w:val="32"/>
        </w:rPr>
      </w:pPr>
      <w:r>
        <w:rPr>
          <w:rFonts w:hint="eastAsia" w:ascii="仿宋_GB2312" w:hAnsi="仿宋_GB2312" w:eastAsia="仿宋_GB2312" w:cs="仿宋_GB2312"/>
          <w:sz w:val="32"/>
          <w:szCs w:val="32"/>
        </w:rPr>
        <w:t>主要职责：</w:t>
      </w:r>
      <w:r>
        <w:rPr>
          <w:rFonts w:hint="eastAsia" w:ascii="仿宋_GB2312" w:eastAsia="仿宋_GB2312"/>
          <w:spacing w:val="-10"/>
          <w:sz w:val="32"/>
          <w:szCs w:val="32"/>
        </w:rPr>
        <w:t>承担全县教育系统目标管理和督查工作。</w:t>
      </w:r>
      <w:r>
        <w:rPr>
          <w:rFonts w:hint="eastAsia" w:ascii="仿宋_GB2312" w:hAnsi="微软雅黑" w:eastAsia="仿宋_GB2312"/>
          <w:sz w:val="32"/>
          <w:szCs w:val="32"/>
          <w:shd w:val="clear" w:color="auto" w:fill="FFFFFF"/>
        </w:rPr>
        <w:t>督促检查中央、省、市、县党政重要文件、会议、决议、决定和工作</w:t>
      </w:r>
      <w:r>
        <w:rPr>
          <w:rFonts w:hint="eastAsia" w:ascii="仿宋_GB2312" w:hAnsi="微软雅黑" w:eastAsia="仿宋_GB2312"/>
          <w:sz w:val="32"/>
          <w:szCs w:val="32"/>
          <w:shd w:val="clear" w:color="auto" w:fill="FFFFFF"/>
          <w:lang w:eastAsia="zh-CN"/>
        </w:rPr>
        <w:t>部</w:t>
      </w:r>
      <w:bookmarkStart w:id="0" w:name="_GoBack"/>
      <w:bookmarkEnd w:id="0"/>
      <w:r>
        <w:rPr>
          <w:rFonts w:hint="eastAsia" w:ascii="仿宋_GB2312" w:hAnsi="微软雅黑" w:eastAsia="仿宋_GB2312"/>
          <w:sz w:val="32"/>
          <w:szCs w:val="32"/>
          <w:shd w:val="clear" w:color="auto" w:fill="FFFFFF"/>
        </w:rPr>
        <w:t>署贯彻落实情况。督促检查党组会、局务会决定事项的贯彻落实情况。完成市县下达的目标管理和督查工作任务。负责全县学校督查督办工作和目标管理工作的指导、协调、服务。负责全县教育总目标（包括市县下达目标）的分解落实以及目标的调整，做好阶段目标的制定、检查、考核、奖惩。指导学校目标考核奖励工作。</w:t>
      </w:r>
      <w:r>
        <w:rPr>
          <w:rFonts w:hint="eastAsia" w:ascii="仿宋_GB2312" w:eastAsia="仿宋_GB2312"/>
          <w:sz w:val="32"/>
          <w:szCs w:val="32"/>
        </w:rPr>
        <w:t>承担党组、行政交办的其它事项。</w:t>
      </w:r>
    </w:p>
    <w:p>
      <w:pPr>
        <w:spacing w:line="500" w:lineRule="exact"/>
        <w:ind w:firstLine="640" w:firstLineChars="200"/>
        <w:contextualSpacing/>
        <w:rPr>
          <w:rFonts w:ascii="仿宋_GB2312" w:eastAsia="仿宋_GB2312"/>
          <w:sz w:val="32"/>
          <w:szCs w:val="32"/>
        </w:rPr>
      </w:pPr>
    </w:p>
    <w:p>
      <w:pPr>
        <w:ind w:firstLine="640" w:firstLineChars="200"/>
        <w:rPr>
          <w:rFonts w:ascii="黑体" w:hAnsi="黑体" w:eastAsia="黑体" w:cs="黑体"/>
          <w:sz w:val="32"/>
          <w:szCs w:val="32"/>
        </w:rPr>
      </w:pPr>
      <w:r>
        <w:rPr>
          <w:rFonts w:hint="eastAsia" w:ascii="黑体" w:hAnsi="黑体" w:eastAsia="黑体" w:cs="黑体"/>
          <w:sz w:val="32"/>
          <w:szCs w:val="32"/>
        </w:rPr>
        <w:t>二、剑阁县教育局行政执法人员清单</w:t>
      </w:r>
    </w:p>
    <w:tbl>
      <w:tblPr>
        <w:tblStyle w:val="9"/>
        <w:tblW w:w="8279" w:type="dxa"/>
        <w:tblInd w:w="0" w:type="dxa"/>
        <w:tblLayout w:type="fixed"/>
        <w:tblCellMar>
          <w:top w:w="0" w:type="dxa"/>
          <w:left w:w="0" w:type="dxa"/>
          <w:bottom w:w="0" w:type="dxa"/>
          <w:right w:w="0" w:type="dxa"/>
        </w:tblCellMar>
      </w:tblPr>
      <w:tblGrid>
        <w:gridCol w:w="1655"/>
        <w:gridCol w:w="2423"/>
        <w:gridCol w:w="4201"/>
      </w:tblGrid>
      <w:tr>
        <w:tblPrEx>
          <w:tblCellMar>
            <w:top w:w="0" w:type="dxa"/>
            <w:left w:w="0" w:type="dxa"/>
            <w:bottom w:w="0" w:type="dxa"/>
            <w:right w:w="0" w:type="dxa"/>
          </w:tblCellMar>
        </w:tblPrEx>
        <w:trPr>
          <w:trHeight w:val="567"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spacing w:line="400" w:lineRule="exact"/>
              <w:jc w:val="center"/>
              <w:textAlignment w:val="bottom"/>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序号</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spacing w:line="400" w:lineRule="exact"/>
              <w:jc w:val="center"/>
              <w:textAlignment w:val="bottom"/>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姓  名</w:t>
            </w:r>
          </w:p>
        </w:tc>
        <w:tc>
          <w:tcPr>
            <w:tcW w:w="4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pPr>
              <w:widowControl/>
              <w:spacing w:line="400" w:lineRule="exact"/>
              <w:jc w:val="center"/>
              <w:textAlignment w:val="bottom"/>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证件编号</w:t>
            </w:r>
          </w:p>
        </w:tc>
      </w:tr>
      <w:tr>
        <w:tblPrEx>
          <w:tblCellMar>
            <w:top w:w="0" w:type="dxa"/>
            <w:left w:w="0" w:type="dxa"/>
            <w:bottom w:w="0" w:type="dxa"/>
            <w:right w:w="0" w:type="dxa"/>
          </w:tblCellMar>
        </w:tblPrEx>
        <w:trPr>
          <w:trHeight w:val="624"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jc w:val="center"/>
              <w:textAlignment w:val="bottom"/>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sz w:val="24"/>
              </w:rPr>
            </w:pPr>
            <w:r>
              <w:rPr>
                <w:rFonts w:hint="eastAsia" w:ascii="宋体" w:hAnsi="宋体"/>
                <w:sz w:val="24"/>
              </w:rPr>
              <w:t>唐守荣</w:t>
            </w:r>
          </w:p>
        </w:tc>
        <w:tc>
          <w:tcPr>
            <w:tcW w:w="4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sz w:val="24"/>
              </w:rPr>
            </w:pPr>
            <w:r>
              <w:rPr>
                <w:rFonts w:hint="eastAsia" w:ascii="宋体" w:hAnsi="宋体"/>
                <w:sz w:val="24"/>
              </w:rPr>
              <w:t>川H08310033</w:t>
            </w:r>
          </w:p>
        </w:tc>
      </w:tr>
      <w:tr>
        <w:tblPrEx>
          <w:tblCellMar>
            <w:top w:w="0" w:type="dxa"/>
            <w:left w:w="0" w:type="dxa"/>
            <w:bottom w:w="0" w:type="dxa"/>
            <w:right w:w="0" w:type="dxa"/>
          </w:tblCellMar>
        </w:tblPrEx>
        <w:trPr>
          <w:trHeight w:val="624"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jc w:val="center"/>
              <w:textAlignment w:val="bottom"/>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sz w:val="24"/>
              </w:rPr>
            </w:pPr>
            <w:r>
              <w:rPr>
                <w:rFonts w:hint="eastAsia" w:ascii="宋体" w:hAnsi="宋体"/>
                <w:sz w:val="24"/>
              </w:rPr>
              <w:t>李晓勇</w:t>
            </w:r>
          </w:p>
        </w:tc>
        <w:tc>
          <w:tcPr>
            <w:tcW w:w="4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sz w:val="24"/>
              </w:rPr>
            </w:pPr>
            <w:r>
              <w:rPr>
                <w:rFonts w:hint="eastAsia" w:ascii="宋体" w:hAnsi="宋体"/>
                <w:sz w:val="24"/>
              </w:rPr>
              <w:t>川H08310018</w:t>
            </w:r>
          </w:p>
        </w:tc>
      </w:tr>
      <w:tr>
        <w:tblPrEx>
          <w:tblCellMar>
            <w:top w:w="0" w:type="dxa"/>
            <w:left w:w="0" w:type="dxa"/>
            <w:bottom w:w="0" w:type="dxa"/>
            <w:right w:w="0" w:type="dxa"/>
          </w:tblCellMar>
        </w:tblPrEx>
        <w:trPr>
          <w:trHeight w:val="624"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jc w:val="center"/>
              <w:textAlignment w:val="bottom"/>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sz w:val="24"/>
              </w:rPr>
            </w:pPr>
            <w:r>
              <w:rPr>
                <w:rFonts w:hint="eastAsia" w:ascii="宋体" w:hAnsi="宋体"/>
                <w:sz w:val="24"/>
              </w:rPr>
              <w:t>杨永丰</w:t>
            </w:r>
          </w:p>
        </w:tc>
        <w:tc>
          <w:tcPr>
            <w:tcW w:w="4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sz w:val="24"/>
              </w:rPr>
            </w:pPr>
            <w:r>
              <w:rPr>
                <w:rFonts w:hint="eastAsia" w:ascii="宋体" w:hAnsi="宋体"/>
                <w:sz w:val="24"/>
              </w:rPr>
              <w:t>川H08310019</w:t>
            </w:r>
          </w:p>
        </w:tc>
      </w:tr>
      <w:tr>
        <w:tblPrEx>
          <w:tblCellMar>
            <w:top w:w="0" w:type="dxa"/>
            <w:left w:w="0" w:type="dxa"/>
            <w:bottom w:w="0" w:type="dxa"/>
            <w:right w:w="0" w:type="dxa"/>
          </w:tblCellMar>
        </w:tblPrEx>
        <w:trPr>
          <w:trHeight w:val="624"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jc w:val="center"/>
              <w:textAlignment w:val="bottom"/>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sz w:val="24"/>
              </w:rPr>
            </w:pPr>
            <w:r>
              <w:rPr>
                <w:rFonts w:hint="eastAsia" w:ascii="宋体" w:hAnsi="宋体"/>
                <w:sz w:val="24"/>
              </w:rPr>
              <w:t>罗 非</w:t>
            </w:r>
          </w:p>
        </w:tc>
        <w:tc>
          <w:tcPr>
            <w:tcW w:w="4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sz w:val="24"/>
              </w:rPr>
            </w:pPr>
            <w:r>
              <w:rPr>
                <w:rFonts w:hint="eastAsia" w:ascii="宋体" w:hAnsi="宋体"/>
                <w:sz w:val="24"/>
              </w:rPr>
              <w:t>川H08310023</w:t>
            </w:r>
          </w:p>
        </w:tc>
      </w:tr>
      <w:tr>
        <w:tblPrEx>
          <w:tblCellMar>
            <w:top w:w="0" w:type="dxa"/>
            <w:left w:w="0" w:type="dxa"/>
            <w:bottom w:w="0" w:type="dxa"/>
            <w:right w:w="0" w:type="dxa"/>
          </w:tblCellMar>
        </w:tblPrEx>
        <w:trPr>
          <w:trHeight w:val="624"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jc w:val="center"/>
              <w:textAlignment w:val="bottom"/>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sz w:val="24"/>
              </w:rPr>
            </w:pPr>
            <w:r>
              <w:rPr>
                <w:rFonts w:hint="eastAsia" w:ascii="宋体" w:hAnsi="宋体"/>
                <w:sz w:val="24"/>
              </w:rPr>
              <w:t>王春芳</w:t>
            </w:r>
          </w:p>
        </w:tc>
        <w:tc>
          <w:tcPr>
            <w:tcW w:w="4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sz w:val="24"/>
              </w:rPr>
            </w:pPr>
            <w:r>
              <w:rPr>
                <w:rFonts w:hint="eastAsia" w:ascii="宋体" w:hAnsi="宋体"/>
                <w:sz w:val="24"/>
              </w:rPr>
              <w:t>川H08310024</w:t>
            </w:r>
          </w:p>
        </w:tc>
      </w:tr>
      <w:tr>
        <w:tblPrEx>
          <w:tblCellMar>
            <w:top w:w="0" w:type="dxa"/>
            <w:left w:w="0" w:type="dxa"/>
            <w:bottom w:w="0" w:type="dxa"/>
            <w:right w:w="0" w:type="dxa"/>
          </w:tblCellMar>
        </w:tblPrEx>
        <w:trPr>
          <w:trHeight w:val="624"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jc w:val="center"/>
              <w:textAlignment w:val="bottom"/>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6</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sz w:val="24"/>
              </w:rPr>
            </w:pPr>
            <w:r>
              <w:rPr>
                <w:rFonts w:hint="eastAsia" w:ascii="宋体" w:hAnsi="宋体"/>
                <w:sz w:val="24"/>
              </w:rPr>
              <w:t>罗必胜</w:t>
            </w:r>
          </w:p>
        </w:tc>
        <w:tc>
          <w:tcPr>
            <w:tcW w:w="4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sz w:val="24"/>
              </w:rPr>
            </w:pPr>
            <w:r>
              <w:rPr>
                <w:rFonts w:hint="eastAsia" w:ascii="宋体" w:hAnsi="宋体"/>
                <w:sz w:val="24"/>
              </w:rPr>
              <w:t>川H08310025</w:t>
            </w:r>
          </w:p>
        </w:tc>
      </w:tr>
      <w:tr>
        <w:tblPrEx>
          <w:tblCellMar>
            <w:top w:w="0" w:type="dxa"/>
            <w:left w:w="0" w:type="dxa"/>
            <w:bottom w:w="0" w:type="dxa"/>
            <w:right w:w="0" w:type="dxa"/>
          </w:tblCellMar>
        </w:tblPrEx>
        <w:trPr>
          <w:trHeight w:val="624"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jc w:val="center"/>
              <w:textAlignment w:val="bottom"/>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7</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sz w:val="24"/>
              </w:rPr>
            </w:pPr>
            <w:r>
              <w:rPr>
                <w:rFonts w:hint="eastAsia" w:ascii="宋体" w:hAnsi="宋体"/>
                <w:sz w:val="24"/>
              </w:rPr>
              <w:t>唐学良</w:t>
            </w:r>
          </w:p>
        </w:tc>
        <w:tc>
          <w:tcPr>
            <w:tcW w:w="4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sz w:val="24"/>
              </w:rPr>
            </w:pPr>
            <w:r>
              <w:rPr>
                <w:rFonts w:hint="eastAsia" w:ascii="宋体" w:hAnsi="宋体"/>
                <w:sz w:val="24"/>
              </w:rPr>
              <w:t>川H08310026</w:t>
            </w:r>
          </w:p>
        </w:tc>
      </w:tr>
      <w:tr>
        <w:tblPrEx>
          <w:tblCellMar>
            <w:top w:w="0" w:type="dxa"/>
            <w:left w:w="0" w:type="dxa"/>
            <w:bottom w:w="0" w:type="dxa"/>
            <w:right w:w="0" w:type="dxa"/>
          </w:tblCellMar>
        </w:tblPrEx>
        <w:trPr>
          <w:trHeight w:val="624"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jc w:val="center"/>
              <w:textAlignment w:val="bottom"/>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8</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sz w:val="24"/>
              </w:rPr>
            </w:pPr>
            <w:r>
              <w:rPr>
                <w:rFonts w:hint="eastAsia" w:ascii="宋体" w:hAnsi="宋体"/>
                <w:sz w:val="24"/>
              </w:rPr>
              <w:t>王天娇</w:t>
            </w:r>
          </w:p>
        </w:tc>
        <w:tc>
          <w:tcPr>
            <w:tcW w:w="4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sz w:val="24"/>
              </w:rPr>
            </w:pPr>
            <w:r>
              <w:rPr>
                <w:rFonts w:hint="eastAsia" w:ascii="宋体" w:hAnsi="宋体"/>
                <w:sz w:val="24"/>
              </w:rPr>
              <w:t>川H08310028</w:t>
            </w:r>
          </w:p>
        </w:tc>
      </w:tr>
      <w:tr>
        <w:tblPrEx>
          <w:tblCellMar>
            <w:top w:w="0" w:type="dxa"/>
            <w:left w:w="0" w:type="dxa"/>
            <w:bottom w:w="0" w:type="dxa"/>
            <w:right w:w="0" w:type="dxa"/>
          </w:tblCellMar>
        </w:tblPrEx>
        <w:trPr>
          <w:trHeight w:val="624"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jc w:val="center"/>
              <w:textAlignment w:val="bottom"/>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9</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sz w:val="24"/>
              </w:rPr>
            </w:pPr>
            <w:r>
              <w:rPr>
                <w:rFonts w:hint="eastAsia" w:ascii="宋体" w:hAnsi="宋体"/>
                <w:sz w:val="24"/>
              </w:rPr>
              <w:t>陈国清</w:t>
            </w:r>
          </w:p>
        </w:tc>
        <w:tc>
          <w:tcPr>
            <w:tcW w:w="4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sz w:val="24"/>
              </w:rPr>
            </w:pPr>
            <w:r>
              <w:rPr>
                <w:rFonts w:hint="eastAsia" w:ascii="宋体" w:hAnsi="宋体"/>
                <w:sz w:val="24"/>
              </w:rPr>
              <w:t>川H08310030</w:t>
            </w:r>
          </w:p>
        </w:tc>
      </w:tr>
      <w:tr>
        <w:tblPrEx>
          <w:tblCellMar>
            <w:top w:w="0" w:type="dxa"/>
            <w:left w:w="0" w:type="dxa"/>
            <w:bottom w:w="0" w:type="dxa"/>
            <w:right w:w="0" w:type="dxa"/>
          </w:tblCellMar>
        </w:tblPrEx>
        <w:trPr>
          <w:trHeight w:val="624"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jc w:val="center"/>
              <w:textAlignment w:val="bottom"/>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10</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sz w:val="24"/>
              </w:rPr>
            </w:pPr>
            <w:r>
              <w:rPr>
                <w:rFonts w:hint="eastAsia" w:ascii="宋体" w:hAnsi="宋体"/>
                <w:sz w:val="24"/>
              </w:rPr>
              <w:t>杨玉波</w:t>
            </w:r>
          </w:p>
        </w:tc>
        <w:tc>
          <w:tcPr>
            <w:tcW w:w="4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sz w:val="24"/>
              </w:rPr>
            </w:pPr>
            <w:r>
              <w:rPr>
                <w:rFonts w:hint="eastAsia" w:ascii="宋体" w:hAnsi="宋体"/>
                <w:sz w:val="24"/>
              </w:rPr>
              <w:t>川H08310037</w:t>
            </w:r>
          </w:p>
        </w:tc>
      </w:tr>
      <w:tr>
        <w:tblPrEx>
          <w:tblCellMar>
            <w:top w:w="0" w:type="dxa"/>
            <w:left w:w="0" w:type="dxa"/>
            <w:bottom w:w="0" w:type="dxa"/>
            <w:right w:w="0" w:type="dxa"/>
          </w:tblCellMar>
        </w:tblPrEx>
        <w:trPr>
          <w:trHeight w:val="624"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jc w:val="center"/>
              <w:textAlignment w:val="bottom"/>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11</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sz w:val="24"/>
              </w:rPr>
            </w:pPr>
            <w:r>
              <w:rPr>
                <w:rFonts w:hint="eastAsia" w:ascii="宋体" w:hAnsi="宋体"/>
                <w:sz w:val="24"/>
              </w:rPr>
              <w:t>刘仁志</w:t>
            </w:r>
          </w:p>
        </w:tc>
        <w:tc>
          <w:tcPr>
            <w:tcW w:w="4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sz w:val="24"/>
              </w:rPr>
            </w:pPr>
            <w:r>
              <w:rPr>
                <w:rFonts w:hint="eastAsia" w:ascii="宋体" w:hAnsi="宋体"/>
                <w:sz w:val="24"/>
              </w:rPr>
              <w:t>川H08310038</w:t>
            </w:r>
          </w:p>
        </w:tc>
      </w:tr>
      <w:tr>
        <w:tblPrEx>
          <w:tblCellMar>
            <w:top w:w="0" w:type="dxa"/>
            <w:left w:w="0" w:type="dxa"/>
            <w:bottom w:w="0" w:type="dxa"/>
            <w:right w:w="0" w:type="dxa"/>
          </w:tblCellMar>
        </w:tblPrEx>
        <w:trPr>
          <w:trHeight w:val="624"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jc w:val="center"/>
              <w:textAlignment w:val="bottom"/>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12</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sz w:val="24"/>
              </w:rPr>
            </w:pPr>
            <w:r>
              <w:rPr>
                <w:rFonts w:hint="eastAsia" w:ascii="宋体" w:hAnsi="宋体"/>
                <w:sz w:val="24"/>
              </w:rPr>
              <w:t>王 辉</w:t>
            </w:r>
          </w:p>
        </w:tc>
        <w:tc>
          <w:tcPr>
            <w:tcW w:w="4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sz w:val="24"/>
              </w:rPr>
            </w:pPr>
            <w:r>
              <w:rPr>
                <w:rFonts w:hint="eastAsia" w:ascii="宋体" w:hAnsi="宋体"/>
                <w:sz w:val="24"/>
              </w:rPr>
              <w:t>川H08310040</w:t>
            </w:r>
          </w:p>
        </w:tc>
      </w:tr>
      <w:tr>
        <w:tblPrEx>
          <w:tblCellMar>
            <w:top w:w="0" w:type="dxa"/>
            <w:left w:w="0" w:type="dxa"/>
            <w:bottom w:w="0" w:type="dxa"/>
            <w:right w:w="0" w:type="dxa"/>
          </w:tblCellMar>
        </w:tblPrEx>
        <w:trPr>
          <w:trHeight w:val="612"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jc w:val="center"/>
              <w:textAlignment w:val="bottom"/>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13</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sz w:val="24"/>
              </w:rPr>
            </w:pPr>
            <w:r>
              <w:rPr>
                <w:rFonts w:hint="eastAsia" w:ascii="宋体" w:hAnsi="宋体"/>
                <w:sz w:val="24"/>
              </w:rPr>
              <w:t>王 娟</w:t>
            </w:r>
          </w:p>
        </w:tc>
        <w:tc>
          <w:tcPr>
            <w:tcW w:w="4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sz w:val="24"/>
              </w:rPr>
            </w:pPr>
            <w:r>
              <w:rPr>
                <w:rFonts w:hint="eastAsia" w:ascii="宋体" w:hAnsi="宋体"/>
                <w:sz w:val="24"/>
              </w:rPr>
              <w:t>川H08310042</w:t>
            </w:r>
          </w:p>
        </w:tc>
      </w:tr>
      <w:tr>
        <w:tblPrEx>
          <w:tblCellMar>
            <w:top w:w="0" w:type="dxa"/>
            <w:left w:w="0" w:type="dxa"/>
            <w:bottom w:w="0" w:type="dxa"/>
            <w:right w:w="0" w:type="dxa"/>
          </w:tblCellMar>
        </w:tblPrEx>
        <w:trPr>
          <w:trHeight w:val="567" w:hRule="atLeast"/>
        </w:trPr>
        <w:tc>
          <w:tcPr>
            <w:tcW w:w="16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jc w:val="center"/>
              <w:textAlignment w:val="bottom"/>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14</w:t>
            </w:r>
          </w:p>
        </w:tc>
        <w:tc>
          <w:tcPr>
            <w:tcW w:w="24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sz w:val="24"/>
              </w:rPr>
            </w:pPr>
            <w:r>
              <w:rPr>
                <w:rFonts w:hint="eastAsia" w:ascii="宋体" w:hAnsi="宋体"/>
                <w:sz w:val="24"/>
              </w:rPr>
              <w:t>张晓红</w:t>
            </w:r>
          </w:p>
        </w:tc>
        <w:tc>
          <w:tcPr>
            <w:tcW w:w="42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sz w:val="24"/>
              </w:rPr>
            </w:pPr>
            <w:r>
              <w:rPr>
                <w:rFonts w:hint="eastAsia" w:ascii="宋体" w:hAnsi="宋体"/>
                <w:sz w:val="24"/>
              </w:rPr>
              <w:t>川H08310043</w:t>
            </w:r>
          </w:p>
        </w:tc>
      </w:tr>
    </w:tbl>
    <w:p>
      <w:pPr>
        <w:rPr>
          <w:rFonts w:ascii="黑体" w:hAnsi="黑体" w:eastAsia="黑体" w:cs="黑体"/>
          <w:sz w:val="32"/>
          <w:szCs w:val="32"/>
        </w:rPr>
      </w:pPr>
    </w:p>
    <w:p>
      <w:pPr>
        <w:ind w:firstLine="640" w:firstLineChars="200"/>
        <w:rPr>
          <w:rFonts w:ascii="黑体" w:hAnsi="黑体" w:eastAsia="黑体" w:cs="黑体"/>
          <w:sz w:val="32"/>
          <w:szCs w:val="32"/>
        </w:rPr>
      </w:pPr>
      <w:r>
        <w:rPr>
          <w:rFonts w:hint="eastAsia" w:ascii="黑体" w:hAnsi="黑体" w:eastAsia="黑体" w:cs="黑体"/>
          <w:sz w:val="32"/>
          <w:szCs w:val="32"/>
        </w:rPr>
        <w:t>三、剑阁县教育局行政权力、责任清单</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四川政务服务网、剑阁县人民政府网（含行政权力及责任清单、流程图、行政执法依据、“双随机、一公开”抽查事项清单、行政执法人员信息、行政执法救济渠道）</w:t>
      </w:r>
    </w:p>
    <w:p>
      <w:pPr>
        <w:ind w:firstLine="420" w:firstLineChars="200"/>
        <w:rPr>
          <w:rFonts w:ascii="黑体" w:hAnsi="黑体" w:eastAsia="黑体" w:cs="黑体"/>
          <w:sz w:val="32"/>
          <w:szCs w:val="32"/>
        </w:rPr>
      </w:pPr>
      <w:r>
        <w:fldChar w:fldCharType="begin"/>
      </w:r>
      <w:r>
        <w:instrText xml:space="preserve"> HYPERLINK "http://www.sczwfw.gov.cn/jiq/front/channel/deptSwitch?areaCode=510823000000" </w:instrText>
      </w:r>
      <w:r>
        <w:fldChar w:fldCharType="separate"/>
      </w:r>
      <w:r>
        <w:rPr>
          <w:rStyle w:val="13"/>
          <w:rFonts w:ascii="黑体" w:hAnsi="黑体" w:eastAsia="黑体" w:cs="黑体"/>
          <w:color w:val="auto"/>
          <w:sz w:val="32"/>
          <w:szCs w:val="32"/>
        </w:rPr>
        <w:t>http://www.sczwfw.gov.cn/jiq/front/channel/deptSwitch?areaCode=510823000000</w:t>
      </w:r>
      <w:r>
        <w:rPr>
          <w:rStyle w:val="13"/>
          <w:rFonts w:ascii="黑体" w:hAnsi="黑体" w:eastAsia="黑体" w:cs="黑体"/>
          <w:color w:val="auto"/>
          <w:sz w:val="32"/>
          <w:szCs w:val="32"/>
        </w:rPr>
        <w:fldChar w:fldCharType="end"/>
      </w:r>
    </w:p>
    <w:p>
      <w:pPr>
        <w:ind w:firstLine="420" w:firstLineChars="200"/>
        <w:rPr>
          <w:rFonts w:ascii="黑体" w:hAnsi="黑体" w:eastAsia="黑体" w:cs="黑体"/>
          <w:sz w:val="32"/>
          <w:szCs w:val="32"/>
        </w:rPr>
      </w:pPr>
      <w:r>
        <w:fldChar w:fldCharType="begin"/>
      </w:r>
      <w:r>
        <w:instrText xml:space="preserve"> HYPERLINK "http://www.cnjg.gov.cn/jgzn/info/20201010141423272.html" </w:instrText>
      </w:r>
      <w:r>
        <w:fldChar w:fldCharType="separate"/>
      </w:r>
      <w:r>
        <w:rPr>
          <w:rStyle w:val="13"/>
          <w:rFonts w:ascii="黑体" w:hAnsi="黑体" w:eastAsia="黑体" w:cs="黑体"/>
          <w:sz w:val="32"/>
          <w:szCs w:val="32"/>
        </w:rPr>
        <w:t>http://www.cnjg.gov.cn/jgzn/info/20201010141423272.html</w:t>
      </w:r>
      <w:r>
        <w:rPr>
          <w:rStyle w:val="13"/>
          <w:rFonts w:ascii="黑体" w:hAnsi="黑体" w:eastAsia="黑体" w:cs="黑体"/>
          <w:sz w:val="32"/>
          <w:szCs w:val="32"/>
        </w:rPr>
        <w:fldChar w:fldCharType="end"/>
      </w:r>
    </w:p>
    <w:p>
      <w:pPr>
        <w:ind w:firstLine="640" w:firstLineChars="200"/>
        <w:rPr>
          <w:rFonts w:ascii="黑体" w:hAnsi="黑体" w:eastAsia="黑体" w:cs="黑体"/>
          <w:sz w:val="32"/>
          <w:szCs w:val="32"/>
        </w:rPr>
      </w:pPr>
    </w:p>
    <w:p>
      <w:pPr>
        <w:ind w:firstLine="640" w:firstLineChars="200"/>
        <w:rPr>
          <w:rFonts w:ascii="黑体" w:hAnsi="黑体" w:eastAsia="黑体" w:cs="黑体"/>
          <w:sz w:val="32"/>
          <w:szCs w:val="32"/>
        </w:rPr>
      </w:pPr>
      <w:r>
        <w:rPr>
          <w:rFonts w:hint="eastAsia" w:ascii="黑体" w:hAnsi="黑体" w:eastAsia="黑体" w:cs="黑体"/>
          <w:sz w:val="32"/>
          <w:szCs w:val="32"/>
        </w:rPr>
        <w:t>四、剑阁县教育局重大行政执法审核目录清单（共7项）</w:t>
      </w:r>
    </w:p>
    <w:p>
      <w:pPr>
        <w:spacing w:line="576" w:lineRule="exact"/>
        <w:ind w:firstLine="481" w:firstLineChars="150"/>
        <w:rPr>
          <w:rFonts w:ascii="仿宋_GB2312" w:eastAsia="仿宋_GB2312"/>
          <w:sz w:val="32"/>
          <w:szCs w:val="32"/>
        </w:rPr>
      </w:pPr>
      <w:r>
        <w:rPr>
          <w:rFonts w:hint="eastAsia" w:ascii="仿宋_GB2312" w:hAnsi="仿宋_GB2312" w:eastAsia="仿宋_GB2312" w:cs="仿宋_GB2312"/>
          <w:b/>
          <w:bCs/>
          <w:sz w:val="32"/>
          <w:szCs w:val="32"/>
        </w:rPr>
        <w:t>1.行政许可类决定</w:t>
      </w:r>
      <w:r>
        <w:rPr>
          <w:rFonts w:hint="eastAsia" w:ascii="仿宋_GB2312" w:eastAsia="仿宋_GB2312"/>
          <w:b/>
          <w:bCs/>
          <w:sz w:val="32"/>
          <w:szCs w:val="32"/>
        </w:rPr>
        <w:t>：</w:t>
      </w:r>
    </w:p>
    <w:p>
      <w:pPr>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（一）实施中等及中等以下学历教育、学前教育、自学考试助学及其他文化教育的学校设立、变更和终止审批；</w:t>
      </w:r>
    </w:p>
    <w:p>
      <w:pPr>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（二）适龄儿童、少年因身体状况需要延缓入学或者休学审批；</w:t>
      </w:r>
    </w:p>
    <w:p>
      <w:pPr>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（三）文艺、体育等专业训练的社会组织自行实施义务教育审批；</w:t>
      </w:r>
    </w:p>
    <w:p>
      <w:pPr>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（四）教师资格认定；</w:t>
      </w:r>
    </w:p>
    <w:p>
      <w:pPr>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（五）校车使用许可。</w:t>
      </w:r>
    </w:p>
    <w:p>
      <w:pPr>
        <w:spacing w:line="576" w:lineRule="exact"/>
        <w:ind w:firstLine="642" w:firstLineChars="200"/>
        <w:rPr>
          <w:rFonts w:ascii="仿宋_GB2312" w:eastAsia="仿宋_GB2312"/>
          <w:b/>
          <w:bCs/>
          <w:sz w:val="32"/>
          <w:szCs w:val="32"/>
        </w:rPr>
      </w:pPr>
      <w:r>
        <w:rPr>
          <w:rFonts w:hint="eastAsia" w:ascii="仿宋_GB2312" w:eastAsia="仿宋_GB2312"/>
          <w:b/>
          <w:bCs/>
          <w:sz w:val="32"/>
          <w:szCs w:val="32"/>
        </w:rPr>
        <w:t>2.行政处罚类决定</w:t>
      </w:r>
      <w:r>
        <w:rPr>
          <w:rFonts w:ascii="仿宋_GB2312" w:eastAsia="仿宋_GB2312"/>
          <w:b/>
          <w:bCs/>
          <w:sz w:val="32"/>
          <w:szCs w:val="32"/>
        </w:rPr>
        <w:t>：</w:t>
      </w:r>
    </w:p>
    <w:p>
      <w:pPr>
        <w:autoSpaceDN w:val="0"/>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 对违反法律、法规和国家有关规定举办学校或其他教育机构的处罚；</w:t>
      </w:r>
    </w:p>
    <w:p>
      <w:pPr>
        <w:autoSpaceDN w:val="0"/>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 对学校和其他教育机构违法颁发学位、学历或者其他学业证书行为的处罚；</w:t>
      </w:r>
    </w:p>
    <w:p>
      <w:pPr>
        <w:autoSpaceDN w:val="0"/>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 对受到剥夺政治权利或者故意犯罪受到有期徒刑以上刑事处罚的教师的处罚；</w:t>
      </w:r>
    </w:p>
    <w:p>
      <w:pPr>
        <w:autoSpaceDN w:val="0"/>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（四）对以欺骗方式取得资格或品行不良侮辱学生影响恶劣的教师的处罚；</w:t>
      </w:r>
    </w:p>
    <w:p>
      <w:pPr>
        <w:autoSpaceDN w:val="0"/>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（五）对参加教师资格考试有作弊行为或使用假教师资格证书的处罚；</w:t>
      </w:r>
    </w:p>
    <w:p>
      <w:pPr>
        <w:autoSpaceDN w:val="0"/>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（六）对民办学校办学条件不达标、实施违规违法办学行为、年度检查不合格或违反资产管理、招生等方面规定的处罚；</w:t>
      </w:r>
    </w:p>
    <w:p>
      <w:pPr>
        <w:autoSpaceDN w:val="0"/>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（七）对民办学校管理混乱严重影响教育教学的处罚；</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（八）对民办学校出资人违法违规获取回报的处罚</w:t>
      </w:r>
    </w:p>
    <w:p>
      <w:pPr>
        <w:autoSpaceDN w:val="0"/>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（九）对国家机关工作人员和教科书审查人员参与或者变相参与教科书编写的处罚</w:t>
      </w:r>
    </w:p>
    <w:p>
      <w:pPr>
        <w:autoSpaceDN w:val="0"/>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（十）对学校违反国家义务教育法律法规相关规定的处罚</w:t>
      </w:r>
    </w:p>
    <w:p>
      <w:pPr>
        <w:autoSpaceDN w:val="0"/>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(十一) 对教师违反国家义务教育法律法规相关规定的处罚</w:t>
      </w:r>
    </w:p>
    <w:p>
      <w:pPr>
        <w:autoSpaceDN w:val="0"/>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（十二）对单位或个人违反国家幼儿教育法律法规相关规定的处罚</w:t>
      </w:r>
    </w:p>
    <w:p>
      <w:pPr>
        <w:autoSpaceDN w:val="0"/>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（十三）对学校及其他教育机构禁止吸烟场所未按规定设置禁烟标识或违反规定设置吸烟器具的、个人在禁止吸烟的公共场所抽烟等行为的处罚</w:t>
      </w:r>
    </w:p>
    <w:p>
      <w:pPr>
        <w:autoSpaceDN w:val="0"/>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（十四）对学校违反国家有关规定招收学生的处罚</w:t>
      </w:r>
    </w:p>
    <w:p>
      <w:pPr>
        <w:autoSpaceDN w:val="0"/>
        <w:spacing w:line="576" w:lineRule="exact"/>
        <w:ind w:firstLine="642" w:firstLineChars="200"/>
        <w:rPr>
          <w:rFonts w:ascii="仿宋_GB2312" w:eastAsia="仿宋_GB2312"/>
          <w:b/>
          <w:bCs/>
          <w:sz w:val="32"/>
          <w:szCs w:val="32"/>
        </w:rPr>
      </w:pPr>
      <w:r>
        <w:rPr>
          <w:rFonts w:hint="eastAsia" w:ascii="仿宋_GB2312" w:eastAsia="仿宋_GB2312"/>
          <w:b/>
          <w:bCs/>
          <w:sz w:val="32"/>
          <w:szCs w:val="32"/>
        </w:rPr>
        <w:t>3.</w:t>
      </w:r>
      <w:r>
        <w:rPr>
          <w:rFonts w:hint="eastAsia" w:ascii="仿宋_GB2312" w:hAnsi="仿宋_GB2312" w:eastAsia="仿宋_GB2312" w:cs="仿宋_GB2312"/>
          <w:sz w:val="32"/>
          <w:szCs w:val="32"/>
        </w:rPr>
        <w:t xml:space="preserve"> </w:t>
      </w:r>
      <w:r>
        <w:rPr>
          <w:rFonts w:hint="eastAsia" w:ascii="仿宋_GB2312" w:eastAsia="仿宋_GB2312"/>
          <w:b/>
          <w:bCs/>
          <w:sz w:val="32"/>
          <w:szCs w:val="32"/>
        </w:rPr>
        <w:t>行政确认类决定：</w:t>
      </w:r>
    </w:p>
    <w:p>
      <w:pPr>
        <w:autoSpaceDN w:val="0"/>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对民办教育机构重要事项变更的审核确认</w:t>
      </w:r>
    </w:p>
    <w:p>
      <w:pPr>
        <w:autoSpaceDN w:val="0"/>
        <w:spacing w:line="576" w:lineRule="exact"/>
        <w:ind w:firstLine="642" w:firstLineChars="200"/>
        <w:rPr>
          <w:rFonts w:ascii="仿宋_GB2312" w:eastAsia="仿宋_GB2312"/>
          <w:b/>
          <w:bCs/>
          <w:sz w:val="32"/>
          <w:szCs w:val="32"/>
        </w:rPr>
      </w:pPr>
      <w:r>
        <w:rPr>
          <w:rFonts w:hint="eastAsia" w:ascii="仿宋_GB2312" w:eastAsia="仿宋_GB2312"/>
          <w:b/>
          <w:bCs/>
          <w:sz w:val="32"/>
          <w:szCs w:val="32"/>
        </w:rPr>
        <w:t>4.行政给付类决定：</w:t>
      </w:r>
    </w:p>
    <w:p>
      <w:pPr>
        <w:autoSpaceDN w:val="0"/>
        <w:spacing w:line="576" w:lineRule="exact"/>
        <w:rPr>
          <w:rFonts w:ascii="宋体" w:hAnsi="宋体"/>
          <w:color w:val="000000"/>
        </w:rPr>
      </w:pPr>
      <w:r>
        <w:rPr>
          <w:rFonts w:hint="eastAsia" w:ascii="宋体" w:hAnsi="宋体"/>
          <w:color w:val="000000"/>
        </w:rPr>
        <w:t xml:space="preserve">   </w:t>
      </w:r>
      <w:r>
        <w:rPr>
          <w:rFonts w:hint="eastAsia" w:ascii="仿宋_GB2312" w:hAnsi="仿宋_GB2312" w:eastAsia="仿宋_GB2312" w:cs="仿宋_GB2312"/>
          <w:color w:val="000000"/>
          <w:sz w:val="32"/>
          <w:szCs w:val="32"/>
        </w:rPr>
        <w:t xml:space="preserve">  教育资助。</w:t>
      </w:r>
    </w:p>
    <w:p>
      <w:pPr>
        <w:autoSpaceDN w:val="0"/>
        <w:spacing w:line="576" w:lineRule="exact"/>
        <w:ind w:firstLine="642" w:firstLineChars="200"/>
        <w:rPr>
          <w:rFonts w:ascii="仿宋_GB2312" w:eastAsia="仿宋_GB2312"/>
          <w:b/>
          <w:bCs/>
          <w:sz w:val="32"/>
          <w:szCs w:val="32"/>
        </w:rPr>
      </w:pPr>
      <w:r>
        <w:rPr>
          <w:rFonts w:hint="eastAsia" w:ascii="仿宋_GB2312" w:eastAsia="仿宋_GB2312"/>
          <w:b/>
          <w:bCs/>
          <w:sz w:val="32"/>
          <w:szCs w:val="32"/>
        </w:rPr>
        <w:t>5.行政检查类决定：</w:t>
      </w:r>
    </w:p>
    <w:p>
      <w:pPr>
        <w:autoSpaceDN w:val="0"/>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对本行政区域内的学校和其他教育机构教育教学工作的督导、检查</w:t>
      </w:r>
    </w:p>
    <w:p>
      <w:pPr>
        <w:autoSpaceDN w:val="0"/>
        <w:spacing w:line="576" w:lineRule="exact"/>
        <w:ind w:firstLine="642" w:firstLineChars="200"/>
        <w:rPr>
          <w:rFonts w:ascii="仿宋_GB2312" w:eastAsia="仿宋_GB2312"/>
          <w:b/>
          <w:bCs/>
          <w:sz w:val="32"/>
          <w:szCs w:val="32"/>
        </w:rPr>
      </w:pPr>
      <w:r>
        <w:rPr>
          <w:rFonts w:hint="eastAsia" w:ascii="仿宋_GB2312" w:eastAsia="仿宋_GB2312"/>
          <w:b/>
          <w:bCs/>
          <w:sz w:val="32"/>
          <w:szCs w:val="32"/>
        </w:rPr>
        <w:t>6.行政奖励类决定：</w:t>
      </w:r>
    </w:p>
    <w:p>
      <w:pPr>
        <w:autoSpaceDN w:val="0"/>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优秀教师（教育工作者）、先进集体表彰、奖励</w:t>
      </w:r>
    </w:p>
    <w:p>
      <w:pPr>
        <w:autoSpaceDN w:val="0"/>
        <w:spacing w:line="576" w:lineRule="exact"/>
        <w:ind w:firstLine="642" w:firstLineChars="200"/>
        <w:rPr>
          <w:rFonts w:ascii="仿宋_GB2312" w:eastAsia="仿宋_GB2312"/>
          <w:b/>
          <w:bCs/>
          <w:sz w:val="32"/>
          <w:szCs w:val="32"/>
        </w:rPr>
      </w:pPr>
      <w:r>
        <w:rPr>
          <w:rFonts w:hint="eastAsia" w:ascii="仿宋_GB2312" w:eastAsia="仿宋_GB2312"/>
          <w:b/>
          <w:bCs/>
          <w:sz w:val="32"/>
          <w:szCs w:val="32"/>
        </w:rPr>
        <w:t>7.其他行政权力类决定：</w:t>
      </w:r>
    </w:p>
    <w:p>
      <w:pPr>
        <w:autoSpaceDN w:val="0"/>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换发民办学校及其他民办教育机构办学许可证</w:t>
      </w:r>
    </w:p>
    <w:p>
      <w:pPr>
        <w:autoSpaceDN w:val="0"/>
        <w:spacing w:line="576" w:lineRule="exact"/>
        <w:ind w:firstLine="640" w:firstLineChars="200"/>
        <w:rPr>
          <w:rFonts w:ascii="仿宋_GB2312" w:hAnsi="仿宋_GB2312" w:eastAsia="仿宋_GB2312" w:cs="仿宋_GB2312"/>
          <w:color w:val="000000"/>
          <w:sz w:val="32"/>
          <w:szCs w:val="32"/>
        </w:rPr>
      </w:pPr>
    </w:p>
    <w:p>
      <w:pPr>
        <w:ind w:firstLine="640" w:firstLineChars="200"/>
        <w:rPr>
          <w:rFonts w:ascii="黑体" w:hAnsi="黑体" w:eastAsia="黑体" w:cs="黑体"/>
          <w:sz w:val="32"/>
          <w:szCs w:val="32"/>
        </w:rPr>
      </w:pPr>
      <w:r>
        <w:rPr>
          <w:rFonts w:hint="eastAsia" w:ascii="黑体" w:hAnsi="黑体" w:eastAsia="黑体" w:cs="黑体"/>
          <w:sz w:val="32"/>
          <w:szCs w:val="32"/>
        </w:rPr>
        <w:t>五、剑阁县教育局行政执法（监督信息）救济渠道、行政执法责任制</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当事人依法享有的权利、救济途径、方式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（一）依法享有的权利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当事人依法享有申请回避、陈述、申辩、复议、诉讼等权利，详见相应法律法规。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（二）救济途径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1、行政复议</w:t>
      </w:r>
    </w:p>
    <w:p>
      <w:pPr>
        <w:autoSpaceDE w:val="0"/>
        <w:autoSpaceDN w:val="0"/>
        <w:adjustRightInd w:val="0"/>
        <w:spacing w:line="600" w:lineRule="exact"/>
        <w:ind w:firstLine="640" w:firstLineChars="200"/>
        <w:jc w:val="left"/>
        <w:rPr>
          <w:rFonts w:ascii="仿宋_GB2312" w:hAnsi="华文中宋" w:eastAsia="仿宋_GB2312"/>
          <w:kern w:val="0"/>
          <w:sz w:val="32"/>
          <w:szCs w:val="32"/>
        </w:rPr>
      </w:pPr>
      <w:r>
        <w:rPr>
          <w:rFonts w:hint="eastAsia" w:ascii="仿宋_GB2312" w:eastAsia="仿宋_GB2312" w:cs="仿宋_GB2312"/>
          <w:sz w:val="32"/>
          <w:szCs w:val="32"/>
        </w:rPr>
        <w:t>属地复议机关</w:t>
      </w:r>
      <w:r>
        <w:rPr>
          <w:rFonts w:hint="eastAsia" w:ascii="仿宋_GB2312" w:hAnsi="华文中宋" w:eastAsia="仿宋_GB2312" w:cs="仿宋_GB2312"/>
          <w:kern w:val="0"/>
          <w:sz w:val="32"/>
          <w:szCs w:val="32"/>
        </w:rPr>
        <w:t>：剑阁县人民政府</w:t>
      </w:r>
    </w:p>
    <w:p>
      <w:pPr>
        <w:autoSpaceDE w:val="0"/>
        <w:autoSpaceDN w:val="0"/>
        <w:adjustRightInd w:val="0"/>
        <w:spacing w:line="600" w:lineRule="exact"/>
        <w:ind w:firstLine="640" w:firstLineChars="200"/>
        <w:jc w:val="left"/>
        <w:rPr>
          <w:rFonts w:ascii="仿宋_GB2312" w:hAnsi="华文中宋" w:eastAsia="仿宋_GB2312" w:cs="仿宋_GB2312"/>
          <w:kern w:val="0"/>
          <w:sz w:val="32"/>
          <w:szCs w:val="32"/>
        </w:rPr>
      </w:pPr>
      <w:r>
        <w:rPr>
          <w:rFonts w:hint="eastAsia" w:ascii="仿宋_GB2312" w:hAnsi="华文中宋" w:eastAsia="仿宋_GB2312" w:cs="仿宋_GB2312"/>
          <w:kern w:val="0"/>
          <w:sz w:val="32"/>
          <w:szCs w:val="32"/>
        </w:rPr>
        <w:t>复议办案机关：</w:t>
      </w:r>
      <w:r>
        <w:rPr>
          <w:rFonts w:ascii="仿宋_GB2312" w:hAnsi="华文中宋" w:eastAsia="仿宋_GB2312" w:cs="仿宋_GB2312"/>
          <w:kern w:val="0"/>
          <w:sz w:val="32"/>
          <w:szCs w:val="32"/>
        </w:rPr>
        <w:t>剑阁县司法局</w:t>
      </w:r>
    </w:p>
    <w:p>
      <w:pPr>
        <w:autoSpaceDE w:val="0"/>
        <w:autoSpaceDN w:val="0"/>
        <w:adjustRightInd w:val="0"/>
        <w:spacing w:line="600" w:lineRule="exact"/>
        <w:ind w:firstLine="640" w:firstLineChars="200"/>
        <w:jc w:val="left"/>
        <w:rPr>
          <w:rFonts w:ascii="仿宋_GB2312" w:hAnsi="华文中宋" w:eastAsia="仿宋_GB2312" w:cs="仿宋_GB2312"/>
          <w:kern w:val="0"/>
          <w:sz w:val="32"/>
          <w:szCs w:val="32"/>
        </w:rPr>
      </w:pPr>
      <w:r>
        <w:rPr>
          <w:rFonts w:hint="eastAsia" w:ascii="仿宋_GB2312" w:hAnsi="华文中宋" w:eastAsia="仿宋_GB2312" w:cs="仿宋_GB2312"/>
          <w:kern w:val="0"/>
          <w:sz w:val="32"/>
          <w:szCs w:val="32"/>
        </w:rPr>
        <w:t>地址：</w:t>
      </w:r>
      <w:r>
        <w:rPr>
          <w:rFonts w:ascii="仿宋_GB2312" w:hAnsi="华文中宋" w:eastAsia="仿宋_GB2312" w:cs="仿宋_GB2312"/>
          <w:kern w:val="0"/>
          <w:sz w:val="32"/>
          <w:szCs w:val="32"/>
        </w:rPr>
        <w:t>剑阁县司法局二楼行政复议应诉股</w:t>
      </w:r>
    </w:p>
    <w:p>
      <w:pPr>
        <w:autoSpaceDE w:val="0"/>
        <w:autoSpaceDN w:val="0"/>
        <w:adjustRightInd w:val="0"/>
        <w:spacing w:line="600" w:lineRule="exact"/>
        <w:ind w:firstLine="640" w:firstLineChars="200"/>
        <w:jc w:val="left"/>
        <w:rPr>
          <w:rFonts w:ascii="仿宋_GB2312" w:hAnsi="华文中宋" w:eastAsia="仿宋_GB2312" w:cs="仿宋_GB2312"/>
          <w:kern w:val="0"/>
          <w:sz w:val="32"/>
          <w:szCs w:val="32"/>
        </w:rPr>
      </w:pPr>
      <w:r>
        <w:rPr>
          <w:rFonts w:hint="eastAsia" w:ascii="仿宋_GB2312" w:hAnsi="华文中宋" w:eastAsia="仿宋_GB2312" w:cs="仿宋_GB2312"/>
          <w:kern w:val="0"/>
          <w:sz w:val="32"/>
          <w:szCs w:val="32"/>
        </w:rPr>
        <w:t>联系电话：</w:t>
      </w:r>
      <w:r>
        <w:rPr>
          <w:rFonts w:ascii="仿宋_GB2312" w:hAnsi="华文中宋" w:eastAsia="仿宋_GB2312" w:cs="仿宋_GB2312"/>
          <w:kern w:val="0"/>
          <w:sz w:val="32"/>
          <w:szCs w:val="32"/>
        </w:rPr>
        <w:t>5208080</w:t>
      </w:r>
    </w:p>
    <w:p>
      <w:pPr>
        <w:autoSpaceDE w:val="0"/>
        <w:autoSpaceDN w:val="0"/>
        <w:adjustRightInd w:val="0"/>
        <w:spacing w:line="600" w:lineRule="exact"/>
        <w:ind w:firstLine="640" w:firstLineChars="200"/>
        <w:jc w:val="left"/>
        <w:rPr>
          <w:rFonts w:ascii="仿宋_GB2312" w:hAnsi="华文中宋" w:eastAsia="仿宋_GB2312" w:cs="仿宋_GB2312"/>
          <w:kern w:val="0"/>
          <w:sz w:val="32"/>
          <w:szCs w:val="32"/>
        </w:rPr>
      </w:pPr>
      <w:r>
        <w:rPr>
          <w:rFonts w:hint="eastAsia" w:ascii="仿宋_GB2312" w:hAnsi="华文中宋" w:eastAsia="仿宋_GB2312" w:cs="仿宋_GB2312"/>
          <w:kern w:val="0"/>
          <w:sz w:val="32"/>
          <w:szCs w:val="32"/>
        </w:rPr>
        <w:t>上级复议机关：广元教育局</w:t>
      </w:r>
    </w:p>
    <w:p>
      <w:pPr>
        <w:autoSpaceDE w:val="0"/>
        <w:autoSpaceDN w:val="0"/>
        <w:adjustRightInd w:val="0"/>
        <w:spacing w:line="600" w:lineRule="exact"/>
        <w:ind w:firstLine="640" w:firstLineChars="200"/>
        <w:jc w:val="left"/>
        <w:rPr>
          <w:rFonts w:ascii="仿宋_GB2312" w:hAnsi="华文中宋" w:eastAsia="仿宋_GB2312" w:cs="仿宋_GB2312"/>
          <w:kern w:val="0"/>
          <w:sz w:val="32"/>
          <w:szCs w:val="32"/>
        </w:rPr>
      </w:pPr>
      <w:r>
        <w:rPr>
          <w:rFonts w:hint="eastAsia" w:ascii="仿宋_GB2312" w:hAnsi="华文中宋" w:eastAsia="仿宋_GB2312" w:cs="仿宋_GB2312"/>
          <w:kern w:val="0"/>
          <w:sz w:val="32"/>
          <w:szCs w:val="32"/>
        </w:rPr>
        <w:t>地址：广元市利州区东坝电子路384号</w:t>
      </w:r>
    </w:p>
    <w:p>
      <w:pPr>
        <w:autoSpaceDE w:val="0"/>
        <w:autoSpaceDN w:val="0"/>
        <w:adjustRightInd w:val="0"/>
        <w:spacing w:line="600" w:lineRule="exact"/>
        <w:ind w:firstLine="640" w:firstLineChars="200"/>
        <w:jc w:val="left"/>
        <w:rPr>
          <w:rFonts w:ascii="仿宋_GB2312" w:hAnsi="华文中宋" w:eastAsia="仿宋_GB2312" w:cs="仿宋_GB2312"/>
          <w:kern w:val="0"/>
          <w:sz w:val="32"/>
          <w:szCs w:val="32"/>
        </w:rPr>
      </w:pPr>
      <w:r>
        <w:rPr>
          <w:rFonts w:hint="eastAsia" w:ascii="仿宋_GB2312" w:hAnsi="华文中宋" w:eastAsia="仿宋_GB2312" w:cs="仿宋_GB2312"/>
          <w:kern w:val="0"/>
          <w:sz w:val="32"/>
          <w:szCs w:val="32"/>
        </w:rPr>
        <w:t>联系电话：3263630</w:t>
      </w:r>
    </w:p>
    <w:p>
      <w:pPr>
        <w:autoSpaceDE w:val="0"/>
        <w:autoSpaceDN w:val="0"/>
        <w:adjustRightIn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2、行政诉讼 </w:t>
      </w:r>
    </w:p>
    <w:p>
      <w:pPr>
        <w:spacing w:line="600" w:lineRule="exact"/>
        <w:ind w:firstLine="640" w:firstLineChars="200"/>
        <w:rPr>
          <w:rFonts w:ascii="仿宋_GB2312" w:hAnsi="华文中宋" w:eastAsia="仿宋_GB2312"/>
          <w:kern w:val="0"/>
          <w:sz w:val="32"/>
          <w:szCs w:val="32"/>
        </w:rPr>
      </w:pPr>
      <w:r>
        <w:rPr>
          <w:rFonts w:hint="eastAsia" w:ascii="仿宋_GB2312" w:hAnsi="华文中宋" w:eastAsia="仿宋_GB2312" w:cs="仿宋_GB2312"/>
          <w:kern w:val="0"/>
          <w:sz w:val="32"/>
          <w:szCs w:val="32"/>
        </w:rPr>
        <w:t>部门名称：剑阁县人民法院</w:t>
      </w:r>
    </w:p>
    <w:p>
      <w:pPr>
        <w:spacing w:line="600" w:lineRule="exact"/>
        <w:ind w:firstLine="640" w:firstLineChars="200"/>
        <w:rPr>
          <w:rFonts w:ascii="仿宋_GB2312" w:hAnsi="华文中宋" w:eastAsia="仿宋_GB2312"/>
          <w:kern w:val="0"/>
          <w:sz w:val="32"/>
          <w:szCs w:val="32"/>
        </w:rPr>
      </w:pPr>
      <w:r>
        <w:rPr>
          <w:rFonts w:hint="eastAsia" w:ascii="仿宋_GB2312" w:hAnsi="华文中宋" w:eastAsia="仿宋_GB2312" w:cs="仿宋_GB2312"/>
          <w:kern w:val="0"/>
          <w:sz w:val="32"/>
          <w:szCs w:val="32"/>
        </w:rPr>
        <w:t>地址：剑阁县下寺镇剑门关大道北段</w:t>
      </w:r>
      <w:r>
        <w:rPr>
          <w:rFonts w:ascii="仿宋_GB2312" w:hAnsi="华文中宋" w:eastAsia="仿宋_GB2312" w:cs="仿宋_GB2312"/>
          <w:kern w:val="0"/>
          <w:sz w:val="32"/>
          <w:szCs w:val="32"/>
        </w:rPr>
        <w:t>502</w:t>
      </w:r>
      <w:r>
        <w:rPr>
          <w:rFonts w:hint="eastAsia" w:ascii="仿宋_GB2312" w:hAnsi="华文中宋" w:eastAsia="仿宋_GB2312" w:cs="仿宋_GB2312"/>
          <w:kern w:val="0"/>
          <w:sz w:val="32"/>
          <w:szCs w:val="32"/>
        </w:rPr>
        <w:t>号</w:t>
      </w:r>
    </w:p>
    <w:p>
      <w:pPr>
        <w:spacing w:line="600" w:lineRule="exact"/>
        <w:ind w:firstLine="640" w:firstLineChars="200"/>
        <w:rPr>
          <w:rFonts w:ascii="仿宋_GB2312" w:hAnsi="仿宋_GB2312" w:eastAsia="仿宋_GB2312" w:cs="仿宋_GB2312"/>
          <w:sz w:val="32"/>
          <w:szCs w:val="32"/>
        </w:rPr>
      </w:pPr>
      <w:r>
        <w:rPr>
          <w:rFonts w:hint="eastAsia" w:ascii="仿宋_GB2312" w:hAnsi="华文中宋" w:eastAsia="仿宋_GB2312" w:cs="仿宋_GB2312"/>
          <w:kern w:val="0"/>
          <w:sz w:val="32"/>
          <w:szCs w:val="32"/>
        </w:rPr>
        <w:t>联系电话：</w:t>
      </w:r>
      <w:r>
        <w:rPr>
          <w:rFonts w:ascii="仿宋_GB2312" w:hAnsi="华文中宋" w:eastAsia="仿宋_GB2312" w:cs="仿宋_GB2312"/>
          <w:kern w:val="0"/>
          <w:sz w:val="32"/>
          <w:szCs w:val="32"/>
        </w:rPr>
        <w:t>0839</w:t>
      </w:r>
      <w:r>
        <w:rPr>
          <w:rFonts w:hint="eastAsia" w:ascii="仿宋_GB2312" w:hAnsi="华文中宋" w:eastAsia="仿宋_GB2312" w:cs="仿宋_GB2312"/>
          <w:kern w:val="0"/>
          <w:sz w:val="32"/>
          <w:szCs w:val="32"/>
        </w:rPr>
        <w:t>-5208429</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（三）对行政执法的监督投诉举报的方式、途径</w:t>
      </w:r>
    </w:p>
    <w:p>
      <w:pPr>
        <w:ind w:firstLine="640" w:firstLineChars="200"/>
        <w:rPr>
          <w:rFonts w:ascii="仿宋_GB2312" w:hAnsi="华文中宋" w:eastAsia="仿宋_GB2312" w:cs="仿宋_GB2312"/>
          <w:kern w:val="0"/>
          <w:sz w:val="32"/>
          <w:szCs w:val="32"/>
        </w:rPr>
      </w:pPr>
      <w:r>
        <w:rPr>
          <w:rFonts w:hint="eastAsia" w:ascii="仿宋_GB2312" w:hAnsi="华文中宋" w:eastAsia="仿宋_GB2312" w:cs="仿宋_GB2312"/>
          <w:kern w:val="0"/>
          <w:sz w:val="32"/>
          <w:szCs w:val="32"/>
        </w:rPr>
        <w:t>部门：</w:t>
      </w:r>
      <w:r>
        <w:rPr>
          <w:rFonts w:ascii="仿宋_GB2312" w:hAnsi="华文中宋" w:eastAsia="仿宋_GB2312" w:cs="仿宋_GB2312"/>
          <w:kern w:val="0"/>
          <w:sz w:val="32"/>
          <w:szCs w:val="32"/>
        </w:rPr>
        <w:t>剑阁县司法局行政执法协调监督股</w:t>
      </w:r>
    </w:p>
    <w:p>
      <w:pPr>
        <w:ind w:firstLine="640" w:firstLineChars="200"/>
        <w:rPr>
          <w:rFonts w:ascii="仿宋_GB2312" w:hAnsi="华文中宋" w:eastAsia="仿宋_GB2312" w:cs="仿宋_GB2312"/>
          <w:kern w:val="0"/>
          <w:sz w:val="32"/>
          <w:szCs w:val="32"/>
        </w:rPr>
      </w:pPr>
      <w:r>
        <w:rPr>
          <w:rFonts w:hint="eastAsia" w:ascii="仿宋_GB2312" w:hAnsi="华文中宋" w:eastAsia="仿宋_GB2312" w:cs="仿宋_GB2312"/>
          <w:kern w:val="0"/>
          <w:sz w:val="32"/>
          <w:szCs w:val="32"/>
        </w:rPr>
        <w:t>地址：</w:t>
      </w:r>
      <w:r>
        <w:rPr>
          <w:rFonts w:ascii="仿宋_GB2312" w:hAnsi="华文中宋" w:eastAsia="仿宋_GB2312" w:cs="仿宋_GB2312"/>
          <w:kern w:val="0"/>
          <w:sz w:val="32"/>
          <w:szCs w:val="32"/>
        </w:rPr>
        <w:t>剑阁县司法局二楼</w:t>
      </w:r>
    </w:p>
    <w:p>
      <w:pPr>
        <w:ind w:firstLine="640" w:firstLineChars="200"/>
        <w:rPr>
          <w:rFonts w:ascii="仿宋_GB2312" w:hAnsi="华文中宋" w:eastAsia="仿宋_GB2312" w:cs="仿宋_GB2312"/>
          <w:kern w:val="0"/>
          <w:sz w:val="32"/>
          <w:szCs w:val="32"/>
        </w:rPr>
      </w:pPr>
      <w:r>
        <w:rPr>
          <w:rFonts w:hint="eastAsia" w:ascii="仿宋_GB2312" w:hAnsi="华文中宋" w:eastAsia="仿宋_GB2312" w:cs="仿宋_GB2312"/>
          <w:kern w:val="0"/>
          <w:sz w:val="32"/>
          <w:szCs w:val="32"/>
        </w:rPr>
        <w:t>投诉电话：</w:t>
      </w:r>
      <w:r>
        <w:rPr>
          <w:rFonts w:ascii="仿宋_GB2312" w:hAnsi="华文中宋" w:eastAsia="仿宋_GB2312" w:cs="仿宋_GB2312"/>
          <w:kern w:val="0"/>
          <w:sz w:val="32"/>
          <w:szCs w:val="32"/>
        </w:rPr>
        <w:t>5208080</w:t>
      </w:r>
    </w:p>
    <w:p>
      <w:pPr>
        <w:ind w:firstLine="642"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行政执法责任制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《国务院办公厅关于推行行政执法责任制的若干意见》（国办发</w:t>
      </w:r>
      <w:r>
        <w:rPr>
          <w:rFonts w:hint="eastAsia" w:ascii="仿宋" w:hAnsi="仿宋" w:eastAsia="仿宋" w:cs="仿宋"/>
          <w:sz w:val="32"/>
          <w:szCs w:val="32"/>
        </w:rPr>
        <w:t>〔2005〕</w:t>
      </w:r>
      <w:r>
        <w:rPr>
          <w:rFonts w:hint="eastAsia" w:ascii="仿宋_GB2312" w:hAnsi="仿宋_GB2312" w:eastAsia="仿宋_GB2312" w:cs="仿宋_GB2312"/>
          <w:sz w:val="32"/>
          <w:szCs w:val="32"/>
        </w:rPr>
        <w:t>37号）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《四川省人民政府办公厅关于深化行政执法责任制的实施意见》(川办发</w:t>
      </w:r>
      <w:r>
        <w:rPr>
          <w:rFonts w:hint="eastAsia" w:ascii="仿宋" w:hAnsi="仿宋" w:eastAsia="仿宋" w:cs="仿宋"/>
          <w:sz w:val="32"/>
          <w:szCs w:val="32"/>
        </w:rPr>
        <w:t>〔2005〕</w:t>
      </w:r>
      <w:r>
        <w:rPr>
          <w:rFonts w:hint="eastAsia" w:ascii="仿宋_GB2312" w:hAnsi="仿宋_GB2312" w:eastAsia="仿宋_GB2312" w:cs="仿宋_GB2312"/>
          <w:sz w:val="32"/>
          <w:szCs w:val="32"/>
        </w:rPr>
        <w:t>36号)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《四川省落实行政执法责任制全面推进依法行政考核办法》(川府法</w:t>
      </w:r>
      <w:r>
        <w:rPr>
          <w:rFonts w:hint="eastAsia" w:ascii="仿宋" w:hAnsi="仿宋" w:eastAsia="仿宋" w:cs="仿宋"/>
          <w:sz w:val="32"/>
          <w:szCs w:val="32"/>
        </w:rPr>
        <w:t>〔2005〕</w:t>
      </w:r>
      <w:r>
        <w:rPr>
          <w:rFonts w:hint="eastAsia" w:ascii="仿宋_GB2312" w:hAnsi="仿宋_GB2312" w:eastAsia="仿宋_GB2312" w:cs="仿宋_GB2312"/>
          <w:sz w:val="32"/>
          <w:szCs w:val="32"/>
        </w:rPr>
        <w:t>24号)</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四川省行政执法监督条例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行政机关公务员处分条例</w:t>
      </w:r>
    </w:p>
    <w:p>
      <w:pPr>
        <w:ind w:firstLine="640" w:firstLineChars="200"/>
      </w:pPr>
      <w:r>
        <w:rPr>
          <w:rFonts w:hint="eastAsia" w:ascii="仿宋_GB2312" w:hAnsi="仿宋_GB2312" w:eastAsia="仿宋_GB2312" w:cs="仿宋_GB2312"/>
          <w:sz w:val="32"/>
          <w:szCs w:val="32"/>
        </w:rPr>
        <w:t>事业单位工作人员处分暂行规定</w:t>
      </w:r>
    </w:p>
    <w:p>
      <w:pPr>
        <w:ind w:firstLine="640" w:firstLineChars="200"/>
        <w:rPr>
          <w:rFonts w:ascii="黑体" w:hAnsi="黑体" w:eastAsia="黑体" w:cs="黑体"/>
          <w:sz w:val="32"/>
          <w:szCs w:val="32"/>
        </w:rPr>
      </w:pPr>
    </w:p>
    <w:p>
      <w:pPr>
        <w:ind w:firstLine="640" w:firstLineChars="200"/>
        <w:rPr>
          <w:rFonts w:ascii="黑体" w:hAnsi="黑体" w:eastAsia="黑体" w:cs="黑体"/>
          <w:sz w:val="32"/>
          <w:szCs w:val="32"/>
        </w:rPr>
      </w:pPr>
      <w:r>
        <w:rPr>
          <w:rFonts w:hint="eastAsia" w:ascii="黑体" w:hAnsi="黑体" w:eastAsia="黑体" w:cs="黑体"/>
          <w:sz w:val="32"/>
          <w:szCs w:val="32"/>
        </w:rPr>
        <w:t>六、剑阁县教育局行政执法自由裁量标准</w:t>
      </w: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《四川省规范行政执法裁量权规定》 四川省人民政府令第278号公布2014年5月17日；</w:t>
      </w:r>
      <w:r>
        <w:rPr>
          <w:rFonts w:ascii="仿宋_GB2312" w:hAnsi="仿宋_GB2312" w:eastAsia="仿宋_GB2312" w:cs="仿宋_GB2312"/>
          <w:sz w:val="32"/>
          <w:szCs w:val="32"/>
        </w:rPr>
        <w:t>《中华人民共和国行政许可法》中华人民共和国主席令第七号公布2003年8月27日</w:t>
      </w:r>
      <w:r>
        <w:rPr>
          <w:rFonts w:hint="eastAsia" w:ascii="仿宋_GB2312" w:hAnsi="仿宋_GB2312" w:eastAsia="仿宋_GB2312" w:cs="仿宋_GB2312"/>
          <w:sz w:val="32"/>
          <w:szCs w:val="32"/>
        </w:rPr>
        <w:t>。</w:t>
      </w:r>
    </w:p>
    <w:p>
      <w:pPr>
        <w:ind w:firstLine="320" w:firstLineChars="100"/>
        <w:rPr>
          <w:rFonts w:ascii="仿宋_GB2312" w:hAnsi="仿宋_GB2312" w:eastAsia="仿宋_GB2312" w:cs="仿宋_GB2312"/>
          <w:sz w:val="32"/>
          <w:szCs w:val="32"/>
        </w:rPr>
      </w:pPr>
    </w:p>
    <w:p>
      <w:pPr>
        <w:ind w:firstLine="320" w:firstLineChars="100"/>
        <w:rPr>
          <w:rFonts w:ascii="黑体" w:hAnsi="黑体" w:eastAsia="黑体" w:cs="黑体"/>
          <w:sz w:val="32"/>
          <w:szCs w:val="32"/>
        </w:rPr>
      </w:pPr>
      <w:r>
        <w:rPr>
          <w:rFonts w:hint="eastAsia" w:ascii="黑体" w:hAnsi="黑体" w:eastAsia="黑体" w:cs="黑体"/>
          <w:sz w:val="32"/>
          <w:szCs w:val="32"/>
        </w:rPr>
        <w:t>七、 剑阁县教育局2021年双随机抽查计划</w:t>
      </w:r>
    </w:p>
    <w:p>
      <w:pPr>
        <w:ind w:firstLine="320" w:firstLineChars="100"/>
        <w:rPr>
          <w:rFonts w:ascii="黑体" w:hAnsi="黑体" w:eastAsia="黑体" w:cs="黑体"/>
          <w:sz w:val="32"/>
          <w:szCs w:val="32"/>
        </w:rPr>
      </w:pPr>
      <w:r>
        <w:rPr>
          <w:rFonts w:hint="eastAsia" w:ascii="黑体" w:hAnsi="黑体" w:eastAsia="黑体" w:cs="黑体"/>
          <w:sz w:val="32"/>
          <w:szCs w:val="32"/>
        </w:rPr>
        <w:t>（一）主体库</w:t>
      </w:r>
    </w:p>
    <w:tbl>
      <w:tblPr>
        <w:tblStyle w:val="9"/>
        <w:tblW w:w="10736" w:type="dxa"/>
        <w:tblInd w:w="-318" w:type="dxa"/>
        <w:tblLayout w:type="autofit"/>
        <w:tblCellMar>
          <w:top w:w="0" w:type="dxa"/>
          <w:left w:w="108" w:type="dxa"/>
          <w:bottom w:w="0" w:type="dxa"/>
          <w:right w:w="108" w:type="dxa"/>
        </w:tblCellMar>
      </w:tblPr>
      <w:tblGrid>
        <w:gridCol w:w="710"/>
        <w:gridCol w:w="2410"/>
        <w:gridCol w:w="708"/>
        <w:gridCol w:w="2410"/>
        <w:gridCol w:w="709"/>
        <w:gridCol w:w="2551"/>
        <w:gridCol w:w="1238"/>
      </w:tblGrid>
      <w:tr>
        <w:tblPrEx>
          <w:tblCellMar>
            <w:top w:w="0" w:type="dxa"/>
            <w:left w:w="108" w:type="dxa"/>
            <w:bottom w:w="0" w:type="dxa"/>
            <w:right w:w="108" w:type="dxa"/>
          </w:tblCellMar>
        </w:tblPrEx>
        <w:trPr>
          <w:trHeight w:val="280" w:hRule="atLeast"/>
        </w:trPr>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序号</w:t>
            </w:r>
          </w:p>
        </w:tc>
        <w:tc>
          <w:tcPr>
            <w:tcW w:w="241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机构名称</w:t>
            </w:r>
          </w:p>
        </w:tc>
        <w:tc>
          <w:tcPr>
            <w:tcW w:w="70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序号</w:t>
            </w:r>
          </w:p>
        </w:tc>
        <w:tc>
          <w:tcPr>
            <w:tcW w:w="241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机构名称</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序号</w:t>
            </w:r>
          </w:p>
        </w:tc>
        <w:tc>
          <w:tcPr>
            <w:tcW w:w="255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机构名称</w:t>
            </w:r>
          </w:p>
        </w:tc>
        <w:tc>
          <w:tcPr>
            <w:tcW w:w="1238" w:type="dxa"/>
            <w:tcBorders>
              <w:left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gridAfter w:val="1"/>
          <w:wAfter w:w="1238" w:type="dxa"/>
          <w:trHeight w:val="280" w:hRule="atLeast"/>
        </w:trPr>
        <w:tc>
          <w:tcPr>
            <w:tcW w:w="7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24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剑阁县博爱幼儿园</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w:t>
            </w:r>
          </w:p>
        </w:tc>
        <w:tc>
          <w:tcPr>
            <w:tcW w:w="24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剑阁县幸福幼儿园</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2551"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color w:val="000000"/>
                <w:sz w:val="22"/>
                <w:szCs w:val="22"/>
              </w:rPr>
            </w:pPr>
            <w:r>
              <w:rPr>
                <w:rFonts w:hint="eastAsia"/>
                <w:color w:val="000000"/>
                <w:sz w:val="22"/>
                <w:szCs w:val="22"/>
              </w:rPr>
              <w:t>剑阁县官店幼儿园</w:t>
            </w:r>
          </w:p>
        </w:tc>
      </w:tr>
      <w:tr>
        <w:tblPrEx>
          <w:tblCellMar>
            <w:top w:w="0" w:type="dxa"/>
            <w:left w:w="108" w:type="dxa"/>
            <w:bottom w:w="0" w:type="dxa"/>
            <w:right w:w="108" w:type="dxa"/>
          </w:tblCellMar>
        </w:tblPrEx>
        <w:trPr>
          <w:gridAfter w:val="1"/>
          <w:wAfter w:w="1238" w:type="dxa"/>
          <w:trHeight w:val="280" w:hRule="atLeast"/>
        </w:trPr>
        <w:tc>
          <w:tcPr>
            <w:tcW w:w="7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24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剑阁县康乐幼儿园</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24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剑阁县贝蕾幼儿园</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w:t>
            </w:r>
          </w:p>
        </w:tc>
        <w:tc>
          <w:tcPr>
            <w:tcW w:w="2551" w:type="dxa"/>
            <w:tcBorders>
              <w:top w:val="nil"/>
              <w:left w:val="nil"/>
              <w:bottom w:val="single" w:color="auto" w:sz="4" w:space="0"/>
              <w:right w:val="single" w:color="auto" w:sz="4" w:space="0"/>
            </w:tcBorders>
            <w:shd w:val="clear" w:color="auto" w:fill="auto"/>
            <w:noWrap/>
            <w:vAlign w:val="center"/>
          </w:tcPr>
          <w:p>
            <w:pPr>
              <w:jc w:val="left"/>
              <w:rPr>
                <w:rFonts w:ascii="宋体" w:hAnsi="宋体" w:cs="宋体"/>
                <w:color w:val="000000"/>
                <w:sz w:val="22"/>
                <w:szCs w:val="22"/>
              </w:rPr>
            </w:pPr>
            <w:r>
              <w:rPr>
                <w:rFonts w:hint="eastAsia"/>
                <w:color w:val="000000"/>
                <w:sz w:val="22"/>
                <w:szCs w:val="22"/>
              </w:rPr>
              <w:t>剑阁县爱心幼儿园</w:t>
            </w:r>
          </w:p>
        </w:tc>
      </w:tr>
      <w:tr>
        <w:tblPrEx>
          <w:tblCellMar>
            <w:top w:w="0" w:type="dxa"/>
            <w:left w:w="108" w:type="dxa"/>
            <w:bottom w:w="0" w:type="dxa"/>
            <w:right w:w="108" w:type="dxa"/>
          </w:tblCellMar>
        </w:tblPrEx>
        <w:trPr>
          <w:gridAfter w:val="1"/>
          <w:wAfter w:w="1238" w:type="dxa"/>
          <w:trHeight w:val="280" w:hRule="atLeast"/>
        </w:trPr>
        <w:tc>
          <w:tcPr>
            <w:tcW w:w="7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24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剑阁县心语幼儿园</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24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剑阁县新星幼儿园</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23</w:t>
            </w:r>
          </w:p>
        </w:tc>
        <w:tc>
          <w:tcPr>
            <w:tcW w:w="25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剑阁县才智幼儿园</w:t>
            </w:r>
          </w:p>
        </w:tc>
      </w:tr>
      <w:tr>
        <w:tblPrEx>
          <w:tblCellMar>
            <w:top w:w="0" w:type="dxa"/>
            <w:left w:w="108" w:type="dxa"/>
            <w:bottom w:w="0" w:type="dxa"/>
            <w:right w:w="108" w:type="dxa"/>
          </w:tblCellMar>
        </w:tblPrEx>
        <w:trPr>
          <w:gridAfter w:val="1"/>
          <w:wAfter w:w="1238" w:type="dxa"/>
          <w:trHeight w:val="280" w:hRule="atLeast"/>
        </w:trPr>
        <w:tc>
          <w:tcPr>
            <w:tcW w:w="7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24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剑阁县苗苗幼儿园</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24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剑阁县晶星幼儿园</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24</w:t>
            </w:r>
          </w:p>
        </w:tc>
        <w:tc>
          <w:tcPr>
            <w:tcW w:w="25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剑阁县春蕾幼儿园</w:t>
            </w:r>
          </w:p>
        </w:tc>
      </w:tr>
      <w:tr>
        <w:tblPrEx>
          <w:tblCellMar>
            <w:top w:w="0" w:type="dxa"/>
            <w:left w:w="108" w:type="dxa"/>
            <w:bottom w:w="0" w:type="dxa"/>
            <w:right w:w="108" w:type="dxa"/>
          </w:tblCellMar>
        </w:tblPrEx>
        <w:trPr>
          <w:gridAfter w:val="1"/>
          <w:wAfter w:w="1238" w:type="dxa"/>
          <w:trHeight w:val="280" w:hRule="atLeast"/>
        </w:trPr>
        <w:tc>
          <w:tcPr>
            <w:tcW w:w="7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24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剑阁县启元幼儿园</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24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剑阁县七彩幼儿园</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w:t>
            </w:r>
          </w:p>
        </w:tc>
        <w:tc>
          <w:tcPr>
            <w:tcW w:w="25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剑阁县创新双语幼儿园</w:t>
            </w:r>
          </w:p>
        </w:tc>
      </w:tr>
      <w:tr>
        <w:tblPrEx>
          <w:tblCellMar>
            <w:top w:w="0" w:type="dxa"/>
            <w:left w:w="108" w:type="dxa"/>
            <w:bottom w:w="0" w:type="dxa"/>
            <w:right w:w="108" w:type="dxa"/>
          </w:tblCellMar>
        </w:tblPrEx>
        <w:trPr>
          <w:gridAfter w:val="1"/>
          <w:wAfter w:w="1238" w:type="dxa"/>
          <w:trHeight w:val="280" w:hRule="atLeast"/>
        </w:trPr>
        <w:tc>
          <w:tcPr>
            <w:tcW w:w="7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24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剑阁县名门幼儿园</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24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剑阁县小天使幼儿园</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26</w:t>
            </w:r>
          </w:p>
        </w:tc>
        <w:tc>
          <w:tcPr>
            <w:tcW w:w="25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剑阁县卉圃幼儿园</w:t>
            </w:r>
          </w:p>
        </w:tc>
      </w:tr>
      <w:tr>
        <w:tblPrEx>
          <w:tblCellMar>
            <w:top w:w="0" w:type="dxa"/>
            <w:left w:w="108" w:type="dxa"/>
            <w:bottom w:w="0" w:type="dxa"/>
            <w:right w:w="108" w:type="dxa"/>
          </w:tblCellMar>
        </w:tblPrEx>
        <w:trPr>
          <w:gridAfter w:val="1"/>
          <w:wAfter w:w="1238" w:type="dxa"/>
          <w:trHeight w:val="280" w:hRule="atLeast"/>
        </w:trPr>
        <w:tc>
          <w:tcPr>
            <w:tcW w:w="7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24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剑阁县洪光小学</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24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剑阁县津津幼儿园</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27</w:t>
            </w:r>
          </w:p>
        </w:tc>
        <w:tc>
          <w:tcPr>
            <w:tcW w:w="25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剑阁博思慧智幼儿园</w:t>
            </w:r>
          </w:p>
        </w:tc>
      </w:tr>
      <w:tr>
        <w:tblPrEx>
          <w:tblCellMar>
            <w:top w:w="0" w:type="dxa"/>
            <w:left w:w="108" w:type="dxa"/>
            <w:bottom w:w="0" w:type="dxa"/>
            <w:right w:w="108" w:type="dxa"/>
          </w:tblCellMar>
        </w:tblPrEx>
        <w:trPr>
          <w:gridAfter w:val="1"/>
          <w:wAfter w:w="1238" w:type="dxa"/>
          <w:trHeight w:val="280" w:hRule="atLeast"/>
        </w:trPr>
        <w:tc>
          <w:tcPr>
            <w:tcW w:w="7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24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剑阁县阳光幼儿园</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24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剑阁县华府幼儿园</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28</w:t>
            </w:r>
          </w:p>
        </w:tc>
        <w:tc>
          <w:tcPr>
            <w:tcW w:w="25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剑阁县爱贝祺幼儿园</w:t>
            </w:r>
          </w:p>
        </w:tc>
      </w:tr>
      <w:tr>
        <w:tblPrEx>
          <w:tblCellMar>
            <w:top w:w="0" w:type="dxa"/>
            <w:left w:w="108" w:type="dxa"/>
            <w:bottom w:w="0" w:type="dxa"/>
            <w:right w:w="108" w:type="dxa"/>
          </w:tblCellMar>
        </w:tblPrEx>
        <w:trPr>
          <w:gridAfter w:val="1"/>
          <w:wAfter w:w="1238" w:type="dxa"/>
          <w:trHeight w:val="280" w:hRule="atLeast"/>
        </w:trPr>
        <w:tc>
          <w:tcPr>
            <w:tcW w:w="7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24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剑阁县育苗幼儿园</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19</w:t>
            </w:r>
          </w:p>
        </w:tc>
        <w:tc>
          <w:tcPr>
            <w:tcW w:w="24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剑阁县红平果幼儿园</w:t>
            </w:r>
          </w:p>
        </w:tc>
        <w:tc>
          <w:tcPr>
            <w:tcW w:w="709" w:type="dxa"/>
            <w:tcBorders>
              <w:top w:val="nil"/>
              <w:left w:val="nil"/>
              <w:bottom w:val="single" w:color="auto" w:sz="4" w:space="0"/>
              <w:right w:val="nil"/>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29</w:t>
            </w:r>
          </w:p>
        </w:tc>
        <w:tc>
          <w:tcPr>
            <w:tcW w:w="255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新科职校</w:t>
            </w:r>
          </w:p>
        </w:tc>
      </w:tr>
      <w:tr>
        <w:tblPrEx>
          <w:tblCellMar>
            <w:top w:w="0" w:type="dxa"/>
            <w:left w:w="108" w:type="dxa"/>
            <w:bottom w:w="0" w:type="dxa"/>
            <w:right w:w="108" w:type="dxa"/>
          </w:tblCellMar>
        </w:tblPrEx>
        <w:trPr>
          <w:gridAfter w:val="1"/>
          <w:wAfter w:w="1238" w:type="dxa"/>
          <w:trHeight w:val="280" w:hRule="atLeast"/>
        </w:trPr>
        <w:tc>
          <w:tcPr>
            <w:tcW w:w="7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24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剑阁县元山镇新苗小学校</w:t>
            </w:r>
          </w:p>
        </w:tc>
        <w:tc>
          <w:tcPr>
            <w:tcW w:w="70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241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剑阁县童心幼儿园</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w:t>
            </w:r>
          </w:p>
        </w:tc>
        <w:tc>
          <w:tcPr>
            <w:tcW w:w="255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剑门关天立国际学校</w:t>
            </w:r>
          </w:p>
        </w:tc>
      </w:tr>
    </w:tbl>
    <w:p>
      <w:pPr>
        <w:ind w:firstLine="320" w:firstLineChars="100"/>
        <w:rPr>
          <w:rFonts w:hint="eastAsia" w:ascii="黑体" w:hAnsi="黑体" w:eastAsia="黑体" w:cs="黑体"/>
          <w:sz w:val="32"/>
          <w:szCs w:val="32"/>
        </w:rPr>
      </w:pPr>
    </w:p>
    <w:p>
      <w:pPr>
        <w:ind w:firstLine="320" w:firstLineChars="100"/>
        <w:rPr>
          <w:rFonts w:ascii="黑体" w:hAnsi="黑体" w:eastAsia="黑体" w:cs="黑体"/>
          <w:sz w:val="32"/>
          <w:szCs w:val="32"/>
        </w:rPr>
      </w:pPr>
      <w:r>
        <w:rPr>
          <w:rFonts w:hint="eastAsia" w:ascii="黑体" w:hAnsi="黑体" w:eastAsia="黑体" w:cs="黑体"/>
          <w:sz w:val="32"/>
          <w:szCs w:val="32"/>
        </w:rPr>
        <w:t>（二）剑阁县教育局2021年双随机抽查计划</w:t>
      </w:r>
    </w:p>
    <w:tbl>
      <w:tblPr>
        <w:tblStyle w:val="9"/>
        <w:tblW w:w="10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
        <w:gridCol w:w="1380"/>
        <w:gridCol w:w="1011"/>
        <w:gridCol w:w="2672"/>
        <w:gridCol w:w="709"/>
        <w:gridCol w:w="1984"/>
        <w:gridCol w:w="992"/>
        <w:gridCol w:w="1078"/>
        <w:gridCol w:w="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393" w:type="dxa"/>
            <w:vAlign w:val="center"/>
          </w:tcPr>
          <w:p>
            <w:pPr>
              <w:jc w:val="center"/>
              <w:rPr>
                <w:rFonts w:ascii="宋体" w:hAnsi="宋体" w:cs="黑体"/>
                <w:sz w:val="18"/>
                <w:szCs w:val="18"/>
              </w:rPr>
            </w:pPr>
            <w:r>
              <w:rPr>
                <w:rFonts w:hint="eastAsia" w:ascii="宋体" w:hAnsi="宋体" w:cs="黑体"/>
                <w:sz w:val="18"/>
                <w:szCs w:val="18"/>
              </w:rPr>
              <w:t>序号</w:t>
            </w:r>
          </w:p>
        </w:tc>
        <w:tc>
          <w:tcPr>
            <w:tcW w:w="1380" w:type="dxa"/>
            <w:vAlign w:val="center"/>
          </w:tcPr>
          <w:p>
            <w:pPr>
              <w:tabs>
                <w:tab w:val="left" w:pos="1692"/>
              </w:tabs>
              <w:jc w:val="center"/>
              <w:rPr>
                <w:rFonts w:ascii="宋体" w:hAnsi="宋体" w:cs="黑体"/>
                <w:sz w:val="18"/>
                <w:szCs w:val="18"/>
              </w:rPr>
            </w:pPr>
            <w:r>
              <w:rPr>
                <w:rFonts w:hint="eastAsia" w:ascii="宋体" w:hAnsi="宋体" w:cs="黑体"/>
                <w:sz w:val="18"/>
                <w:szCs w:val="18"/>
              </w:rPr>
              <w:t>抽查事项</w:t>
            </w:r>
          </w:p>
          <w:p>
            <w:pPr>
              <w:tabs>
                <w:tab w:val="left" w:pos="1692"/>
              </w:tabs>
              <w:jc w:val="center"/>
              <w:rPr>
                <w:rFonts w:ascii="宋体" w:hAnsi="宋体" w:cs="黑体"/>
                <w:sz w:val="18"/>
                <w:szCs w:val="18"/>
              </w:rPr>
            </w:pPr>
            <w:r>
              <w:rPr>
                <w:rFonts w:hint="eastAsia" w:ascii="宋体" w:hAnsi="宋体" w:cs="黑体"/>
                <w:sz w:val="18"/>
                <w:szCs w:val="18"/>
              </w:rPr>
              <w:t>名    称</w:t>
            </w:r>
          </w:p>
        </w:tc>
        <w:tc>
          <w:tcPr>
            <w:tcW w:w="1011" w:type="dxa"/>
            <w:vAlign w:val="center"/>
          </w:tcPr>
          <w:p>
            <w:pPr>
              <w:tabs>
                <w:tab w:val="left" w:pos="1351"/>
              </w:tabs>
              <w:jc w:val="center"/>
              <w:rPr>
                <w:rFonts w:ascii="宋体" w:hAnsi="宋体" w:cs="黑体"/>
                <w:sz w:val="18"/>
                <w:szCs w:val="18"/>
              </w:rPr>
            </w:pPr>
            <w:r>
              <w:rPr>
                <w:rFonts w:hint="eastAsia" w:ascii="宋体" w:hAnsi="宋体" w:cs="黑体"/>
                <w:sz w:val="18"/>
                <w:szCs w:val="18"/>
              </w:rPr>
              <w:t>检查主体</w:t>
            </w:r>
          </w:p>
        </w:tc>
        <w:tc>
          <w:tcPr>
            <w:tcW w:w="2672" w:type="dxa"/>
            <w:vAlign w:val="center"/>
          </w:tcPr>
          <w:p>
            <w:pPr>
              <w:jc w:val="center"/>
              <w:rPr>
                <w:rFonts w:ascii="宋体" w:hAnsi="宋体" w:cs="黑体"/>
                <w:sz w:val="18"/>
                <w:szCs w:val="18"/>
              </w:rPr>
            </w:pPr>
            <w:r>
              <w:rPr>
                <w:rFonts w:hint="eastAsia" w:ascii="宋体" w:hAnsi="宋体" w:cs="黑体"/>
                <w:sz w:val="18"/>
                <w:szCs w:val="18"/>
              </w:rPr>
              <w:t>检查依据</w:t>
            </w:r>
          </w:p>
        </w:tc>
        <w:tc>
          <w:tcPr>
            <w:tcW w:w="709" w:type="dxa"/>
            <w:vAlign w:val="center"/>
          </w:tcPr>
          <w:p>
            <w:pPr>
              <w:jc w:val="center"/>
              <w:rPr>
                <w:rFonts w:ascii="宋体" w:hAnsi="宋体" w:cs="黑体"/>
                <w:sz w:val="18"/>
                <w:szCs w:val="18"/>
              </w:rPr>
            </w:pPr>
            <w:r>
              <w:rPr>
                <w:rFonts w:hint="eastAsia" w:ascii="宋体" w:hAnsi="宋体" w:cs="黑体"/>
                <w:sz w:val="18"/>
                <w:szCs w:val="18"/>
              </w:rPr>
              <w:t>检查对象</w:t>
            </w:r>
          </w:p>
        </w:tc>
        <w:tc>
          <w:tcPr>
            <w:tcW w:w="1984" w:type="dxa"/>
            <w:vAlign w:val="center"/>
          </w:tcPr>
          <w:p>
            <w:pPr>
              <w:jc w:val="center"/>
              <w:rPr>
                <w:rFonts w:ascii="宋体" w:hAnsi="宋体" w:cs="黑体"/>
                <w:sz w:val="18"/>
                <w:szCs w:val="18"/>
              </w:rPr>
            </w:pPr>
            <w:r>
              <w:rPr>
                <w:rFonts w:hint="eastAsia" w:ascii="宋体" w:hAnsi="宋体" w:cs="黑体"/>
                <w:sz w:val="18"/>
                <w:szCs w:val="18"/>
              </w:rPr>
              <w:t>检查内容</w:t>
            </w:r>
          </w:p>
        </w:tc>
        <w:tc>
          <w:tcPr>
            <w:tcW w:w="992" w:type="dxa"/>
            <w:vAlign w:val="center"/>
          </w:tcPr>
          <w:p>
            <w:pPr>
              <w:jc w:val="center"/>
              <w:rPr>
                <w:rFonts w:ascii="宋体" w:hAnsi="宋体" w:cs="黑体"/>
                <w:sz w:val="18"/>
                <w:szCs w:val="18"/>
              </w:rPr>
            </w:pPr>
            <w:r>
              <w:rPr>
                <w:rFonts w:hint="eastAsia" w:ascii="宋体" w:hAnsi="宋体" w:cs="黑体"/>
                <w:sz w:val="18"/>
                <w:szCs w:val="18"/>
              </w:rPr>
              <w:t>抽查比例</w:t>
            </w:r>
          </w:p>
        </w:tc>
        <w:tc>
          <w:tcPr>
            <w:tcW w:w="1078" w:type="dxa"/>
            <w:vAlign w:val="center"/>
          </w:tcPr>
          <w:p>
            <w:pPr>
              <w:jc w:val="center"/>
              <w:rPr>
                <w:rFonts w:ascii="宋体" w:hAnsi="宋体" w:cs="黑体"/>
                <w:sz w:val="18"/>
                <w:szCs w:val="18"/>
              </w:rPr>
            </w:pPr>
            <w:r>
              <w:rPr>
                <w:rFonts w:hint="eastAsia" w:ascii="宋体" w:hAnsi="宋体" w:cs="黑体"/>
                <w:sz w:val="18"/>
                <w:szCs w:val="18"/>
              </w:rPr>
              <w:t>抽查方式</w:t>
            </w:r>
          </w:p>
        </w:tc>
        <w:tc>
          <w:tcPr>
            <w:tcW w:w="492" w:type="dxa"/>
            <w:vAlign w:val="center"/>
          </w:tcPr>
          <w:p>
            <w:pPr>
              <w:jc w:val="center"/>
              <w:rPr>
                <w:rFonts w:ascii="宋体" w:hAnsi="宋体" w:cs="黑体"/>
                <w:sz w:val="18"/>
                <w:szCs w:val="18"/>
              </w:rPr>
            </w:pPr>
            <w:r>
              <w:rPr>
                <w:rFonts w:hint="eastAsia" w:ascii="宋体" w:hAnsi="宋体" w:cs="黑体"/>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8" w:hRule="atLeast"/>
          <w:jc w:val="center"/>
        </w:trPr>
        <w:tc>
          <w:tcPr>
            <w:tcW w:w="393" w:type="dxa"/>
            <w:vAlign w:val="center"/>
          </w:tcPr>
          <w:p>
            <w:pPr>
              <w:jc w:val="center"/>
              <w:rPr>
                <w:rFonts w:ascii="宋体" w:hAnsi="宋体" w:cs="仿宋_GB2312"/>
                <w:sz w:val="18"/>
                <w:szCs w:val="18"/>
              </w:rPr>
            </w:pPr>
            <w:r>
              <w:rPr>
                <w:rFonts w:hint="eastAsia" w:ascii="宋体" w:hAnsi="宋体" w:cs="仿宋_GB2312"/>
                <w:sz w:val="18"/>
                <w:szCs w:val="18"/>
              </w:rPr>
              <w:t>1</w:t>
            </w:r>
          </w:p>
        </w:tc>
        <w:tc>
          <w:tcPr>
            <w:tcW w:w="1380" w:type="dxa"/>
            <w:shd w:val="clear" w:color="auto" w:fill="auto"/>
            <w:vAlign w:val="center"/>
          </w:tcPr>
          <w:p>
            <w:pPr>
              <w:rPr>
                <w:rFonts w:ascii="宋体" w:hAnsi="宋体" w:cs="仿宋_GB2312"/>
                <w:sz w:val="18"/>
                <w:szCs w:val="18"/>
              </w:rPr>
            </w:pPr>
            <w:r>
              <w:rPr>
                <w:rFonts w:ascii="宋体" w:hAnsi="宋体" w:cs="宋体"/>
                <w:color w:val="444444"/>
                <w:sz w:val="18"/>
                <w:szCs w:val="18"/>
              </w:rPr>
              <w:t>对违反国家规定举办学校或者其他教育机构的检查</w:t>
            </w:r>
          </w:p>
        </w:tc>
        <w:tc>
          <w:tcPr>
            <w:tcW w:w="1011" w:type="dxa"/>
            <w:vMerge w:val="restart"/>
            <w:vAlign w:val="center"/>
          </w:tcPr>
          <w:p>
            <w:pPr>
              <w:rPr>
                <w:rFonts w:ascii="宋体" w:hAnsi="宋体" w:cs="仿宋_GB2312"/>
                <w:sz w:val="18"/>
                <w:szCs w:val="18"/>
              </w:rPr>
            </w:pPr>
            <w:r>
              <w:rPr>
                <w:rFonts w:hint="eastAsia" w:ascii="宋体" w:hAnsi="宋体" w:cs="仿宋_GB2312"/>
                <w:sz w:val="18"/>
                <w:szCs w:val="18"/>
              </w:rPr>
              <w:t>剑阁县教育局</w:t>
            </w:r>
          </w:p>
        </w:tc>
        <w:tc>
          <w:tcPr>
            <w:tcW w:w="2672" w:type="dxa"/>
            <w:shd w:val="clear" w:color="auto" w:fill="auto"/>
            <w:vAlign w:val="center"/>
          </w:tcPr>
          <w:p>
            <w:pPr>
              <w:rPr>
                <w:rFonts w:ascii="宋体" w:hAnsi="宋体" w:cs="仿宋_GB2312"/>
                <w:sz w:val="18"/>
                <w:szCs w:val="18"/>
              </w:rPr>
            </w:pPr>
            <w:r>
              <w:rPr>
                <w:rFonts w:ascii="宋体" w:hAnsi="宋体" w:cs="宋体"/>
                <w:color w:val="444444"/>
                <w:sz w:val="18"/>
                <w:szCs w:val="18"/>
              </w:rPr>
              <w:t>《中华人民共和国教育法》第七十五条　：违反国家有关规定，举办学校或者其他教育机构的，由教育行政部门予以撤销；有违法所得的，没收违法所得；对直接负责的主管人员和其他直接责任人员，依法给予行政处</w:t>
            </w:r>
          </w:p>
        </w:tc>
        <w:tc>
          <w:tcPr>
            <w:tcW w:w="709" w:type="dxa"/>
            <w:vAlign w:val="center"/>
          </w:tcPr>
          <w:p>
            <w:pPr>
              <w:tabs>
                <w:tab w:val="left" w:pos="880"/>
              </w:tabs>
              <w:rPr>
                <w:rFonts w:ascii="宋体" w:hAnsi="宋体" w:cs="仿宋_GB2312"/>
                <w:sz w:val="18"/>
                <w:szCs w:val="18"/>
              </w:rPr>
            </w:pPr>
            <w:r>
              <w:rPr>
                <w:rFonts w:ascii="宋体" w:hAnsi="宋体" w:cs="宋体"/>
                <w:color w:val="444444"/>
                <w:sz w:val="18"/>
                <w:szCs w:val="18"/>
              </w:rPr>
              <w:t>全县教育机构和学校</w:t>
            </w:r>
          </w:p>
        </w:tc>
        <w:tc>
          <w:tcPr>
            <w:tcW w:w="1984" w:type="dxa"/>
            <w:shd w:val="clear" w:color="auto" w:fill="auto"/>
            <w:vAlign w:val="center"/>
          </w:tcPr>
          <w:p>
            <w:pPr>
              <w:rPr>
                <w:rFonts w:ascii="宋体" w:hAnsi="宋体" w:cs="仿宋_GB2312"/>
                <w:sz w:val="18"/>
                <w:szCs w:val="18"/>
              </w:rPr>
            </w:pPr>
            <w:r>
              <w:rPr>
                <w:rFonts w:ascii="宋体" w:hAnsi="宋体" w:cs="宋体"/>
                <w:color w:val="444444"/>
                <w:sz w:val="18"/>
                <w:szCs w:val="18"/>
              </w:rPr>
              <w:t>对违规举办学校或教育机构的办学条件检查</w:t>
            </w:r>
          </w:p>
        </w:tc>
        <w:tc>
          <w:tcPr>
            <w:tcW w:w="992" w:type="dxa"/>
            <w:vAlign w:val="center"/>
          </w:tcPr>
          <w:p>
            <w:pPr>
              <w:tabs>
                <w:tab w:val="left" w:pos="660"/>
              </w:tabs>
              <w:rPr>
                <w:rFonts w:ascii="宋体" w:hAnsi="宋体" w:cs="仿宋_GB2312"/>
                <w:sz w:val="18"/>
                <w:szCs w:val="18"/>
              </w:rPr>
            </w:pPr>
            <w:r>
              <w:rPr>
                <w:rFonts w:hint="eastAsia" w:ascii="宋体" w:hAnsi="宋体" w:cs="仿宋_GB2312"/>
                <w:sz w:val="18"/>
                <w:szCs w:val="18"/>
              </w:rPr>
              <w:t>1次/年</w:t>
            </w:r>
          </w:p>
        </w:tc>
        <w:tc>
          <w:tcPr>
            <w:tcW w:w="1078" w:type="dxa"/>
            <w:shd w:val="clear" w:color="auto" w:fill="auto"/>
            <w:vAlign w:val="center"/>
          </w:tcPr>
          <w:p>
            <w:pPr>
              <w:rPr>
                <w:rFonts w:ascii="宋体" w:hAnsi="宋体" w:cs="仿宋_GB2312"/>
                <w:color w:val="000000"/>
                <w:sz w:val="18"/>
                <w:szCs w:val="18"/>
              </w:rPr>
            </w:pPr>
            <w:r>
              <w:rPr>
                <w:rFonts w:hint="eastAsia" w:ascii="宋体" w:hAnsi="宋体" w:cs="仿宋_GB2312"/>
                <w:color w:val="000000"/>
                <w:sz w:val="18"/>
                <w:szCs w:val="18"/>
              </w:rPr>
              <w:t>随机抽查</w:t>
            </w:r>
          </w:p>
        </w:tc>
        <w:tc>
          <w:tcPr>
            <w:tcW w:w="492" w:type="dxa"/>
            <w:vAlign w:val="center"/>
          </w:tcPr>
          <w:p>
            <w:pP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6" w:hRule="atLeast"/>
          <w:jc w:val="center"/>
        </w:trPr>
        <w:tc>
          <w:tcPr>
            <w:tcW w:w="393" w:type="dxa"/>
            <w:vAlign w:val="center"/>
          </w:tcPr>
          <w:p>
            <w:pPr>
              <w:jc w:val="center"/>
              <w:rPr>
                <w:rFonts w:ascii="宋体" w:hAnsi="宋体" w:cs="仿宋_GB2312"/>
                <w:sz w:val="18"/>
                <w:szCs w:val="18"/>
              </w:rPr>
            </w:pPr>
            <w:r>
              <w:rPr>
                <w:rFonts w:hint="eastAsia" w:ascii="宋体" w:hAnsi="宋体" w:cs="仿宋_GB2312"/>
                <w:sz w:val="18"/>
                <w:szCs w:val="18"/>
              </w:rPr>
              <w:t>2</w:t>
            </w:r>
          </w:p>
        </w:tc>
        <w:tc>
          <w:tcPr>
            <w:tcW w:w="1380" w:type="dxa"/>
            <w:shd w:val="clear" w:color="auto" w:fill="auto"/>
            <w:vAlign w:val="center"/>
          </w:tcPr>
          <w:p>
            <w:pPr>
              <w:rPr>
                <w:rFonts w:ascii="宋体" w:hAnsi="宋体" w:cs="仿宋_GB2312"/>
                <w:sz w:val="18"/>
                <w:szCs w:val="18"/>
              </w:rPr>
            </w:pPr>
            <w:r>
              <w:rPr>
                <w:rFonts w:ascii="宋体" w:hAnsi="宋体" w:cs="宋体"/>
                <w:color w:val="444444"/>
                <w:sz w:val="18"/>
                <w:szCs w:val="18"/>
              </w:rPr>
              <w:t>对核（换）发职责范围内的民办学校、民办幼儿园办学许可证检查</w:t>
            </w:r>
          </w:p>
        </w:tc>
        <w:tc>
          <w:tcPr>
            <w:tcW w:w="1011" w:type="dxa"/>
            <w:vMerge w:val="continue"/>
            <w:vAlign w:val="center"/>
          </w:tcPr>
          <w:p>
            <w:pPr>
              <w:rPr>
                <w:rFonts w:ascii="宋体" w:hAnsi="宋体" w:cs="仿宋_GB2312"/>
                <w:sz w:val="18"/>
                <w:szCs w:val="18"/>
              </w:rPr>
            </w:pPr>
          </w:p>
        </w:tc>
        <w:tc>
          <w:tcPr>
            <w:tcW w:w="2672" w:type="dxa"/>
            <w:shd w:val="clear" w:color="auto" w:fill="auto"/>
            <w:vAlign w:val="center"/>
          </w:tcPr>
          <w:p>
            <w:pPr>
              <w:rPr>
                <w:rFonts w:ascii="宋体" w:hAnsi="宋体" w:cs="仿宋_GB2312"/>
                <w:sz w:val="18"/>
                <w:szCs w:val="18"/>
              </w:rPr>
            </w:pPr>
            <w:r>
              <w:rPr>
                <w:rFonts w:ascii="宋体" w:hAnsi="宋体" w:cs="宋体"/>
                <w:color w:val="444444"/>
                <w:sz w:val="18"/>
                <w:szCs w:val="18"/>
              </w:rPr>
              <w:t>《中华人民共和国民办教育促进法》第十七条：审批机关对批准正式设立的民办学校发给办学许可证。审批机关对不批准正式设立的，应当说明理由。第十八条：民办学校取得办学许可证，并依照有关的法律、行政法规进行登记，登记机关应当按照有关规定即时予以办理。</w:t>
            </w:r>
          </w:p>
        </w:tc>
        <w:tc>
          <w:tcPr>
            <w:tcW w:w="709" w:type="dxa"/>
            <w:vAlign w:val="center"/>
          </w:tcPr>
          <w:p>
            <w:pPr>
              <w:tabs>
                <w:tab w:val="left" w:pos="880"/>
              </w:tabs>
              <w:rPr>
                <w:rFonts w:ascii="宋体" w:hAnsi="宋体" w:cs="仿宋_GB2312"/>
                <w:sz w:val="18"/>
                <w:szCs w:val="18"/>
              </w:rPr>
            </w:pPr>
            <w:r>
              <w:rPr>
                <w:rFonts w:ascii="宋体" w:hAnsi="宋体" w:cs="宋体"/>
                <w:color w:val="444444"/>
                <w:sz w:val="18"/>
                <w:szCs w:val="18"/>
              </w:rPr>
              <w:t>民办</w:t>
            </w:r>
            <w:r>
              <w:rPr>
                <w:rFonts w:hint="eastAsia" w:ascii="宋体" w:hAnsi="宋体" w:cs="宋体"/>
                <w:color w:val="444444"/>
                <w:sz w:val="18"/>
                <w:szCs w:val="18"/>
              </w:rPr>
              <w:t>教育机构</w:t>
            </w:r>
          </w:p>
        </w:tc>
        <w:tc>
          <w:tcPr>
            <w:tcW w:w="1984" w:type="dxa"/>
            <w:shd w:val="clear" w:color="auto" w:fill="auto"/>
            <w:vAlign w:val="center"/>
          </w:tcPr>
          <w:p>
            <w:pPr>
              <w:rPr>
                <w:rFonts w:ascii="宋体" w:hAnsi="宋体" w:cs="仿宋_GB2312"/>
                <w:sz w:val="18"/>
                <w:szCs w:val="18"/>
              </w:rPr>
            </w:pPr>
            <w:r>
              <w:rPr>
                <w:rFonts w:ascii="宋体" w:hAnsi="宋体" w:cs="宋体"/>
                <w:color w:val="444444"/>
                <w:sz w:val="18"/>
                <w:szCs w:val="18"/>
              </w:rPr>
              <w:t>办园许可证</w:t>
            </w:r>
          </w:p>
        </w:tc>
        <w:tc>
          <w:tcPr>
            <w:tcW w:w="992" w:type="dxa"/>
            <w:vAlign w:val="center"/>
          </w:tcPr>
          <w:p>
            <w:pPr>
              <w:tabs>
                <w:tab w:val="left" w:pos="660"/>
              </w:tabs>
              <w:rPr>
                <w:rFonts w:ascii="宋体" w:hAnsi="宋体" w:cs="仿宋_GB2312"/>
                <w:sz w:val="18"/>
                <w:szCs w:val="18"/>
              </w:rPr>
            </w:pPr>
            <w:r>
              <w:rPr>
                <w:rFonts w:hint="eastAsia" w:ascii="宋体" w:hAnsi="宋体" w:cs="仿宋_GB2312"/>
                <w:sz w:val="18"/>
                <w:szCs w:val="18"/>
              </w:rPr>
              <w:t>1次/年</w:t>
            </w:r>
          </w:p>
        </w:tc>
        <w:tc>
          <w:tcPr>
            <w:tcW w:w="1078" w:type="dxa"/>
            <w:shd w:val="clear" w:color="auto" w:fill="auto"/>
            <w:vAlign w:val="center"/>
          </w:tcPr>
          <w:p>
            <w:pPr>
              <w:rPr>
                <w:rFonts w:ascii="宋体" w:hAnsi="宋体" w:cs="仿宋_GB2312"/>
                <w:color w:val="000000"/>
                <w:sz w:val="18"/>
                <w:szCs w:val="18"/>
              </w:rPr>
            </w:pPr>
            <w:r>
              <w:rPr>
                <w:rFonts w:hint="eastAsia" w:ascii="宋体" w:hAnsi="宋体" w:cs="仿宋_GB2312"/>
                <w:color w:val="000000"/>
                <w:sz w:val="18"/>
                <w:szCs w:val="18"/>
              </w:rPr>
              <w:t>随机抽查</w:t>
            </w:r>
          </w:p>
        </w:tc>
        <w:tc>
          <w:tcPr>
            <w:tcW w:w="492" w:type="dxa"/>
            <w:vAlign w:val="center"/>
          </w:tcPr>
          <w:p>
            <w:pP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3" w:hRule="atLeast"/>
          <w:jc w:val="center"/>
        </w:trPr>
        <w:tc>
          <w:tcPr>
            <w:tcW w:w="393" w:type="dxa"/>
            <w:vAlign w:val="center"/>
          </w:tcPr>
          <w:p>
            <w:pPr>
              <w:jc w:val="center"/>
              <w:rPr>
                <w:rFonts w:ascii="宋体" w:hAnsi="宋体" w:cs="仿宋_GB2312"/>
                <w:sz w:val="18"/>
                <w:szCs w:val="18"/>
              </w:rPr>
            </w:pPr>
            <w:r>
              <w:rPr>
                <w:rFonts w:hint="eastAsia" w:ascii="宋体" w:hAnsi="宋体" w:cs="仿宋_GB2312"/>
                <w:sz w:val="18"/>
                <w:szCs w:val="18"/>
              </w:rPr>
              <w:t>3</w:t>
            </w:r>
          </w:p>
        </w:tc>
        <w:tc>
          <w:tcPr>
            <w:tcW w:w="1380" w:type="dxa"/>
            <w:shd w:val="clear" w:color="auto" w:fill="auto"/>
            <w:vAlign w:val="center"/>
          </w:tcPr>
          <w:p>
            <w:pPr>
              <w:rPr>
                <w:rFonts w:ascii="宋体" w:hAnsi="宋体" w:cs="仿宋_GB2312"/>
                <w:sz w:val="18"/>
                <w:szCs w:val="18"/>
              </w:rPr>
            </w:pPr>
            <w:r>
              <w:rPr>
                <w:rFonts w:ascii="宋体" w:hAnsi="宋体" w:cs="宋体"/>
                <w:color w:val="444444"/>
                <w:sz w:val="18"/>
                <w:szCs w:val="18"/>
              </w:rPr>
              <w:t>对学校安全工作的检查</w:t>
            </w:r>
          </w:p>
        </w:tc>
        <w:tc>
          <w:tcPr>
            <w:tcW w:w="1011" w:type="dxa"/>
            <w:vMerge w:val="continue"/>
            <w:vAlign w:val="center"/>
          </w:tcPr>
          <w:p>
            <w:pPr>
              <w:rPr>
                <w:rFonts w:ascii="宋体" w:hAnsi="宋体" w:cs="仿宋_GB2312"/>
                <w:sz w:val="18"/>
                <w:szCs w:val="18"/>
              </w:rPr>
            </w:pPr>
          </w:p>
        </w:tc>
        <w:tc>
          <w:tcPr>
            <w:tcW w:w="2672" w:type="dxa"/>
            <w:shd w:val="clear" w:color="auto" w:fill="auto"/>
            <w:vAlign w:val="center"/>
          </w:tcPr>
          <w:p>
            <w:pPr>
              <w:rPr>
                <w:rFonts w:ascii="宋体" w:hAnsi="宋体" w:cs="宋体"/>
                <w:color w:val="444444"/>
                <w:sz w:val="18"/>
                <w:szCs w:val="18"/>
              </w:rPr>
            </w:pPr>
          </w:p>
          <w:p>
            <w:pPr>
              <w:rPr>
                <w:rFonts w:ascii="宋体" w:hAnsi="宋体" w:cs="宋体"/>
                <w:color w:val="444444"/>
                <w:sz w:val="18"/>
                <w:szCs w:val="18"/>
              </w:rPr>
            </w:pPr>
            <w:r>
              <w:rPr>
                <w:rFonts w:ascii="宋体" w:hAnsi="宋体" w:cs="宋体"/>
                <w:color w:val="444444"/>
                <w:sz w:val="18"/>
                <w:szCs w:val="18"/>
              </w:rPr>
              <w:t>《教育部中小学公共安全指导纲要》《</w:t>
            </w:r>
            <w:r>
              <w:rPr>
                <w:rFonts w:hint="eastAsia" w:ascii="宋体" w:hAnsi="宋体" w:cs="宋体"/>
                <w:color w:val="444444"/>
                <w:sz w:val="18"/>
                <w:szCs w:val="18"/>
              </w:rPr>
              <w:t>四川省</w:t>
            </w:r>
            <w:r>
              <w:rPr>
                <w:rFonts w:ascii="宋体" w:hAnsi="宋体" w:cs="宋体"/>
                <w:color w:val="444444"/>
                <w:sz w:val="18"/>
                <w:szCs w:val="18"/>
              </w:rPr>
              <w:t>学校安全条例》《</w:t>
            </w:r>
            <w:r>
              <w:rPr>
                <w:rFonts w:hint="eastAsia" w:ascii="宋体" w:hAnsi="宋体" w:cs="宋体"/>
                <w:color w:val="444444"/>
                <w:sz w:val="18"/>
                <w:szCs w:val="18"/>
              </w:rPr>
              <w:t>四川省</w:t>
            </w:r>
            <w:r>
              <w:rPr>
                <w:rFonts w:ascii="宋体" w:hAnsi="宋体" w:cs="宋体"/>
                <w:color w:val="444444"/>
                <w:sz w:val="18"/>
                <w:szCs w:val="18"/>
              </w:rPr>
              <w:t>教育系统安全工作管理办法》《中小学幼儿园管理办法》、《</w:t>
            </w:r>
            <w:r>
              <w:rPr>
                <w:rFonts w:hint="eastAsia" w:ascii="宋体" w:hAnsi="宋体" w:cs="宋体"/>
                <w:color w:val="444444"/>
                <w:sz w:val="18"/>
                <w:szCs w:val="18"/>
              </w:rPr>
              <w:t>四川</w:t>
            </w:r>
            <w:r>
              <w:rPr>
                <w:rFonts w:ascii="宋体" w:hAnsi="宋体" w:cs="宋体"/>
                <w:color w:val="444444"/>
                <w:sz w:val="18"/>
                <w:szCs w:val="18"/>
              </w:rPr>
              <w:t>省学校安全条例》、《中小学幼儿园安全防范工作规范》《</w:t>
            </w:r>
            <w:r>
              <w:rPr>
                <w:rFonts w:hint="eastAsia" w:ascii="宋体" w:hAnsi="宋体" w:cs="宋体"/>
                <w:color w:val="444444"/>
                <w:sz w:val="18"/>
                <w:szCs w:val="18"/>
              </w:rPr>
              <w:t>四川</w:t>
            </w:r>
            <w:r>
              <w:rPr>
                <w:rFonts w:ascii="宋体" w:hAnsi="宋体" w:cs="宋体"/>
                <w:color w:val="444444"/>
                <w:sz w:val="18"/>
                <w:szCs w:val="18"/>
              </w:rPr>
              <w:t>省农村寄宿制学校管理办法》等</w:t>
            </w:r>
          </w:p>
          <w:p>
            <w:pPr>
              <w:rPr>
                <w:rFonts w:ascii="宋体" w:hAnsi="宋体" w:cs="仿宋_GB2312"/>
                <w:sz w:val="18"/>
                <w:szCs w:val="18"/>
              </w:rPr>
            </w:pPr>
          </w:p>
        </w:tc>
        <w:tc>
          <w:tcPr>
            <w:tcW w:w="709" w:type="dxa"/>
            <w:vAlign w:val="center"/>
          </w:tcPr>
          <w:p>
            <w:pPr>
              <w:tabs>
                <w:tab w:val="left" w:pos="880"/>
              </w:tabs>
              <w:rPr>
                <w:rFonts w:ascii="宋体" w:hAnsi="宋体" w:cs="仿宋_GB2312"/>
                <w:sz w:val="18"/>
                <w:szCs w:val="18"/>
              </w:rPr>
            </w:pPr>
            <w:r>
              <w:rPr>
                <w:rFonts w:hint="eastAsia" w:ascii="宋体" w:hAnsi="宋体" w:cs="仿宋_GB2312"/>
                <w:sz w:val="18"/>
                <w:szCs w:val="18"/>
              </w:rPr>
              <w:t>全县各级各类学校</w:t>
            </w:r>
          </w:p>
        </w:tc>
        <w:tc>
          <w:tcPr>
            <w:tcW w:w="1984" w:type="dxa"/>
            <w:shd w:val="clear" w:color="auto" w:fill="auto"/>
            <w:vAlign w:val="center"/>
          </w:tcPr>
          <w:p>
            <w:pPr>
              <w:rPr>
                <w:rFonts w:ascii="宋体" w:hAnsi="宋体" w:cs="仿宋_GB2312"/>
                <w:sz w:val="18"/>
                <w:szCs w:val="18"/>
              </w:rPr>
            </w:pPr>
            <w:r>
              <w:rPr>
                <w:rFonts w:ascii="宋体" w:hAnsi="宋体" w:cs="宋体"/>
                <w:color w:val="444444"/>
                <w:sz w:val="18"/>
                <w:szCs w:val="18"/>
              </w:rPr>
              <w:t>1.消防、用电安全；2.食品卫生安全；3.校舍、设施安全；4.交通安全；5.校园安保；6.防溺水；7.周边环境；8.防校园欺凌；9.宣传教育；10.台账管理；11.安全相关其他方面工作等。</w:t>
            </w:r>
          </w:p>
        </w:tc>
        <w:tc>
          <w:tcPr>
            <w:tcW w:w="992" w:type="dxa"/>
            <w:vAlign w:val="center"/>
          </w:tcPr>
          <w:p>
            <w:pPr>
              <w:tabs>
                <w:tab w:val="left" w:pos="660"/>
              </w:tabs>
              <w:rPr>
                <w:rFonts w:ascii="宋体" w:hAnsi="宋体" w:cs="仿宋_GB2312"/>
                <w:sz w:val="18"/>
                <w:szCs w:val="18"/>
              </w:rPr>
            </w:pPr>
            <w:r>
              <w:rPr>
                <w:rFonts w:hint="eastAsia" w:ascii="宋体" w:hAnsi="宋体" w:cs="仿宋_GB2312"/>
                <w:sz w:val="18"/>
                <w:szCs w:val="18"/>
              </w:rPr>
              <w:t>2次/年</w:t>
            </w:r>
          </w:p>
        </w:tc>
        <w:tc>
          <w:tcPr>
            <w:tcW w:w="1078" w:type="dxa"/>
            <w:shd w:val="clear" w:color="auto" w:fill="auto"/>
            <w:vAlign w:val="center"/>
          </w:tcPr>
          <w:p>
            <w:pPr>
              <w:rPr>
                <w:rFonts w:ascii="宋体" w:hAnsi="宋体" w:cs="仿宋_GB2312"/>
                <w:color w:val="000000"/>
                <w:sz w:val="18"/>
                <w:szCs w:val="18"/>
              </w:rPr>
            </w:pPr>
            <w:r>
              <w:rPr>
                <w:rFonts w:hint="eastAsia" w:ascii="宋体" w:hAnsi="宋体" w:cs="仿宋_GB2312"/>
                <w:color w:val="000000"/>
                <w:sz w:val="18"/>
                <w:szCs w:val="18"/>
              </w:rPr>
              <w:t>随机抽查</w:t>
            </w:r>
          </w:p>
        </w:tc>
        <w:tc>
          <w:tcPr>
            <w:tcW w:w="492" w:type="dxa"/>
            <w:vAlign w:val="center"/>
          </w:tcPr>
          <w:p>
            <w:pP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jc w:val="center"/>
        </w:trPr>
        <w:tc>
          <w:tcPr>
            <w:tcW w:w="393" w:type="dxa"/>
            <w:vAlign w:val="center"/>
          </w:tcPr>
          <w:p>
            <w:pPr>
              <w:jc w:val="center"/>
              <w:rPr>
                <w:rFonts w:ascii="宋体" w:hAnsi="宋体" w:cs="仿宋_GB2312"/>
                <w:sz w:val="18"/>
                <w:szCs w:val="18"/>
              </w:rPr>
            </w:pPr>
            <w:r>
              <w:rPr>
                <w:rFonts w:hint="eastAsia" w:ascii="宋体" w:hAnsi="宋体" w:cs="仿宋_GB2312"/>
                <w:sz w:val="18"/>
                <w:szCs w:val="18"/>
              </w:rPr>
              <w:t>4</w:t>
            </w:r>
          </w:p>
        </w:tc>
        <w:tc>
          <w:tcPr>
            <w:tcW w:w="1380" w:type="dxa"/>
            <w:shd w:val="clear" w:color="auto" w:fill="auto"/>
            <w:vAlign w:val="center"/>
          </w:tcPr>
          <w:p>
            <w:pPr>
              <w:rPr>
                <w:rFonts w:ascii="宋体" w:hAnsi="宋体" w:cs="宋体"/>
                <w:color w:val="444444"/>
                <w:sz w:val="18"/>
                <w:szCs w:val="18"/>
              </w:rPr>
            </w:pPr>
            <w:r>
              <w:rPr>
                <w:rFonts w:ascii="宋体" w:hAnsi="宋体"/>
                <w:color w:val="444444"/>
                <w:sz w:val="18"/>
                <w:szCs w:val="18"/>
              </w:rPr>
              <w:t>对依法治教的抽查</w:t>
            </w:r>
          </w:p>
        </w:tc>
        <w:tc>
          <w:tcPr>
            <w:tcW w:w="1011" w:type="dxa"/>
            <w:vAlign w:val="center"/>
          </w:tcPr>
          <w:p>
            <w:pPr>
              <w:rPr>
                <w:rFonts w:ascii="宋体" w:hAnsi="宋体" w:cs="仿宋_GB2312"/>
                <w:sz w:val="18"/>
                <w:szCs w:val="18"/>
              </w:rPr>
            </w:pPr>
          </w:p>
        </w:tc>
        <w:tc>
          <w:tcPr>
            <w:tcW w:w="2672" w:type="dxa"/>
            <w:shd w:val="clear" w:color="auto" w:fill="auto"/>
            <w:vAlign w:val="center"/>
          </w:tcPr>
          <w:p>
            <w:pPr>
              <w:rPr>
                <w:rFonts w:ascii="宋体" w:hAnsi="宋体" w:cs="宋体"/>
                <w:color w:val="444444"/>
                <w:sz w:val="18"/>
                <w:szCs w:val="18"/>
              </w:rPr>
            </w:pPr>
            <w:r>
              <w:rPr>
                <w:rFonts w:ascii="宋体" w:hAnsi="宋体"/>
                <w:color w:val="444444"/>
                <w:sz w:val="18"/>
                <w:szCs w:val="18"/>
              </w:rPr>
              <w:t>《教育法》、《义务教育法》、《教师法》等</w:t>
            </w:r>
          </w:p>
        </w:tc>
        <w:tc>
          <w:tcPr>
            <w:tcW w:w="709" w:type="dxa"/>
            <w:vAlign w:val="center"/>
          </w:tcPr>
          <w:p>
            <w:pPr>
              <w:tabs>
                <w:tab w:val="left" w:pos="880"/>
              </w:tabs>
              <w:rPr>
                <w:rFonts w:ascii="宋体" w:hAnsi="宋体" w:cs="仿宋_GB2312"/>
                <w:sz w:val="18"/>
                <w:szCs w:val="18"/>
              </w:rPr>
            </w:pPr>
            <w:r>
              <w:rPr>
                <w:rFonts w:ascii="宋体" w:hAnsi="宋体"/>
                <w:color w:val="444444"/>
                <w:sz w:val="18"/>
                <w:szCs w:val="18"/>
              </w:rPr>
              <w:t>教育局各股室（中心）、各中小学校（幼儿园）</w:t>
            </w:r>
          </w:p>
        </w:tc>
        <w:tc>
          <w:tcPr>
            <w:tcW w:w="1984" w:type="dxa"/>
            <w:shd w:val="clear" w:color="auto" w:fill="auto"/>
            <w:vAlign w:val="center"/>
          </w:tcPr>
          <w:p>
            <w:pPr>
              <w:rPr>
                <w:rFonts w:ascii="宋体" w:hAnsi="宋体" w:cs="宋体"/>
                <w:color w:val="444444"/>
                <w:sz w:val="18"/>
                <w:szCs w:val="18"/>
              </w:rPr>
            </w:pPr>
            <w:r>
              <w:rPr>
                <w:rFonts w:ascii="宋体" w:hAnsi="宋体"/>
                <w:color w:val="444444"/>
                <w:sz w:val="18"/>
                <w:szCs w:val="18"/>
              </w:rPr>
              <w:t>《教育法》、《义务教育法》等所有条款规定</w:t>
            </w:r>
          </w:p>
        </w:tc>
        <w:tc>
          <w:tcPr>
            <w:tcW w:w="992" w:type="dxa"/>
            <w:vAlign w:val="center"/>
          </w:tcPr>
          <w:p>
            <w:pPr>
              <w:tabs>
                <w:tab w:val="left" w:pos="660"/>
              </w:tabs>
              <w:rPr>
                <w:rFonts w:ascii="宋体" w:hAnsi="宋体" w:cs="仿宋_GB2312"/>
                <w:sz w:val="18"/>
                <w:szCs w:val="18"/>
              </w:rPr>
            </w:pPr>
            <w:r>
              <w:rPr>
                <w:rFonts w:ascii="宋体" w:hAnsi="宋体"/>
                <w:color w:val="444444"/>
                <w:sz w:val="18"/>
                <w:szCs w:val="18"/>
              </w:rPr>
              <w:t>2次/年</w:t>
            </w:r>
          </w:p>
        </w:tc>
        <w:tc>
          <w:tcPr>
            <w:tcW w:w="1078" w:type="dxa"/>
            <w:shd w:val="clear" w:color="auto" w:fill="auto"/>
            <w:vAlign w:val="center"/>
          </w:tcPr>
          <w:p>
            <w:pPr>
              <w:rPr>
                <w:rFonts w:ascii="宋体" w:hAnsi="宋体" w:cs="仿宋_GB2312"/>
                <w:color w:val="000000"/>
                <w:sz w:val="18"/>
                <w:szCs w:val="18"/>
              </w:rPr>
            </w:pPr>
            <w:r>
              <w:rPr>
                <w:rFonts w:ascii="宋体" w:hAnsi="宋体"/>
                <w:color w:val="444444"/>
                <w:sz w:val="18"/>
                <w:szCs w:val="18"/>
              </w:rPr>
              <w:t>定期督查、随机抽查</w:t>
            </w:r>
          </w:p>
        </w:tc>
        <w:tc>
          <w:tcPr>
            <w:tcW w:w="492"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93" w:type="dxa"/>
            <w:vAlign w:val="center"/>
          </w:tcPr>
          <w:p>
            <w:pPr>
              <w:jc w:val="center"/>
              <w:rPr>
                <w:rFonts w:ascii="宋体" w:hAnsi="宋体" w:cs="仿宋_GB2312"/>
                <w:sz w:val="18"/>
                <w:szCs w:val="18"/>
              </w:rPr>
            </w:pPr>
            <w:r>
              <w:rPr>
                <w:rFonts w:hint="eastAsia" w:ascii="宋体" w:hAnsi="宋体" w:cs="仿宋_GB2312"/>
                <w:sz w:val="18"/>
                <w:szCs w:val="18"/>
              </w:rPr>
              <w:t>5</w:t>
            </w:r>
          </w:p>
        </w:tc>
        <w:tc>
          <w:tcPr>
            <w:tcW w:w="1380" w:type="dxa"/>
            <w:shd w:val="clear" w:color="auto" w:fill="auto"/>
            <w:vAlign w:val="center"/>
          </w:tcPr>
          <w:p>
            <w:pPr>
              <w:rPr>
                <w:rFonts w:ascii="宋体" w:hAnsi="宋体"/>
                <w:color w:val="444444"/>
                <w:sz w:val="18"/>
                <w:szCs w:val="18"/>
              </w:rPr>
            </w:pPr>
            <w:r>
              <w:rPr>
                <w:rFonts w:ascii="宋体" w:hAnsi="宋体"/>
                <w:color w:val="444444"/>
                <w:sz w:val="18"/>
                <w:szCs w:val="18"/>
              </w:rPr>
              <w:t>对学校办学行为的检查</w:t>
            </w:r>
          </w:p>
        </w:tc>
        <w:tc>
          <w:tcPr>
            <w:tcW w:w="1011" w:type="dxa"/>
            <w:vAlign w:val="center"/>
          </w:tcPr>
          <w:p>
            <w:pPr>
              <w:rPr>
                <w:rFonts w:ascii="宋体" w:hAnsi="宋体" w:cs="仿宋_GB2312"/>
                <w:sz w:val="18"/>
                <w:szCs w:val="18"/>
              </w:rPr>
            </w:pPr>
          </w:p>
        </w:tc>
        <w:tc>
          <w:tcPr>
            <w:tcW w:w="2672" w:type="dxa"/>
            <w:shd w:val="clear" w:color="auto" w:fill="auto"/>
            <w:vAlign w:val="center"/>
          </w:tcPr>
          <w:p>
            <w:pPr>
              <w:rPr>
                <w:rFonts w:ascii="宋体" w:hAnsi="宋体"/>
                <w:color w:val="444444"/>
                <w:sz w:val="18"/>
                <w:szCs w:val="18"/>
              </w:rPr>
            </w:pPr>
            <w:r>
              <w:rPr>
                <w:rFonts w:ascii="宋体" w:hAnsi="宋体"/>
                <w:color w:val="444444"/>
                <w:sz w:val="18"/>
                <w:szCs w:val="18"/>
              </w:rPr>
              <w:t>《国务院教育督导委员会办公室</w:t>
            </w:r>
            <w:r>
              <w:rPr>
                <w:rFonts w:hint="eastAsia" w:ascii="宋体" w:hAnsi="宋体"/>
                <w:color w:val="444444"/>
                <w:sz w:val="18"/>
                <w:szCs w:val="18"/>
              </w:rPr>
              <w:t>教育督导条例</w:t>
            </w:r>
            <w:r>
              <w:rPr>
                <w:rFonts w:ascii="宋体" w:hAnsi="宋体"/>
                <w:color w:val="444444"/>
                <w:sz w:val="18"/>
                <w:szCs w:val="18"/>
              </w:rPr>
              <w:t>》《</w:t>
            </w:r>
            <w:r>
              <w:rPr>
                <w:rFonts w:hint="eastAsia" w:ascii="宋体" w:hAnsi="宋体"/>
                <w:color w:val="444444"/>
                <w:sz w:val="18"/>
                <w:szCs w:val="18"/>
              </w:rPr>
              <w:t>四川</w:t>
            </w:r>
            <w:r>
              <w:rPr>
                <w:rFonts w:ascii="宋体" w:hAnsi="宋体"/>
                <w:color w:val="444444"/>
                <w:sz w:val="18"/>
                <w:szCs w:val="18"/>
              </w:rPr>
              <w:t>省教育厅关于进一步规范学校办学行为的通知》等</w:t>
            </w:r>
          </w:p>
        </w:tc>
        <w:tc>
          <w:tcPr>
            <w:tcW w:w="709" w:type="dxa"/>
            <w:vAlign w:val="center"/>
          </w:tcPr>
          <w:p>
            <w:pPr>
              <w:tabs>
                <w:tab w:val="left" w:pos="880"/>
              </w:tabs>
              <w:rPr>
                <w:rFonts w:ascii="宋体" w:hAnsi="宋体"/>
                <w:color w:val="444444"/>
                <w:sz w:val="18"/>
                <w:szCs w:val="18"/>
              </w:rPr>
            </w:pPr>
            <w:r>
              <w:rPr>
                <w:rFonts w:ascii="宋体" w:hAnsi="宋体"/>
                <w:color w:val="444444"/>
                <w:sz w:val="18"/>
                <w:szCs w:val="18"/>
              </w:rPr>
              <w:t>各中小学校（幼儿园</w:t>
            </w:r>
          </w:p>
        </w:tc>
        <w:tc>
          <w:tcPr>
            <w:tcW w:w="1984" w:type="dxa"/>
            <w:shd w:val="clear" w:color="auto" w:fill="auto"/>
            <w:vAlign w:val="center"/>
          </w:tcPr>
          <w:p>
            <w:pPr>
              <w:rPr>
                <w:rFonts w:ascii="宋体" w:hAnsi="宋体"/>
                <w:color w:val="444444"/>
                <w:sz w:val="18"/>
                <w:szCs w:val="18"/>
              </w:rPr>
            </w:pPr>
            <w:r>
              <w:rPr>
                <w:rFonts w:ascii="宋体" w:hAnsi="宋体"/>
                <w:color w:val="444444"/>
                <w:sz w:val="18"/>
                <w:szCs w:val="18"/>
              </w:rPr>
              <w:t>1.教材和教辅材料符合国家规定要求情况；2.免试、就近入学是否落实到位；3.是否消除超大班额；4.课程安排是否符合国家和省级规定；5.是否落实学生每天锻炼一小时要求；6.是否存在组织学生补课行为；7.是否存在区分重点班的情况；8.切实减轻学生课业负担；9.防止并纠正幼儿园“小学化”倾向等</w:t>
            </w:r>
          </w:p>
        </w:tc>
        <w:tc>
          <w:tcPr>
            <w:tcW w:w="992" w:type="dxa"/>
            <w:vAlign w:val="center"/>
          </w:tcPr>
          <w:p>
            <w:pPr>
              <w:tabs>
                <w:tab w:val="left" w:pos="660"/>
              </w:tabs>
              <w:rPr>
                <w:rFonts w:ascii="宋体" w:hAnsi="宋体"/>
                <w:color w:val="444444"/>
                <w:sz w:val="18"/>
                <w:szCs w:val="18"/>
              </w:rPr>
            </w:pPr>
            <w:r>
              <w:rPr>
                <w:rFonts w:hint="eastAsia" w:ascii="宋体" w:hAnsi="宋体"/>
                <w:color w:val="444444"/>
                <w:sz w:val="18"/>
                <w:szCs w:val="18"/>
              </w:rPr>
              <w:t>2次/年</w:t>
            </w:r>
          </w:p>
        </w:tc>
        <w:tc>
          <w:tcPr>
            <w:tcW w:w="1078" w:type="dxa"/>
            <w:shd w:val="clear" w:color="auto" w:fill="auto"/>
            <w:vAlign w:val="center"/>
          </w:tcPr>
          <w:p>
            <w:pPr>
              <w:rPr>
                <w:rFonts w:ascii="宋体" w:hAnsi="宋体"/>
                <w:color w:val="444444"/>
                <w:sz w:val="18"/>
                <w:szCs w:val="18"/>
              </w:rPr>
            </w:pPr>
            <w:r>
              <w:rPr>
                <w:rFonts w:ascii="宋体" w:hAnsi="宋体"/>
                <w:color w:val="444444"/>
                <w:sz w:val="18"/>
                <w:szCs w:val="18"/>
              </w:rPr>
              <w:t>定期督查、随机抽查</w:t>
            </w:r>
          </w:p>
        </w:tc>
        <w:tc>
          <w:tcPr>
            <w:tcW w:w="492"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93" w:type="dxa"/>
            <w:vAlign w:val="center"/>
          </w:tcPr>
          <w:p>
            <w:pPr>
              <w:jc w:val="center"/>
              <w:rPr>
                <w:rFonts w:ascii="宋体" w:hAnsi="宋体" w:cs="仿宋_GB2312"/>
                <w:sz w:val="18"/>
                <w:szCs w:val="18"/>
              </w:rPr>
            </w:pPr>
            <w:r>
              <w:rPr>
                <w:rFonts w:hint="eastAsia" w:ascii="宋体" w:hAnsi="宋体" w:cs="仿宋_GB2312"/>
                <w:sz w:val="18"/>
                <w:szCs w:val="18"/>
              </w:rPr>
              <w:t>6</w:t>
            </w:r>
          </w:p>
        </w:tc>
        <w:tc>
          <w:tcPr>
            <w:tcW w:w="1380" w:type="dxa"/>
            <w:shd w:val="clear" w:color="auto" w:fill="auto"/>
            <w:vAlign w:val="center"/>
          </w:tcPr>
          <w:p>
            <w:pPr>
              <w:rPr>
                <w:rFonts w:ascii="宋体" w:hAnsi="宋体"/>
                <w:color w:val="444444"/>
                <w:sz w:val="18"/>
                <w:szCs w:val="18"/>
              </w:rPr>
            </w:pPr>
            <w:r>
              <w:rPr>
                <w:rFonts w:ascii="宋体" w:hAnsi="宋体"/>
                <w:color w:val="444444"/>
                <w:sz w:val="18"/>
                <w:szCs w:val="18"/>
              </w:rPr>
              <w:t>对“控辍保学”工作的检查</w:t>
            </w:r>
          </w:p>
        </w:tc>
        <w:tc>
          <w:tcPr>
            <w:tcW w:w="1011" w:type="dxa"/>
            <w:vAlign w:val="center"/>
          </w:tcPr>
          <w:p>
            <w:pPr>
              <w:rPr>
                <w:rFonts w:ascii="宋体" w:hAnsi="宋体" w:cs="仿宋_GB2312"/>
                <w:sz w:val="18"/>
                <w:szCs w:val="18"/>
              </w:rPr>
            </w:pPr>
          </w:p>
        </w:tc>
        <w:tc>
          <w:tcPr>
            <w:tcW w:w="2672" w:type="dxa"/>
            <w:shd w:val="clear" w:color="auto" w:fill="auto"/>
            <w:vAlign w:val="center"/>
          </w:tcPr>
          <w:p>
            <w:pPr>
              <w:rPr>
                <w:rFonts w:ascii="宋体" w:hAnsi="宋体"/>
                <w:color w:val="444444"/>
                <w:sz w:val="18"/>
                <w:szCs w:val="18"/>
              </w:rPr>
            </w:pPr>
            <w:r>
              <w:rPr>
                <w:rFonts w:ascii="宋体" w:hAnsi="宋体"/>
                <w:color w:val="444444"/>
                <w:sz w:val="18"/>
                <w:szCs w:val="18"/>
              </w:rPr>
              <w:t>《中华人民共和国义务教育法》第十三条：县级人民政府教育行政部门和乡镇人民政府组织和督促适龄儿童、少年入学，帮助解决适龄儿童、少年接受义务教育的困难，采取措施防止适龄儿童、少年辍学。居民委员会和村民委员会协助政府做好工作，督促适龄儿童、少年入学。</w:t>
            </w:r>
          </w:p>
        </w:tc>
        <w:tc>
          <w:tcPr>
            <w:tcW w:w="709" w:type="dxa"/>
            <w:vAlign w:val="center"/>
          </w:tcPr>
          <w:p>
            <w:pPr>
              <w:tabs>
                <w:tab w:val="left" w:pos="880"/>
              </w:tabs>
              <w:rPr>
                <w:rFonts w:ascii="宋体" w:hAnsi="宋体"/>
                <w:color w:val="444444"/>
                <w:sz w:val="18"/>
                <w:szCs w:val="18"/>
              </w:rPr>
            </w:pPr>
            <w:r>
              <w:rPr>
                <w:rFonts w:ascii="宋体" w:hAnsi="宋体"/>
                <w:color w:val="444444"/>
                <w:sz w:val="18"/>
                <w:szCs w:val="18"/>
              </w:rPr>
              <w:t>各中小学校</w:t>
            </w:r>
          </w:p>
        </w:tc>
        <w:tc>
          <w:tcPr>
            <w:tcW w:w="1984" w:type="dxa"/>
            <w:shd w:val="clear" w:color="auto" w:fill="auto"/>
            <w:vAlign w:val="center"/>
          </w:tcPr>
          <w:p>
            <w:pPr>
              <w:rPr>
                <w:rFonts w:ascii="宋体" w:hAnsi="宋体"/>
                <w:color w:val="444444"/>
                <w:sz w:val="18"/>
                <w:szCs w:val="18"/>
              </w:rPr>
            </w:pPr>
            <w:r>
              <w:rPr>
                <w:rFonts w:ascii="宋体" w:hAnsi="宋体"/>
                <w:color w:val="444444"/>
                <w:sz w:val="18"/>
                <w:szCs w:val="18"/>
              </w:rPr>
              <w:t>1.是否及时掌握学生动态特别是易辍学生；2.及时做好辍学学生劝返、上报工作；3.辍学率是否超标；4.做好建档立卡户辍学生劝返工作等。</w:t>
            </w:r>
          </w:p>
        </w:tc>
        <w:tc>
          <w:tcPr>
            <w:tcW w:w="992" w:type="dxa"/>
            <w:vAlign w:val="center"/>
          </w:tcPr>
          <w:p>
            <w:pPr>
              <w:tabs>
                <w:tab w:val="left" w:pos="660"/>
              </w:tabs>
              <w:rPr>
                <w:rFonts w:ascii="宋体" w:hAnsi="宋体"/>
                <w:color w:val="444444"/>
                <w:sz w:val="18"/>
                <w:szCs w:val="18"/>
              </w:rPr>
            </w:pPr>
            <w:r>
              <w:rPr>
                <w:rFonts w:hint="eastAsia" w:ascii="宋体" w:hAnsi="宋体"/>
                <w:color w:val="444444"/>
                <w:sz w:val="18"/>
                <w:szCs w:val="18"/>
              </w:rPr>
              <w:t>2次/年</w:t>
            </w:r>
          </w:p>
        </w:tc>
        <w:tc>
          <w:tcPr>
            <w:tcW w:w="1078" w:type="dxa"/>
            <w:shd w:val="clear" w:color="auto" w:fill="auto"/>
            <w:vAlign w:val="center"/>
          </w:tcPr>
          <w:p>
            <w:pPr>
              <w:rPr>
                <w:rFonts w:ascii="宋体" w:hAnsi="宋体"/>
                <w:color w:val="444444"/>
                <w:sz w:val="18"/>
                <w:szCs w:val="18"/>
              </w:rPr>
            </w:pPr>
            <w:r>
              <w:rPr>
                <w:rFonts w:ascii="宋体" w:hAnsi="宋体"/>
                <w:color w:val="444444"/>
                <w:sz w:val="18"/>
                <w:szCs w:val="18"/>
              </w:rPr>
              <w:t>定期督查、随机抽查</w:t>
            </w:r>
          </w:p>
        </w:tc>
        <w:tc>
          <w:tcPr>
            <w:tcW w:w="492" w:type="dxa"/>
            <w:vAlign w:val="center"/>
          </w:tcPr>
          <w:p>
            <w:pPr>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93" w:type="dxa"/>
            <w:vAlign w:val="center"/>
          </w:tcPr>
          <w:p>
            <w:pPr>
              <w:jc w:val="center"/>
              <w:rPr>
                <w:rFonts w:ascii="宋体" w:hAnsi="宋体" w:cs="仿宋_GB2312"/>
                <w:sz w:val="18"/>
                <w:szCs w:val="18"/>
              </w:rPr>
            </w:pPr>
            <w:r>
              <w:rPr>
                <w:rFonts w:hint="eastAsia" w:ascii="宋体" w:hAnsi="宋体" w:cs="仿宋_GB2312"/>
                <w:sz w:val="18"/>
                <w:szCs w:val="18"/>
              </w:rPr>
              <w:t>7</w:t>
            </w:r>
          </w:p>
        </w:tc>
        <w:tc>
          <w:tcPr>
            <w:tcW w:w="1380" w:type="dxa"/>
            <w:shd w:val="clear" w:color="auto" w:fill="auto"/>
            <w:vAlign w:val="center"/>
          </w:tcPr>
          <w:p>
            <w:pPr>
              <w:rPr>
                <w:rFonts w:ascii="宋体" w:hAnsi="宋体"/>
                <w:color w:val="444444"/>
                <w:sz w:val="18"/>
                <w:szCs w:val="18"/>
              </w:rPr>
            </w:pPr>
            <w:r>
              <w:rPr>
                <w:rFonts w:ascii="宋体" w:hAnsi="宋体"/>
                <w:color w:val="444444"/>
                <w:sz w:val="18"/>
                <w:szCs w:val="18"/>
              </w:rPr>
              <w:t>对教职工工作纪律的抽查</w:t>
            </w:r>
          </w:p>
        </w:tc>
        <w:tc>
          <w:tcPr>
            <w:tcW w:w="1011" w:type="dxa"/>
            <w:vAlign w:val="center"/>
          </w:tcPr>
          <w:p>
            <w:pPr>
              <w:rPr>
                <w:rFonts w:ascii="宋体" w:hAnsi="宋体" w:cs="仿宋_GB2312"/>
                <w:sz w:val="18"/>
                <w:szCs w:val="18"/>
              </w:rPr>
            </w:pPr>
          </w:p>
        </w:tc>
        <w:tc>
          <w:tcPr>
            <w:tcW w:w="2672" w:type="dxa"/>
            <w:shd w:val="clear" w:color="auto" w:fill="auto"/>
            <w:vAlign w:val="center"/>
          </w:tcPr>
          <w:p>
            <w:pPr>
              <w:rPr>
                <w:rFonts w:ascii="宋体" w:hAnsi="宋体"/>
                <w:color w:val="444444"/>
                <w:sz w:val="18"/>
                <w:szCs w:val="18"/>
              </w:rPr>
            </w:pPr>
            <w:r>
              <w:rPr>
                <w:rFonts w:ascii="宋体" w:hAnsi="宋体"/>
                <w:color w:val="444444"/>
                <w:sz w:val="18"/>
                <w:szCs w:val="18"/>
              </w:rPr>
              <w:t>《八项规定》、《</w:t>
            </w:r>
            <w:r>
              <w:rPr>
                <w:rFonts w:hint="eastAsia" w:ascii="宋体" w:hAnsi="宋体"/>
                <w:color w:val="444444"/>
                <w:sz w:val="18"/>
                <w:szCs w:val="18"/>
              </w:rPr>
              <w:t>中小学教师职业道德规范</w:t>
            </w:r>
            <w:r>
              <w:rPr>
                <w:rFonts w:ascii="宋体" w:hAnsi="宋体"/>
                <w:color w:val="444444"/>
                <w:sz w:val="18"/>
                <w:szCs w:val="18"/>
              </w:rPr>
              <w:t>》《教育部办公厅关于开展治理中小学中小学有偿补课和教师违规收受礼品礼金问题自查工作的通知》等</w:t>
            </w:r>
          </w:p>
        </w:tc>
        <w:tc>
          <w:tcPr>
            <w:tcW w:w="709" w:type="dxa"/>
            <w:vAlign w:val="center"/>
          </w:tcPr>
          <w:p>
            <w:pPr>
              <w:tabs>
                <w:tab w:val="left" w:pos="880"/>
              </w:tabs>
              <w:rPr>
                <w:rFonts w:ascii="宋体" w:hAnsi="宋体"/>
                <w:color w:val="444444"/>
                <w:sz w:val="18"/>
                <w:szCs w:val="18"/>
              </w:rPr>
            </w:pPr>
            <w:r>
              <w:rPr>
                <w:rFonts w:ascii="宋体" w:hAnsi="宋体"/>
                <w:color w:val="444444"/>
                <w:sz w:val="18"/>
                <w:szCs w:val="18"/>
              </w:rPr>
              <w:t>教育局各股室、各中小学校（幼儿园）</w:t>
            </w:r>
          </w:p>
        </w:tc>
        <w:tc>
          <w:tcPr>
            <w:tcW w:w="1984" w:type="dxa"/>
            <w:shd w:val="clear" w:color="auto" w:fill="auto"/>
            <w:vAlign w:val="center"/>
          </w:tcPr>
          <w:p>
            <w:pPr>
              <w:rPr>
                <w:rFonts w:ascii="宋体" w:hAnsi="宋体"/>
                <w:color w:val="444444"/>
                <w:sz w:val="18"/>
                <w:szCs w:val="18"/>
              </w:rPr>
            </w:pPr>
            <w:r>
              <w:rPr>
                <w:rFonts w:ascii="宋体" w:hAnsi="宋体"/>
                <w:color w:val="444444"/>
                <w:sz w:val="18"/>
                <w:szCs w:val="18"/>
              </w:rPr>
              <w:t>1.全县教职工教学时段内必须在校；2.严禁“跑课”、“走教”；3.严格请销假制度；4.违规收受学生及家长礼品礼金等</w:t>
            </w:r>
          </w:p>
        </w:tc>
        <w:tc>
          <w:tcPr>
            <w:tcW w:w="992" w:type="dxa"/>
            <w:vAlign w:val="center"/>
          </w:tcPr>
          <w:p>
            <w:pPr>
              <w:tabs>
                <w:tab w:val="left" w:pos="660"/>
              </w:tabs>
              <w:rPr>
                <w:rFonts w:ascii="宋体" w:hAnsi="宋体"/>
                <w:color w:val="444444"/>
                <w:sz w:val="18"/>
                <w:szCs w:val="18"/>
              </w:rPr>
            </w:pPr>
            <w:r>
              <w:rPr>
                <w:rFonts w:hint="eastAsia" w:ascii="宋体" w:hAnsi="宋体"/>
                <w:color w:val="444444"/>
                <w:sz w:val="18"/>
                <w:szCs w:val="18"/>
              </w:rPr>
              <w:t>2次/年</w:t>
            </w:r>
          </w:p>
        </w:tc>
        <w:tc>
          <w:tcPr>
            <w:tcW w:w="1078" w:type="dxa"/>
            <w:shd w:val="clear" w:color="auto" w:fill="auto"/>
            <w:vAlign w:val="center"/>
          </w:tcPr>
          <w:p>
            <w:pPr>
              <w:rPr>
                <w:rFonts w:ascii="宋体" w:hAnsi="宋体"/>
                <w:color w:val="444444"/>
                <w:sz w:val="18"/>
                <w:szCs w:val="18"/>
              </w:rPr>
            </w:pPr>
            <w:r>
              <w:rPr>
                <w:rFonts w:ascii="宋体" w:hAnsi="宋体"/>
                <w:color w:val="444444"/>
                <w:sz w:val="18"/>
                <w:szCs w:val="18"/>
              </w:rPr>
              <w:t>定期督查、随机抽查</w:t>
            </w:r>
          </w:p>
        </w:tc>
        <w:tc>
          <w:tcPr>
            <w:tcW w:w="492" w:type="dxa"/>
            <w:vAlign w:val="center"/>
          </w:tcPr>
          <w:p>
            <w:pPr>
              <w:jc w:val="center"/>
              <w:rPr>
                <w:rFonts w:ascii="宋体" w:hAnsi="宋体" w:cs="仿宋_GB2312"/>
                <w:sz w:val="18"/>
                <w:szCs w:val="18"/>
              </w:rPr>
            </w:pPr>
          </w:p>
        </w:tc>
      </w:tr>
    </w:tbl>
    <w:p>
      <w:pPr>
        <w:ind w:firstLine="640" w:firstLineChars="200"/>
        <w:rPr>
          <w:rFonts w:ascii="黑体" w:hAnsi="黑体" w:eastAsia="黑体" w:cs="黑体"/>
          <w:sz w:val="32"/>
          <w:szCs w:val="32"/>
        </w:rPr>
      </w:pPr>
    </w:p>
    <w:p>
      <w:pPr>
        <w:spacing w:line="576" w:lineRule="exact"/>
        <w:ind w:firstLine="642" w:firstLineChars="200"/>
        <w:rPr>
          <w:rFonts w:ascii="仿宋_GB2312" w:hAnsi="仿宋_GB2312" w:eastAsia="仿宋_GB2312" w:cs="仿宋_GB2312"/>
          <w:b/>
          <w:bCs/>
          <w:sz w:val="32"/>
          <w:szCs w:val="32"/>
        </w:rPr>
      </w:pPr>
    </w:p>
    <w:p>
      <w:pPr>
        <w:spacing w:line="576" w:lineRule="exact"/>
        <w:ind w:firstLine="642"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八、剑阁县教育局行政执法文书样式、行政执法案卷评查制度</w:t>
      </w:r>
    </w:p>
    <w:p>
      <w:pPr>
        <w:spacing w:line="576"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（一）司法部关于印发《司法行政机关行政许可文书格式文本》的通知(司发通</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2004</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167号)</w:t>
      </w:r>
      <w:r>
        <w:rPr>
          <w:rFonts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（二）司法部关于印发《司法行政机关行政执法文书格式的通知 》（司发通</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1997</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085号)</w:t>
      </w:r>
      <w:r>
        <w:rPr>
          <w:rFonts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（三）广元市司法局关于印发《广元市司法行政机关行政执法案卷评查办法》及相关配套规定的通知(广司发</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2011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86号)</w:t>
      </w:r>
    </w:p>
    <w:p>
      <w:pPr>
        <w:spacing w:line="576" w:lineRule="exact"/>
        <w:ind w:firstLine="642"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九、剑阁县教育局上年度行政检查、行政许可和行政处罚信息</w:t>
      </w:r>
    </w:p>
    <w:p>
      <w:pPr>
        <w:numPr>
          <w:ilvl w:val="0"/>
          <w:numId w:val="1"/>
        </w:num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上年度本机关行政检查信息公告</w:t>
      </w:r>
    </w:p>
    <w:p>
      <w:pPr>
        <w:pStyle w:val="20"/>
        <w:spacing w:line="576" w:lineRule="exact"/>
        <w:ind w:left="630" w:firstLine="0" w:firstLineChars="0"/>
        <w:rPr>
          <w:rFonts w:ascii="仿宋_GB2312" w:eastAsia="仿宋_GB2312"/>
          <w:sz w:val="32"/>
          <w:szCs w:val="32"/>
        </w:rPr>
      </w:pPr>
      <w:r>
        <w:fldChar w:fldCharType="begin"/>
      </w:r>
      <w:r>
        <w:instrText xml:space="preserve"> HYPERLINK "http://www.cnjg.gov.cn/new/detail/20210106182809028.html" </w:instrText>
      </w:r>
      <w:r>
        <w:fldChar w:fldCharType="separate"/>
      </w:r>
      <w:r>
        <w:rPr>
          <w:rStyle w:val="13"/>
          <w:rFonts w:hint="eastAsia" w:ascii="仿宋_GB2312" w:eastAsia="仿宋_GB2312"/>
          <w:color w:val="auto"/>
          <w:sz w:val="32"/>
          <w:szCs w:val="32"/>
        </w:rPr>
        <w:t>http://www.cnjg.gov.cn/new/detail/20210106182809028.html</w:t>
      </w:r>
      <w:r>
        <w:rPr>
          <w:rStyle w:val="13"/>
          <w:rFonts w:hint="eastAsia" w:ascii="仿宋_GB2312" w:eastAsia="仿宋_GB2312"/>
          <w:color w:val="auto"/>
          <w:sz w:val="32"/>
          <w:szCs w:val="32"/>
        </w:rPr>
        <w:fldChar w:fldCharType="end"/>
      </w: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（二）上年度本机关行政许可信息公示</w:t>
      </w:r>
    </w:p>
    <w:p>
      <w:pPr>
        <w:spacing w:line="576" w:lineRule="exact"/>
        <w:ind w:left="420" w:leftChars="200" w:firstLine="210" w:firstLineChars="100"/>
        <w:rPr>
          <w:rFonts w:ascii="仿宋_GB2312" w:eastAsia="仿宋_GB2312"/>
          <w:sz w:val="32"/>
          <w:szCs w:val="32"/>
        </w:rPr>
      </w:pPr>
      <w:r>
        <w:fldChar w:fldCharType="begin"/>
      </w:r>
      <w:r>
        <w:instrText xml:space="preserve"> HYPERLINK "http://www.cnjg.gov.cn/new/detail/20210106182809028.html" </w:instrText>
      </w:r>
      <w:r>
        <w:fldChar w:fldCharType="separate"/>
      </w:r>
      <w:r>
        <w:rPr>
          <w:rStyle w:val="13"/>
          <w:rFonts w:hint="eastAsia" w:ascii="仿宋_GB2312" w:eastAsia="仿宋_GB2312"/>
          <w:color w:val="auto"/>
          <w:sz w:val="32"/>
          <w:szCs w:val="32"/>
        </w:rPr>
        <w:t>http://www.cnjg.gov.cn/new/detail/20210106182809028.html</w:t>
      </w:r>
      <w:r>
        <w:rPr>
          <w:rStyle w:val="13"/>
          <w:rFonts w:hint="eastAsia" w:ascii="仿宋_GB2312" w:eastAsia="仿宋_GB2312"/>
          <w:color w:val="auto"/>
          <w:sz w:val="32"/>
          <w:szCs w:val="32"/>
        </w:rPr>
        <w:fldChar w:fldCharType="end"/>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（三）上年度本机关行政处罚信息公示</w:t>
      </w:r>
    </w:p>
    <w:p>
      <w:pPr>
        <w:spacing w:line="576" w:lineRule="exact"/>
        <w:ind w:left="420" w:leftChars="200" w:firstLine="210" w:firstLineChars="100"/>
        <w:rPr>
          <w:rFonts w:ascii="仿宋_GB2312" w:eastAsia="仿宋_GB2312"/>
          <w:sz w:val="32"/>
          <w:szCs w:val="32"/>
        </w:rPr>
      </w:pPr>
      <w:r>
        <w:fldChar w:fldCharType="begin"/>
      </w:r>
      <w:r>
        <w:instrText xml:space="preserve"> HYPERLINK "http://www.cnjg.gov.cn/new/detail/20210106182809028.html" </w:instrText>
      </w:r>
      <w:r>
        <w:fldChar w:fldCharType="separate"/>
      </w:r>
      <w:r>
        <w:rPr>
          <w:rStyle w:val="13"/>
          <w:rFonts w:hint="eastAsia" w:ascii="仿宋_GB2312" w:eastAsia="仿宋_GB2312"/>
          <w:color w:val="auto"/>
          <w:sz w:val="32"/>
          <w:szCs w:val="32"/>
        </w:rPr>
        <w:t>http://www.cnjg.gov.cn/new/detail/20210106182809028.html</w:t>
      </w:r>
      <w:r>
        <w:rPr>
          <w:rStyle w:val="13"/>
          <w:rFonts w:hint="eastAsia" w:ascii="仿宋_GB2312" w:eastAsia="仿宋_GB2312"/>
          <w:color w:val="auto"/>
          <w:sz w:val="32"/>
          <w:szCs w:val="32"/>
        </w:rPr>
        <w:fldChar w:fldCharType="end"/>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（四）上年度本机关行政强制信息公示</w:t>
      </w:r>
    </w:p>
    <w:p>
      <w:pPr>
        <w:spacing w:line="576" w:lineRule="exact"/>
        <w:ind w:left="420" w:leftChars="200" w:firstLine="210" w:firstLineChars="100"/>
        <w:rPr>
          <w:rFonts w:ascii="仿宋_GB2312" w:eastAsia="仿宋_GB2312"/>
          <w:sz w:val="32"/>
          <w:szCs w:val="32"/>
        </w:rPr>
      </w:pPr>
      <w:r>
        <w:fldChar w:fldCharType="begin"/>
      </w:r>
      <w:r>
        <w:instrText xml:space="preserve"> HYPERLINK "http://www.cnjg.gov.cn/new/detail/20210106182809028.html" </w:instrText>
      </w:r>
      <w:r>
        <w:fldChar w:fldCharType="separate"/>
      </w:r>
      <w:r>
        <w:rPr>
          <w:rStyle w:val="13"/>
          <w:rFonts w:hint="eastAsia" w:ascii="仿宋_GB2312" w:eastAsia="仿宋_GB2312"/>
          <w:color w:val="auto"/>
          <w:sz w:val="32"/>
          <w:szCs w:val="32"/>
        </w:rPr>
        <w:t>http://www.cnjg.gov.cn/new/detail/20210106182809028.html</w:t>
      </w:r>
      <w:r>
        <w:rPr>
          <w:rStyle w:val="13"/>
          <w:rFonts w:hint="eastAsia" w:ascii="仿宋_GB2312" w:eastAsia="仿宋_GB2312"/>
          <w:color w:val="auto"/>
          <w:sz w:val="32"/>
          <w:szCs w:val="32"/>
        </w:rPr>
        <w:fldChar w:fldCharType="end"/>
      </w:r>
    </w:p>
    <w:p>
      <w:pPr>
        <w:spacing w:line="576" w:lineRule="exact"/>
        <w:ind w:left="420" w:leftChars="200" w:firstLine="321" w:firstLineChars="100"/>
        <w:rPr>
          <w:rFonts w:hint="eastAsia" w:ascii="仿宋_GB2312" w:hAnsi="仿宋_GB2312" w:eastAsia="仿宋_GB2312" w:cs="仿宋_GB2312"/>
          <w:b/>
          <w:bCs/>
          <w:sz w:val="32"/>
          <w:szCs w:val="32"/>
        </w:rPr>
      </w:pPr>
    </w:p>
    <w:p>
      <w:pPr>
        <w:spacing w:line="576" w:lineRule="exact"/>
        <w:ind w:left="420" w:leftChars="200" w:firstLine="321" w:firstLineChars="1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十、剑阁县教育局实行行政执法三项制度方案</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（一）比照执行《四川省行政执法公示办法》《四川省行政执法全过程记录办法》《四川省重大行政执法决定法制审核办法》</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（二）剑阁县教育局关于印发《剑阁县教育系统推进行政执法“三个方法”的实施意见》的通知（剑教函〔2021〕69号）</w:t>
      </w:r>
    </w:p>
    <w:p>
      <w:pPr>
        <w:jc w:val="left"/>
        <w:rPr>
          <w:rFonts w:ascii="仿宋_GB2312" w:hAnsi="仿宋_GB2312" w:eastAsia="仿宋_GB2312" w:cs="仿宋_GB2312"/>
          <w:sz w:val="32"/>
          <w:szCs w:val="32"/>
        </w:rPr>
      </w:pPr>
    </w:p>
    <w:p>
      <w:pPr>
        <w:ind w:firstLine="883" w:firstLineChars="200"/>
        <w:jc w:val="center"/>
        <w:rPr>
          <w:rFonts w:ascii="方正小标宋简体" w:hAnsi="方正小标宋简体" w:eastAsia="方正小标宋简体" w:cs="方正小标宋简体"/>
          <w:b/>
          <w:sz w:val="44"/>
          <w:szCs w:val="44"/>
        </w:rPr>
      </w:pPr>
    </w:p>
    <w:p>
      <w:pPr>
        <w:spacing w:line="576" w:lineRule="exact"/>
        <w:rPr>
          <w:rFonts w:ascii="仿宋_GB2312" w:hAnsi="仿宋_GB2312" w:eastAsia="仿宋_GB2312" w:cs="仿宋_GB2312"/>
          <w:sz w:val="32"/>
          <w:szCs w:val="32"/>
        </w:rPr>
      </w:pPr>
    </w:p>
    <w:p>
      <w:pPr>
        <w:spacing w:line="580" w:lineRule="exact"/>
        <w:jc w:val="center"/>
        <w:rPr>
          <w:rFonts w:ascii="方正小标宋简体" w:eastAsia="方正小标宋简体"/>
          <w:b/>
          <w:sz w:val="44"/>
          <w:szCs w:val="44"/>
        </w:rPr>
      </w:pPr>
    </w:p>
    <w:p>
      <w:pPr>
        <w:spacing w:line="576" w:lineRule="exact"/>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Arial">
    <w:panose1 w:val="020B0604020202020204"/>
    <w:charset w:val="00"/>
    <w:family w:val="swiss"/>
    <w:pitch w:val="default"/>
    <w:sig w:usb0="00007A87" w:usb1="80000000" w:usb2="00000008" w:usb3="00000000" w:csb0="400001FF" w:csb1="FFFF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小标宋_GBK"/>
    <w:panose1 w:val="03000509000000000000"/>
    <w:charset w:val="86"/>
    <w:family w:val="auto"/>
    <w:pitch w:val="default"/>
    <w:sig w:usb0="00000000" w:usb1="00000000" w:usb2="00000010" w:usb3="00000000" w:csb0="00040000" w:csb1="00000000"/>
  </w:font>
  <w:font w:name="ˎ̥">
    <w:altName w:val="Mangal"/>
    <w:panose1 w:val="00000000000000000000"/>
    <w:charset w:val="00"/>
    <w:family w:val="roman"/>
    <w:pitch w:val="default"/>
    <w:sig w:usb0="00000000" w:usb1="00000000" w:usb2="00000000" w:usb3="00000000" w:csb0="00000000" w:csb1="00000000"/>
  </w:font>
  <w:font w:name="微软雅黑">
    <w:altName w:val="黑体"/>
    <w:panose1 w:val="020B0503020204020204"/>
    <w:charset w:val="86"/>
    <w:family w:val="swiss"/>
    <w:pitch w:val="default"/>
    <w:sig w:usb0="00000000" w:usb1="0000000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altName w:val="宋体"/>
    <w:panose1 w:val="02010609060101010101"/>
    <w:charset w:val="86"/>
    <w:family w:val="modern"/>
    <w:pitch w:val="default"/>
    <w:sig w:usb0="00000000" w:usb1="00000000"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Lucida Sans">
    <w:panose1 w:val="020B0602030504020204"/>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A43B28"/>
    <w:multiLevelType w:val="singleLevel"/>
    <w:tmpl w:val="3AA43B28"/>
    <w:lvl w:ilvl="0" w:tentative="0">
      <w:start w:val="1"/>
      <w:numFmt w:val="chineseCounting"/>
      <w:suff w:val="nothing"/>
      <w:lvlText w:val="（%1）"/>
      <w:lvlJc w:val="left"/>
      <w:pPr>
        <w:ind w:left="63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HorizontalSpacing w:val="105"/>
  <w:drawingGridVerticalSpacing w:val="156"/>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FFE5B9D"/>
    <w:rsid w:val="00032B03"/>
    <w:rsid w:val="00095AB1"/>
    <w:rsid w:val="001441B4"/>
    <w:rsid w:val="00187A5D"/>
    <w:rsid w:val="001D10D0"/>
    <w:rsid w:val="001F337C"/>
    <w:rsid w:val="002030E8"/>
    <w:rsid w:val="00212A80"/>
    <w:rsid w:val="0021582F"/>
    <w:rsid w:val="0024050B"/>
    <w:rsid w:val="00256EC0"/>
    <w:rsid w:val="002A662C"/>
    <w:rsid w:val="002B1065"/>
    <w:rsid w:val="002B496F"/>
    <w:rsid w:val="002D4D5B"/>
    <w:rsid w:val="003122A7"/>
    <w:rsid w:val="003233E8"/>
    <w:rsid w:val="00325C3B"/>
    <w:rsid w:val="003A357C"/>
    <w:rsid w:val="003B0809"/>
    <w:rsid w:val="003E0B05"/>
    <w:rsid w:val="003F4149"/>
    <w:rsid w:val="00480EBD"/>
    <w:rsid w:val="004955A5"/>
    <w:rsid w:val="004D289E"/>
    <w:rsid w:val="004E631D"/>
    <w:rsid w:val="004F2732"/>
    <w:rsid w:val="00524BF0"/>
    <w:rsid w:val="0054444B"/>
    <w:rsid w:val="005C30BE"/>
    <w:rsid w:val="006C3FE3"/>
    <w:rsid w:val="006D13FD"/>
    <w:rsid w:val="007471EC"/>
    <w:rsid w:val="00752649"/>
    <w:rsid w:val="00780D0C"/>
    <w:rsid w:val="00797B98"/>
    <w:rsid w:val="008233CF"/>
    <w:rsid w:val="008548FA"/>
    <w:rsid w:val="008D6037"/>
    <w:rsid w:val="009121B7"/>
    <w:rsid w:val="009357DE"/>
    <w:rsid w:val="00967BEE"/>
    <w:rsid w:val="009801AC"/>
    <w:rsid w:val="009972E9"/>
    <w:rsid w:val="00A04F2E"/>
    <w:rsid w:val="00A421B6"/>
    <w:rsid w:val="00A7101E"/>
    <w:rsid w:val="00A845F1"/>
    <w:rsid w:val="00AB220D"/>
    <w:rsid w:val="00B82C6A"/>
    <w:rsid w:val="00BB6A68"/>
    <w:rsid w:val="00BC2CC4"/>
    <w:rsid w:val="00C46616"/>
    <w:rsid w:val="00D135E1"/>
    <w:rsid w:val="00D634FE"/>
    <w:rsid w:val="00DA1A9A"/>
    <w:rsid w:val="00E377DC"/>
    <w:rsid w:val="00F062D3"/>
    <w:rsid w:val="00F41043"/>
    <w:rsid w:val="00F44126"/>
    <w:rsid w:val="00F84AD0"/>
    <w:rsid w:val="00F93F38"/>
    <w:rsid w:val="00FC49E3"/>
    <w:rsid w:val="00FE75D7"/>
    <w:rsid w:val="02CB220E"/>
    <w:rsid w:val="030E2167"/>
    <w:rsid w:val="070D6C10"/>
    <w:rsid w:val="0CA45F82"/>
    <w:rsid w:val="0D2F78B8"/>
    <w:rsid w:val="1D913DD0"/>
    <w:rsid w:val="1FFE5B9D"/>
    <w:rsid w:val="21E7262D"/>
    <w:rsid w:val="27366CF1"/>
    <w:rsid w:val="29640135"/>
    <w:rsid w:val="2AD82EBD"/>
    <w:rsid w:val="2DA441B0"/>
    <w:rsid w:val="2DD65FD2"/>
    <w:rsid w:val="33D05BDC"/>
    <w:rsid w:val="38281EDC"/>
    <w:rsid w:val="3B9271C3"/>
    <w:rsid w:val="3BB93377"/>
    <w:rsid w:val="412754B5"/>
    <w:rsid w:val="43CF2F02"/>
    <w:rsid w:val="47E87B24"/>
    <w:rsid w:val="484B579F"/>
    <w:rsid w:val="4B84763A"/>
    <w:rsid w:val="52B77DA6"/>
    <w:rsid w:val="53A635AD"/>
    <w:rsid w:val="55134894"/>
    <w:rsid w:val="5D1C5723"/>
    <w:rsid w:val="5DB149FE"/>
    <w:rsid w:val="613943E6"/>
    <w:rsid w:val="616C26B8"/>
    <w:rsid w:val="63C2315C"/>
    <w:rsid w:val="63E917BB"/>
    <w:rsid w:val="65811510"/>
    <w:rsid w:val="66060E74"/>
    <w:rsid w:val="6CC32879"/>
    <w:rsid w:val="6D31023E"/>
    <w:rsid w:val="6F48662E"/>
    <w:rsid w:val="73A3721D"/>
    <w:rsid w:val="74F854FE"/>
    <w:rsid w:val="75B97A92"/>
    <w:rsid w:val="76E813D9"/>
    <w:rsid w:val="7D6736E7"/>
    <w:rsid w:val="7D6C1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3">
    <w:name w:val="heading 4"/>
    <w:basedOn w:val="1"/>
    <w:next w:val="1"/>
    <w:unhideWhenUsed/>
    <w:qFormat/>
    <w:uiPriority w:val="0"/>
    <w:pPr>
      <w:spacing w:before="100" w:beforeAutospacing="1" w:after="100" w:afterAutospacing="1"/>
      <w:jc w:val="left"/>
      <w:outlineLvl w:val="3"/>
    </w:pPr>
    <w:rPr>
      <w:rFonts w:hint="eastAsia" w:ascii="宋体" w:hAnsi="宋体"/>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ind w:left="100" w:leftChars="100" w:right="100" w:rightChars="100"/>
    </w:pPr>
  </w:style>
  <w:style w:type="paragraph" w:styleId="5">
    <w:name w:val="Balloon Text"/>
    <w:basedOn w:val="1"/>
    <w:link w:val="19"/>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99"/>
    <w:pPr>
      <w:jc w:val="left"/>
    </w:pPr>
    <w:rPr>
      <w:kern w:val="0"/>
      <w:sz w:val="24"/>
    </w:rPr>
  </w:style>
  <w:style w:type="table" w:styleId="10">
    <w:name w:val="Table Grid"/>
    <w:basedOn w:val="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FollowedHyperlink"/>
    <w:basedOn w:val="11"/>
    <w:qFormat/>
    <w:uiPriority w:val="0"/>
    <w:rPr>
      <w:color w:val="800080"/>
      <w:u w:val="none"/>
    </w:rPr>
  </w:style>
  <w:style w:type="character" w:styleId="13">
    <w:name w:val="Hyperlink"/>
    <w:basedOn w:val="11"/>
    <w:qFormat/>
    <w:uiPriority w:val="0"/>
    <w:rPr>
      <w:color w:val="0000FF"/>
      <w:u w:val="none"/>
    </w:rPr>
  </w:style>
  <w:style w:type="paragraph" w:customStyle="1" w:styleId="14">
    <w:name w:val="_Style 18"/>
    <w:basedOn w:val="1"/>
    <w:next w:val="1"/>
    <w:qFormat/>
    <w:uiPriority w:val="0"/>
    <w:pPr>
      <w:pBdr>
        <w:bottom w:val="single" w:color="auto" w:sz="6" w:space="1"/>
      </w:pBdr>
      <w:jc w:val="center"/>
    </w:pPr>
    <w:rPr>
      <w:rFonts w:ascii="Arial"/>
      <w:vanish/>
      <w:sz w:val="16"/>
    </w:rPr>
  </w:style>
  <w:style w:type="paragraph" w:customStyle="1" w:styleId="15">
    <w:name w:val="_Style 19"/>
    <w:basedOn w:val="1"/>
    <w:next w:val="1"/>
    <w:qFormat/>
    <w:uiPriority w:val="0"/>
    <w:pPr>
      <w:pBdr>
        <w:top w:val="single" w:color="auto" w:sz="6" w:space="1"/>
      </w:pBdr>
      <w:jc w:val="center"/>
    </w:pPr>
    <w:rPr>
      <w:rFonts w:ascii="Arial"/>
      <w:vanish/>
      <w:sz w:val="16"/>
    </w:rPr>
  </w:style>
  <w:style w:type="character" w:customStyle="1" w:styleId="16">
    <w:name w:val="17"/>
    <w:basedOn w:val="11"/>
    <w:qFormat/>
    <w:uiPriority w:val="0"/>
    <w:rPr>
      <w:rFonts w:hint="default" w:ascii="Times New Roman" w:hAnsi="Times New Roman" w:eastAsia="楷体_GB2312" w:cs="Times New Roman"/>
      <w:sz w:val="28"/>
      <w:szCs w:val="28"/>
    </w:rPr>
  </w:style>
  <w:style w:type="character" w:customStyle="1" w:styleId="17">
    <w:name w:val="font11"/>
    <w:basedOn w:val="11"/>
    <w:qFormat/>
    <w:uiPriority w:val="0"/>
    <w:rPr>
      <w:rFonts w:hint="eastAsia" w:ascii="仿宋_GB2312" w:eastAsia="仿宋_GB2312" w:cs="仿宋_GB2312"/>
      <w:color w:val="000000"/>
      <w:sz w:val="22"/>
      <w:szCs w:val="22"/>
      <w:u w:val="none"/>
    </w:rPr>
  </w:style>
  <w:style w:type="character" w:customStyle="1" w:styleId="18">
    <w:name w:val="font01"/>
    <w:basedOn w:val="11"/>
    <w:qFormat/>
    <w:uiPriority w:val="0"/>
    <w:rPr>
      <w:rFonts w:hint="eastAsia" w:ascii="宋体" w:hAnsi="宋体" w:eastAsia="宋体" w:cs="宋体"/>
      <w:color w:val="000000"/>
      <w:sz w:val="22"/>
      <w:szCs w:val="22"/>
      <w:u w:val="none"/>
    </w:rPr>
  </w:style>
  <w:style w:type="character" w:customStyle="1" w:styleId="19">
    <w:name w:val="批注框文本 Char"/>
    <w:basedOn w:val="11"/>
    <w:link w:val="5"/>
    <w:qFormat/>
    <w:uiPriority w:val="0"/>
    <w:rPr>
      <w:kern w:val="2"/>
      <w:sz w:val="18"/>
      <w:szCs w:val="18"/>
    </w:rPr>
  </w:style>
  <w:style w:type="paragraph" w:styleId="2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16</Pages>
  <Words>1290</Words>
  <Characters>7355</Characters>
  <Lines>61</Lines>
  <Paragraphs>17</Paragraphs>
  <TotalTime>472</TotalTime>
  <ScaleCrop>false</ScaleCrop>
  <LinksUpToDate>false</LinksUpToDate>
  <CharactersWithSpaces>8628</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2020-06-16T11:17:00Z</dcterms:created>
  <dc:creator>Administrator</dc:creator>
  <cp:lastModifiedBy>user</cp:lastModifiedBy>
  <cp:lastPrinted>2021-05-19T09:32:00Z</cp:lastPrinted>
  <dcterms:modified xsi:type="dcterms:W3CDTF">2022-01-10T16:08:46Z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